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52B" w:rsidRPr="008D0465" w:rsidRDefault="00CF452B" w:rsidP="00D03A50">
      <w:pPr>
        <w:tabs>
          <w:tab w:val="left" w:pos="5220"/>
        </w:tabs>
        <w:spacing w:line="480" w:lineRule="auto"/>
        <w:jc w:val="center"/>
        <w:rPr>
          <w:rFonts w:ascii="Times New Roman" w:hAnsi="Times New Roman" w:cs="Times New Roman"/>
          <w:b/>
          <w:sz w:val="24"/>
          <w:szCs w:val="24"/>
        </w:rPr>
      </w:pPr>
      <w:r w:rsidRPr="008D0465">
        <w:rPr>
          <w:rFonts w:ascii="Times New Roman" w:hAnsi="Times New Roman" w:cs="Times New Roman"/>
          <w:b/>
          <w:sz w:val="24"/>
          <w:szCs w:val="24"/>
        </w:rPr>
        <w:t xml:space="preserve">The Policy-Practice Divide and SME-friendly Public Procurement </w:t>
      </w:r>
    </w:p>
    <w:p w:rsidR="00550D97" w:rsidRPr="00FF5275" w:rsidRDefault="00FF5275" w:rsidP="008D0465">
      <w:pPr>
        <w:spacing w:line="480" w:lineRule="auto"/>
        <w:jc w:val="center"/>
        <w:rPr>
          <w:rFonts w:ascii="Times New Roman" w:hAnsi="Times New Roman" w:cs="Times New Roman"/>
          <w:sz w:val="24"/>
          <w:szCs w:val="24"/>
        </w:rPr>
      </w:pPr>
      <w:r w:rsidRPr="00FF5275">
        <w:rPr>
          <w:rFonts w:ascii="Times New Roman" w:hAnsi="Times New Roman" w:cs="Times New Roman"/>
          <w:sz w:val="24"/>
          <w:szCs w:val="24"/>
        </w:rPr>
        <w:t>Anthony Flynn and Paul Davis</w:t>
      </w:r>
      <w:bookmarkStart w:id="0" w:name="_GoBack"/>
      <w:bookmarkEnd w:id="0"/>
    </w:p>
    <w:p w:rsidR="00FF5275" w:rsidRPr="00FF5275" w:rsidRDefault="00FF5275" w:rsidP="008D0465">
      <w:pPr>
        <w:spacing w:line="480" w:lineRule="auto"/>
        <w:jc w:val="center"/>
        <w:rPr>
          <w:rFonts w:ascii="Times New Roman" w:hAnsi="Times New Roman" w:cs="Times New Roman"/>
          <w:sz w:val="24"/>
          <w:szCs w:val="24"/>
        </w:rPr>
      </w:pPr>
      <w:r w:rsidRPr="00FF5275">
        <w:rPr>
          <w:rFonts w:ascii="Times New Roman" w:hAnsi="Times New Roman" w:cs="Times New Roman"/>
          <w:sz w:val="24"/>
          <w:szCs w:val="24"/>
        </w:rPr>
        <w:t>Business School</w:t>
      </w:r>
      <w:r w:rsidRPr="00FF5275">
        <w:rPr>
          <w:rFonts w:ascii="Times New Roman" w:hAnsi="Times New Roman" w:cs="Times New Roman"/>
          <w:sz w:val="24"/>
          <w:szCs w:val="24"/>
        </w:rPr>
        <w:t>,</w:t>
      </w:r>
      <w:r w:rsidRPr="00FF5275">
        <w:rPr>
          <w:rFonts w:ascii="Times New Roman" w:hAnsi="Times New Roman" w:cs="Times New Roman"/>
          <w:sz w:val="24"/>
          <w:szCs w:val="24"/>
        </w:rPr>
        <w:t xml:space="preserve"> </w:t>
      </w:r>
      <w:r w:rsidRPr="00FF5275">
        <w:rPr>
          <w:rFonts w:ascii="Times New Roman" w:hAnsi="Times New Roman" w:cs="Times New Roman"/>
          <w:sz w:val="24"/>
          <w:szCs w:val="24"/>
        </w:rPr>
        <w:t xml:space="preserve">Dublin City University (DCU), Ireland </w:t>
      </w:r>
    </w:p>
    <w:p w:rsidR="002C7EC0" w:rsidRPr="008D0465" w:rsidRDefault="002C7EC0" w:rsidP="008D0465">
      <w:pPr>
        <w:spacing w:line="480" w:lineRule="auto"/>
        <w:jc w:val="center"/>
        <w:rPr>
          <w:rFonts w:ascii="Times New Roman" w:hAnsi="Times New Roman" w:cs="Times New Roman"/>
          <w:b/>
          <w:sz w:val="24"/>
          <w:szCs w:val="24"/>
        </w:rPr>
      </w:pPr>
      <w:r w:rsidRPr="008D0465">
        <w:rPr>
          <w:rFonts w:ascii="Times New Roman" w:hAnsi="Times New Roman" w:cs="Times New Roman"/>
          <w:b/>
          <w:sz w:val="24"/>
          <w:szCs w:val="24"/>
        </w:rPr>
        <w:t>Abstract</w:t>
      </w:r>
    </w:p>
    <w:p w:rsidR="00916B92" w:rsidRPr="008D0465" w:rsidRDefault="00724EE8" w:rsidP="008D0465">
      <w:pPr>
        <w:spacing w:line="480" w:lineRule="auto"/>
        <w:jc w:val="both"/>
        <w:rPr>
          <w:rFonts w:ascii="Times New Roman" w:hAnsi="Times New Roman" w:cs="Times New Roman"/>
          <w:color w:val="FF0000"/>
          <w:sz w:val="24"/>
          <w:szCs w:val="24"/>
        </w:rPr>
      </w:pPr>
      <w:r w:rsidRPr="008D0465">
        <w:rPr>
          <w:rFonts w:ascii="Times New Roman" w:hAnsi="Times New Roman" w:cs="Times New Roman"/>
          <w:sz w:val="24"/>
          <w:szCs w:val="24"/>
        </w:rPr>
        <w:t>P</w:t>
      </w:r>
      <w:r w:rsidR="006F466A" w:rsidRPr="008D0465">
        <w:rPr>
          <w:rFonts w:ascii="Times New Roman" w:hAnsi="Times New Roman" w:cs="Times New Roman"/>
          <w:sz w:val="24"/>
          <w:szCs w:val="24"/>
        </w:rPr>
        <w:t>olicies</w:t>
      </w:r>
      <w:r w:rsidRPr="008D0465">
        <w:rPr>
          <w:rFonts w:ascii="Times New Roman" w:hAnsi="Times New Roman" w:cs="Times New Roman"/>
          <w:sz w:val="24"/>
          <w:szCs w:val="24"/>
        </w:rPr>
        <w:t xml:space="preserve"> aimed at supporting small and medium-sized enterprises (SMEs) </w:t>
      </w:r>
      <w:r w:rsidR="00A72BCA" w:rsidRPr="008D0465">
        <w:rPr>
          <w:rFonts w:ascii="Times New Roman" w:hAnsi="Times New Roman" w:cs="Times New Roman"/>
          <w:sz w:val="24"/>
          <w:szCs w:val="24"/>
        </w:rPr>
        <w:t>are</w:t>
      </w:r>
      <w:r w:rsidR="006F466A" w:rsidRPr="008D0465">
        <w:rPr>
          <w:rFonts w:ascii="Times New Roman" w:hAnsi="Times New Roman" w:cs="Times New Roman"/>
          <w:sz w:val="24"/>
          <w:szCs w:val="24"/>
        </w:rPr>
        <w:t xml:space="preserve"> </w:t>
      </w:r>
      <w:r w:rsidR="002417A3" w:rsidRPr="008D0465">
        <w:rPr>
          <w:rFonts w:ascii="Times New Roman" w:hAnsi="Times New Roman" w:cs="Times New Roman"/>
          <w:sz w:val="24"/>
          <w:szCs w:val="24"/>
        </w:rPr>
        <w:t>now</w:t>
      </w:r>
      <w:r w:rsidR="006F466A" w:rsidRPr="008D0465">
        <w:rPr>
          <w:rFonts w:ascii="Times New Roman" w:hAnsi="Times New Roman" w:cs="Times New Roman"/>
          <w:sz w:val="24"/>
          <w:szCs w:val="24"/>
        </w:rPr>
        <w:t xml:space="preserve"> </w:t>
      </w:r>
      <w:r w:rsidR="002417A3" w:rsidRPr="008D0465">
        <w:rPr>
          <w:rFonts w:ascii="Times New Roman" w:hAnsi="Times New Roman" w:cs="Times New Roman"/>
          <w:sz w:val="24"/>
          <w:szCs w:val="24"/>
        </w:rPr>
        <w:t xml:space="preserve">standard in </w:t>
      </w:r>
      <w:r w:rsidR="006F466A" w:rsidRPr="008D0465">
        <w:rPr>
          <w:rFonts w:ascii="Times New Roman" w:hAnsi="Times New Roman" w:cs="Times New Roman"/>
          <w:sz w:val="24"/>
          <w:szCs w:val="24"/>
        </w:rPr>
        <w:t xml:space="preserve">public procurement. </w:t>
      </w:r>
      <w:r w:rsidR="003B69D7" w:rsidRPr="008D0465">
        <w:rPr>
          <w:rFonts w:ascii="Times New Roman" w:hAnsi="Times New Roman" w:cs="Times New Roman"/>
          <w:sz w:val="24"/>
          <w:szCs w:val="24"/>
        </w:rPr>
        <w:t xml:space="preserve">Interest in these policies has </w:t>
      </w:r>
      <w:r w:rsidR="00206A65" w:rsidRPr="008D0465">
        <w:rPr>
          <w:rFonts w:ascii="Times New Roman" w:hAnsi="Times New Roman" w:cs="Times New Roman"/>
          <w:sz w:val="24"/>
          <w:szCs w:val="24"/>
        </w:rPr>
        <w:t xml:space="preserve">yet to be </w:t>
      </w:r>
      <w:r w:rsidR="003B69D7" w:rsidRPr="008D0465">
        <w:rPr>
          <w:rFonts w:ascii="Times New Roman" w:hAnsi="Times New Roman" w:cs="Times New Roman"/>
          <w:sz w:val="24"/>
          <w:szCs w:val="24"/>
        </w:rPr>
        <w:t xml:space="preserve">matched by evidence on their implementation. </w:t>
      </w:r>
      <w:r w:rsidR="00677FA2" w:rsidRPr="008D0465">
        <w:rPr>
          <w:rFonts w:ascii="Times New Roman" w:hAnsi="Times New Roman" w:cs="Times New Roman"/>
          <w:sz w:val="24"/>
          <w:szCs w:val="24"/>
        </w:rPr>
        <w:t xml:space="preserve">Using </w:t>
      </w:r>
      <w:r w:rsidR="00A57459" w:rsidRPr="008D0465">
        <w:rPr>
          <w:rFonts w:ascii="Times New Roman" w:hAnsi="Times New Roman" w:cs="Times New Roman"/>
          <w:sz w:val="24"/>
          <w:szCs w:val="24"/>
        </w:rPr>
        <w:t xml:space="preserve">an institutional perspective, we examine the extent to which </w:t>
      </w:r>
      <w:r w:rsidR="00916B92" w:rsidRPr="008D0465">
        <w:rPr>
          <w:rFonts w:ascii="Times New Roman" w:hAnsi="Times New Roman" w:cs="Times New Roman"/>
          <w:sz w:val="24"/>
          <w:szCs w:val="24"/>
        </w:rPr>
        <w:t xml:space="preserve">public buyers have complied with SME-friendly policy recommendations. The results, </w:t>
      </w:r>
      <w:r w:rsidR="00A57459" w:rsidRPr="008D0465">
        <w:rPr>
          <w:rFonts w:ascii="Times New Roman" w:hAnsi="Times New Roman" w:cs="Times New Roman"/>
          <w:sz w:val="24"/>
          <w:szCs w:val="24"/>
        </w:rPr>
        <w:t xml:space="preserve">which are </w:t>
      </w:r>
      <w:r w:rsidR="00206A65" w:rsidRPr="008D0465">
        <w:rPr>
          <w:rFonts w:ascii="Times New Roman" w:hAnsi="Times New Roman" w:cs="Times New Roman"/>
          <w:sz w:val="24"/>
          <w:szCs w:val="24"/>
        </w:rPr>
        <w:t>based on the self-reported behaviours of 4</w:t>
      </w:r>
      <w:r w:rsidR="0074414C" w:rsidRPr="008D0465">
        <w:rPr>
          <w:rFonts w:ascii="Times New Roman" w:hAnsi="Times New Roman" w:cs="Times New Roman"/>
          <w:sz w:val="24"/>
          <w:szCs w:val="24"/>
        </w:rPr>
        <w:t>36</w:t>
      </w:r>
      <w:r w:rsidR="00916B92" w:rsidRPr="008D0465">
        <w:rPr>
          <w:rFonts w:ascii="Times New Roman" w:hAnsi="Times New Roman" w:cs="Times New Roman"/>
          <w:sz w:val="24"/>
          <w:szCs w:val="24"/>
        </w:rPr>
        <w:t xml:space="preserve"> respondents</w:t>
      </w:r>
      <w:r w:rsidR="00206A65" w:rsidRPr="008D0465">
        <w:rPr>
          <w:rFonts w:ascii="Times New Roman" w:hAnsi="Times New Roman" w:cs="Times New Roman"/>
          <w:sz w:val="24"/>
          <w:szCs w:val="24"/>
        </w:rPr>
        <w:t xml:space="preserve">, </w:t>
      </w:r>
      <w:r w:rsidR="00916B92" w:rsidRPr="008D0465">
        <w:rPr>
          <w:rFonts w:ascii="Times New Roman" w:hAnsi="Times New Roman" w:cs="Times New Roman"/>
          <w:sz w:val="24"/>
          <w:szCs w:val="24"/>
        </w:rPr>
        <w:t xml:space="preserve">show that </w:t>
      </w:r>
      <w:r w:rsidR="00E33302" w:rsidRPr="00E33302">
        <w:rPr>
          <w:rFonts w:ascii="Times New Roman" w:hAnsi="Times New Roman" w:cs="Times New Roman"/>
          <w:sz w:val="24"/>
          <w:szCs w:val="24"/>
        </w:rPr>
        <w:t>public buyers are complying with some but not all policy measures.</w:t>
      </w:r>
      <w:r w:rsidR="00E33302">
        <w:rPr>
          <w:rFonts w:ascii="Times New Roman" w:hAnsi="Times New Roman" w:cs="Times New Roman"/>
          <w:color w:val="FF0000"/>
          <w:sz w:val="24"/>
          <w:szCs w:val="24"/>
        </w:rPr>
        <w:t xml:space="preserve"> </w:t>
      </w:r>
      <w:r w:rsidR="00916B92" w:rsidRPr="008D0465">
        <w:rPr>
          <w:rFonts w:ascii="Times New Roman" w:hAnsi="Times New Roman" w:cs="Times New Roman"/>
          <w:sz w:val="24"/>
          <w:szCs w:val="24"/>
        </w:rPr>
        <w:t xml:space="preserve">Compliance </w:t>
      </w:r>
      <w:r w:rsidR="009F2FD1">
        <w:rPr>
          <w:rFonts w:ascii="Times New Roman" w:hAnsi="Times New Roman" w:cs="Times New Roman"/>
          <w:sz w:val="24"/>
          <w:szCs w:val="24"/>
        </w:rPr>
        <w:t>i</w:t>
      </w:r>
      <w:r w:rsidR="00A57459" w:rsidRPr="008D0465">
        <w:rPr>
          <w:rFonts w:ascii="Times New Roman" w:hAnsi="Times New Roman" w:cs="Times New Roman"/>
          <w:sz w:val="24"/>
          <w:szCs w:val="24"/>
        </w:rPr>
        <w:t>s high on measures</w:t>
      </w:r>
      <w:r w:rsidR="009F2FD1">
        <w:rPr>
          <w:rFonts w:ascii="Times New Roman" w:hAnsi="Times New Roman" w:cs="Times New Roman"/>
          <w:sz w:val="24"/>
          <w:szCs w:val="24"/>
        </w:rPr>
        <w:t xml:space="preserve"> including open tendering</w:t>
      </w:r>
      <w:r w:rsidR="00774162">
        <w:rPr>
          <w:rFonts w:ascii="Times New Roman" w:hAnsi="Times New Roman" w:cs="Times New Roman"/>
          <w:sz w:val="24"/>
          <w:szCs w:val="24"/>
        </w:rPr>
        <w:t>, provision of feedback,</w:t>
      </w:r>
      <w:r w:rsidR="009F2FD1">
        <w:rPr>
          <w:rFonts w:ascii="Times New Roman" w:hAnsi="Times New Roman" w:cs="Times New Roman"/>
          <w:sz w:val="24"/>
          <w:szCs w:val="24"/>
        </w:rPr>
        <w:t xml:space="preserve"> and self-declar</w:t>
      </w:r>
      <w:r w:rsidR="00774162">
        <w:rPr>
          <w:rFonts w:ascii="Times New Roman" w:hAnsi="Times New Roman" w:cs="Times New Roman"/>
          <w:sz w:val="24"/>
          <w:szCs w:val="24"/>
        </w:rPr>
        <w:t>ing</w:t>
      </w:r>
      <w:r w:rsidR="009F2FD1">
        <w:rPr>
          <w:rFonts w:ascii="Times New Roman" w:hAnsi="Times New Roman" w:cs="Times New Roman"/>
          <w:sz w:val="24"/>
          <w:szCs w:val="24"/>
        </w:rPr>
        <w:t xml:space="preserve"> financial capacity </w:t>
      </w:r>
      <w:r w:rsidR="00A57459" w:rsidRPr="008D0465">
        <w:rPr>
          <w:rFonts w:ascii="Times New Roman" w:hAnsi="Times New Roman" w:cs="Times New Roman"/>
          <w:sz w:val="24"/>
          <w:szCs w:val="24"/>
        </w:rPr>
        <w:t xml:space="preserve">but low on measures which impose higher transaction costs, such as dividing contracts into lots and encouraging consortium bidding. </w:t>
      </w:r>
      <w:r w:rsidR="00722BAD" w:rsidRPr="008D0465">
        <w:rPr>
          <w:rFonts w:ascii="Times New Roman" w:hAnsi="Times New Roman" w:cs="Times New Roman"/>
          <w:sz w:val="24"/>
          <w:szCs w:val="24"/>
        </w:rPr>
        <w:t>Further analysis reveal</w:t>
      </w:r>
      <w:r w:rsidR="009F2FD1">
        <w:rPr>
          <w:rFonts w:ascii="Times New Roman" w:hAnsi="Times New Roman" w:cs="Times New Roman"/>
          <w:sz w:val="24"/>
          <w:szCs w:val="24"/>
        </w:rPr>
        <w:t>s</w:t>
      </w:r>
      <w:r w:rsidR="00722BAD" w:rsidRPr="008D0465">
        <w:rPr>
          <w:rFonts w:ascii="Times New Roman" w:hAnsi="Times New Roman" w:cs="Times New Roman"/>
          <w:sz w:val="24"/>
          <w:szCs w:val="24"/>
        </w:rPr>
        <w:t xml:space="preserve"> that </w:t>
      </w:r>
      <w:r w:rsidR="00916B92" w:rsidRPr="008D0465">
        <w:rPr>
          <w:rFonts w:ascii="Times New Roman" w:hAnsi="Times New Roman" w:cs="Times New Roman"/>
          <w:sz w:val="24"/>
          <w:szCs w:val="24"/>
        </w:rPr>
        <w:t xml:space="preserve">involvement in procurement, </w:t>
      </w:r>
      <w:r w:rsidR="00722BAD" w:rsidRPr="008D0465">
        <w:rPr>
          <w:rFonts w:ascii="Times New Roman" w:hAnsi="Times New Roman" w:cs="Times New Roman"/>
          <w:sz w:val="24"/>
          <w:szCs w:val="24"/>
        </w:rPr>
        <w:t>policy familiarity</w:t>
      </w:r>
      <w:r w:rsidR="00E33302">
        <w:rPr>
          <w:rFonts w:ascii="Times New Roman" w:hAnsi="Times New Roman" w:cs="Times New Roman"/>
          <w:sz w:val="24"/>
          <w:szCs w:val="24"/>
        </w:rPr>
        <w:t>,</w:t>
      </w:r>
      <w:r w:rsidR="00722BAD" w:rsidRPr="008D0465">
        <w:rPr>
          <w:rFonts w:ascii="Times New Roman" w:hAnsi="Times New Roman" w:cs="Times New Roman"/>
          <w:sz w:val="24"/>
          <w:szCs w:val="24"/>
        </w:rPr>
        <w:t xml:space="preserve"> and </w:t>
      </w:r>
      <w:r w:rsidR="00916B92" w:rsidRPr="008D0465">
        <w:rPr>
          <w:rFonts w:ascii="Times New Roman" w:hAnsi="Times New Roman" w:cs="Times New Roman"/>
          <w:sz w:val="24"/>
          <w:szCs w:val="24"/>
        </w:rPr>
        <w:t xml:space="preserve">perceived importance of SME access </w:t>
      </w:r>
      <w:r w:rsidR="00722BAD" w:rsidRPr="008D0465">
        <w:rPr>
          <w:rFonts w:ascii="Times New Roman" w:hAnsi="Times New Roman" w:cs="Times New Roman"/>
          <w:sz w:val="24"/>
          <w:szCs w:val="24"/>
        </w:rPr>
        <w:t>act as positive predictors of</w:t>
      </w:r>
      <w:r w:rsidR="00916B92" w:rsidRPr="008D0465">
        <w:rPr>
          <w:rFonts w:ascii="Times New Roman" w:hAnsi="Times New Roman" w:cs="Times New Roman"/>
          <w:sz w:val="24"/>
          <w:szCs w:val="24"/>
        </w:rPr>
        <w:t xml:space="preserve"> compliance</w:t>
      </w:r>
      <w:r w:rsidR="00A51CD4" w:rsidRPr="008D0465">
        <w:rPr>
          <w:rFonts w:ascii="Times New Roman" w:hAnsi="Times New Roman" w:cs="Times New Roman"/>
          <w:sz w:val="24"/>
          <w:szCs w:val="24"/>
        </w:rPr>
        <w:t>;</w:t>
      </w:r>
      <w:r w:rsidR="00722BAD" w:rsidRPr="008D0465">
        <w:rPr>
          <w:rFonts w:ascii="Times New Roman" w:hAnsi="Times New Roman" w:cs="Times New Roman"/>
          <w:sz w:val="24"/>
          <w:szCs w:val="24"/>
        </w:rPr>
        <w:t xml:space="preserve"> </w:t>
      </w:r>
      <w:r w:rsidR="000F5FF8">
        <w:rPr>
          <w:rFonts w:ascii="Times New Roman" w:hAnsi="Times New Roman" w:cs="Times New Roman"/>
          <w:sz w:val="24"/>
          <w:szCs w:val="24"/>
        </w:rPr>
        <w:t xml:space="preserve">being part of </w:t>
      </w:r>
      <w:r w:rsidR="00916B92" w:rsidRPr="008D0465">
        <w:rPr>
          <w:rFonts w:ascii="Times New Roman" w:hAnsi="Times New Roman" w:cs="Times New Roman"/>
          <w:sz w:val="24"/>
          <w:szCs w:val="24"/>
        </w:rPr>
        <w:t xml:space="preserve">a </w:t>
      </w:r>
      <w:r w:rsidR="00722BAD" w:rsidRPr="008D0465">
        <w:rPr>
          <w:rFonts w:ascii="Times New Roman" w:hAnsi="Times New Roman" w:cs="Times New Roman"/>
          <w:sz w:val="24"/>
          <w:szCs w:val="24"/>
        </w:rPr>
        <w:t>semi-state</w:t>
      </w:r>
      <w:r w:rsidR="00916B92" w:rsidRPr="008D0465">
        <w:rPr>
          <w:rFonts w:ascii="Times New Roman" w:hAnsi="Times New Roman" w:cs="Times New Roman"/>
          <w:sz w:val="24"/>
          <w:szCs w:val="24"/>
        </w:rPr>
        <w:t>/utility</w:t>
      </w:r>
      <w:r w:rsidR="00722BAD" w:rsidRPr="008D0465">
        <w:rPr>
          <w:rFonts w:ascii="Times New Roman" w:hAnsi="Times New Roman" w:cs="Times New Roman"/>
          <w:sz w:val="24"/>
          <w:szCs w:val="24"/>
        </w:rPr>
        <w:t xml:space="preserve"> company</w:t>
      </w:r>
      <w:r w:rsidR="00916B92" w:rsidRPr="008D0465">
        <w:rPr>
          <w:rFonts w:ascii="Times New Roman" w:hAnsi="Times New Roman" w:cs="Times New Roman"/>
          <w:sz w:val="24"/>
          <w:szCs w:val="24"/>
        </w:rPr>
        <w:t xml:space="preserve">, local authority or education institution </w:t>
      </w:r>
      <w:r w:rsidR="00722BAD" w:rsidRPr="008D0465">
        <w:rPr>
          <w:rFonts w:ascii="Times New Roman" w:hAnsi="Times New Roman" w:cs="Times New Roman"/>
          <w:sz w:val="24"/>
          <w:szCs w:val="24"/>
        </w:rPr>
        <w:t>ha</w:t>
      </w:r>
      <w:r w:rsidR="009F2FD1">
        <w:rPr>
          <w:rFonts w:ascii="Times New Roman" w:hAnsi="Times New Roman" w:cs="Times New Roman"/>
          <w:sz w:val="24"/>
          <w:szCs w:val="24"/>
        </w:rPr>
        <w:t>s</w:t>
      </w:r>
      <w:r w:rsidR="00722BAD" w:rsidRPr="008D0465">
        <w:rPr>
          <w:rFonts w:ascii="Times New Roman" w:hAnsi="Times New Roman" w:cs="Times New Roman"/>
          <w:sz w:val="24"/>
          <w:szCs w:val="24"/>
        </w:rPr>
        <w:t xml:space="preserve"> the opposite effect. </w:t>
      </w:r>
      <w:r w:rsidR="00617CE2" w:rsidRPr="008D0465">
        <w:rPr>
          <w:rFonts w:ascii="Times New Roman" w:hAnsi="Times New Roman" w:cs="Times New Roman"/>
          <w:sz w:val="24"/>
          <w:szCs w:val="24"/>
        </w:rPr>
        <w:t xml:space="preserve">Possibilities to </w:t>
      </w:r>
      <w:r w:rsidR="00916B92" w:rsidRPr="008D0465">
        <w:rPr>
          <w:rFonts w:ascii="Times New Roman" w:hAnsi="Times New Roman" w:cs="Times New Roman"/>
          <w:sz w:val="24"/>
          <w:szCs w:val="24"/>
        </w:rPr>
        <w:t>increase compliance and bring about a more SME-friendly tendering system are discussed.</w:t>
      </w:r>
    </w:p>
    <w:p w:rsidR="003F0D24" w:rsidRPr="008D0465" w:rsidRDefault="003F0D24" w:rsidP="00D03A50">
      <w:pPr>
        <w:spacing w:line="480" w:lineRule="auto"/>
        <w:jc w:val="both"/>
        <w:rPr>
          <w:rFonts w:ascii="Times New Roman" w:hAnsi="Times New Roman" w:cs="Times New Roman"/>
          <w:sz w:val="24"/>
          <w:szCs w:val="24"/>
        </w:rPr>
      </w:pPr>
      <w:r w:rsidRPr="008D0465">
        <w:rPr>
          <w:rFonts w:ascii="Times New Roman" w:hAnsi="Times New Roman" w:cs="Times New Roman"/>
          <w:sz w:val="24"/>
          <w:szCs w:val="24"/>
        </w:rPr>
        <w:t>Keywords: procurement; SMEs; policy;</w:t>
      </w:r>
      <w:r w:rsidR="00916B92" w:rsidRPr="008D0465">
        <w:rPr>
          <w:rFonts w:ascii="Times New Roman" w:hAnsi="Times New Roman" w:cs="Times New Roman"/>
          <w:sz w:val="24"/>
          <w:szCs w:val="24"/>
        </w:rPr>
        <w:t xml:space="preserve"> </w:t>
      </w:r>
      <w:r w:rsidR="008D0465">
        <w:rPr>
          <w:rFonts w:ascii="Times New Roman" w:hAnsi="Times New Roman" w:cs="Times New Roman"/>
          <w:sz w:val="24"/>
          <w:szCs w:val="24"/>
        </w:rPr>
        <w:t xml:space="preserve">practice; </w:t>
      </w:r>
      <w:r w:rsidR="00916B92" w:rsidRPr="008D0465">
        <w:rPr>
          <w:rFonts w:ascii="Times New Roman" w:hAnsi="Times New Roman" w:cs="Times New Roman"/>
          <w:sz w:val="24"/>
          <w:szCs w:val="24"/>
        </w:rPr>
        <w:t>compliance</w:t>
      </w:r>
      <w:r w:rsidRPr="008D0465">
        <w:rPr>
          <w:rFonts w:ascii="Times New Roman" w:hAnsi="Times New Roman" w:cs="Times New Roman"/>
          <w:sz w:val="24"/>
          <w:szCs w:val="24"/>
        </w:rPr>
        <w:t xml:space="preserve">  </w:t>
      </w:r>
    </w:p>
    <w:p w:rsidR="00CD4E13" w:rsidRDefault="00CD4E13" w:rsidP="00D03A50">
      <w:pPr>
        <w:spacing w:line="480" w:lineRule="auto"/>
        <w:jc w:val="both"/>
        <w:rPr>
          <w:sz w:val="24"/>
          <w:szCs w:val="24"/>
        </w:rPr>
      </w:pPr>
    </w:p>
    <w:p w:rsidR="0069176D" w:rsidRDefault="0069176D" w:rsidP="00D03A50">
      <w:pPr>
        <w:spacing w:line="480" w:lineRule="auto"/>
        <w:jc w:val="both"/>
        <w:rPr>
          <w:sz w:val="24"/>
          <w:szCs w:val="24"/>
        </w:rPr>
      </w:pPr>
    </w:p>
    <w:p w:rsidR="00CF452B" w:rsidRDefault="00CF452B" w:rsidP="00D03A50">
      <w:pPr>
        <w:spacing w:line="480" w:lineRule="auto"/>
        <w:jc w:val="both"/>
        <w:rPr>
          <w:sz w:val="24"/>
          <w:szCs w:val="24"/>
        </w:rPr>
      </w:pPr>
    </w:p>
    <w:p w:rsidR="0034651E" w:rsidRPr="00773175" w:rsidRDefault="00C912B1" w:rsidP="00773175">
      <w:pPr>
        <w:pStyle w:val="Heading2"/>
        <w:rPr>
          <w:color w:val="auto"/>
        </w:rPr>
      </w:pPr>
      <w:r w:rsidRPr="00773175">
        <w:rPr>
          <w:color w:val="auto"/>
        </w:rPr>
        <w:lastRenderedPageBreak/>
        <w:t>Introduction</w:t>
      </w:r>
    </w:p>
    <w:p w:rsidR="00BD40C4" w:rsidRPr="001973E0" w:rsidRDefault="00856067" w:rsidP="008D0465">
      <w:pPr>
        <w:pStyle w:val="NoSpacing"/>
        <w:spacing w:line="480" w:lineRule="auto"/>
        <w:jc w:val="both"/>
        <w:rPr>
          <w:rFonts w:ascii="Times New Roman" w:hAnsi="Times New Roman" w:cs="Times New Roman"/>
          <w:color w:val="FF0000"/>
          <w:sz w:val="24"/>
          <w:szCs w:val="24"/>
        </w:rPr>
      </w:pPr>
      <w:r w:rsidRPr="008D0465">
        <w:rPr>
          <w:rFonts w:ascii="Times New Roman" w:hAnsi="Times New Roman" w:cs="Times New Roman"/>
          <w:sz w:val="24"/>
          <w:szCs w:val="24"/>
        </w:rPr>
        <w:t>R</w:t>
      </w:r>
      <w:r w:rsidR="00BA7AB2" w:rsidRPr="008D0465">
        <w:rPr>
          <w:rFonts w:ascii="Times New Roman" w:hAnsi="Times New Roman" w:cs="Times New Roman"/>
          <w:sz w:val="24"/>
          <w:szCs w:val="24"/>
        </w:rPr>
        <w:t xml:space="preserve">ecent years </w:t>
      </w:r>
      <w:r w:rsidRPr="008D0465">
        <w:rPr>
          <w:rFonts w:ascii="Times New Roman" w:hAnsi="Times New Roman" w:cs="Times New Roman"/>
          <w:sz w:val="24"/>
          <w:szCs w:val="24"/>
        </w:rPr>
        <w:t xml:space="preserve">have witnessed </w:t>
      </w:r>
      <w:r w:rsidR="00BA7AB2" w:rsidRPr="008D0465">
        <w:rPr>
          <w:rFonts w:ascii="Times New Roman" w:hAnsi="Times New Roman" w:cs="Times New Roman"/>
          <w:sz w:val="24"/>
          <w:szCs w:val="24"/>
        </w:rPr>
        <w:t>various lines of inquiry open</w:t>
      </w:r>
      <w:r w:rsidRPr="008D0465">
        <w:rPr>
          <w:rFonts w:ascii="Times New Roman" w:hAnsi="Times New Roman" w:cs="Times New Roman"/>
          <w:sz w:val="24"/>
          <w:szCs w:val="24"/>
        </w:rPr>
        <w:t>ing</w:t>
      </w:r>
      <w:r w:rsidR="00BA7AB2" w:rsidRPr="008D0465">
        <w:rPr>
          <w:rFonts w:ascii="Times New Roman" w:hAnsi="Times New Roman" w:cs="Times New Roman"/>
          <w:sz w:val="24"/>
          <w:szCs w:val="24"/>
        </w:rPr>
        <w:t xml:space="preserve"> up at the intersection of SMEs and public procurement. </w:t>
      </w:r>
      <w:r w:rsidR="00BF5581" w:rsidRPr="008D0465">
        <w:rPr>
          <w:rFonts w:ascii="Times New Roman" w:hAnsi="Times New Roman" w:cs="Times New Roman"/>
          <w:sz w:val="24"/>
          <w:szCs w:val="24"/>
        </w:rPr>
        <w:t>A</w:t>
      </w:r>
      <w:r w:rsidR="00BA7AB2" w:rsidRPr="008D0465">
        <w:rPr>
          <w:rFonts w:ascii="Times New Roman" w:hAnsi="Times New Roman" w:cs="Times New Roman"/>
          <w:sz w:val="24"/>
          <w:szCs w:val="24"/>
        </w:rPr>
        <w:t xml:space="preserve">mong these </w:t>
      </w:r>
      <w:r w:rsidR="00A736E5">
        <w:rPr>
          <w:rFonts w:ascii="Times New Roman" w:hAnsi="Times New Roman" w:cs="Times New Roman"/>
          <w:sz w:val="24"/>
          <w:szCs w:val="24"/>
        </w:rPr>
        <w:t xml:space="preserve">has been </w:t>
      </w:r>
      <w:r w:rsidR="00BA7AB2" w:rsidRPr="008D0465">
        <w:rPr>
          <w:rFonts w:ascii="Times New Roman" w:hAnsi="Times New Roman" w:cs="Times New Roman"/>
          <w:sz w:val="24"/>
          <w:szCs w:val="24"/>
        </w:rPr>
        <w:t>d</w:t>
      </w:r>
      <w:r w:rsidR="00A736E5">
        <w:rPr>
          <w:rFonts w:ascii="Times New Roman" w:hAnsi="Times New Roman" w:cs="Times New Roman"/>
          <w:sz w:val="24"/>
          <w:szCs w:val="24"/>
        </w:rPr>
        <w:t>ebate</w:t>
      </w:r>
      <w:r w:rsidR="00BA7AB2" w:rsidRPr="008D0465">
        <w:rPr>
          <w:rFonts w:ascii="Times New Roman" w:hAnsi="Times New Roman" w:cs="Times New Roman"/>
          <w:sz w:val="24"/>
          <w:szCs w:val="24"/>
        </w:rPr>
        <w:t xml:space="preserve"> </w:t>
      </w:r>
      <w:r w:rsidR="00BF5581" w:rsidRPr="008D0465">
        <w:rPr>
          <w:rFonts w:ascii="Times New Roman" w:hAnsi="Times New Roman" w:cs="Times New Roman"/>
          <w:sz w:val="24"/>
          <w:szCs w:val="24"/>
        </w:rPr>
        <w:t>o</w:t>
      </w:r>
      <w:r w:rsidR="009F37AB" w:rsidRPr="008D0465">
        <w:rPr>
          <w:rFonts w:ascii="Times New Roman" w:hAnsi="Times New Roman" w:cs="Times New Roman"/>
          <w:sz w:val="24"/>
          <w:szCs w:val="24"/>
        </w:rPr>
        <w:t>ver</w:t>
      </w:r>
      <w:r w:rsidR="00BF5581" w:rsidRPr="008D0465">
        <w:rPr>
          <w:rFonts w:ascii="Times New Roman" w:hAnsi="Times New Roman" w:cs="Times New Roman"/>
          <w:sz w:val="24"/>
          <w:szCs w:val="24"/>
        </w:rPr>
        <w:t xml:space="preserve"> </w:t>
      </w:r>
      <w:r w:rsidR="0074414C" w:rsidRPr="008D0465">
        <w:rPr>
          <w:rFonts w:ascii="Times New Roman" w:hAnsi="Times New Roman" w:cs="Times New Roman"/>
          <w:sz w:val="24"/>
          <w:szCs w:val="24"/>
        </w:rPr>
        <w:t xml:space="preserve">what policy actions governments </w:t>
      </w:r>
      <w:r w:rsidR="00FD1B36" w:rsidRPr="008D0465">
        <w:rPr>
          <w:rFonts w:ascii="Times New Roman" w:hAnsi="Times New Roman" w:cs="Times New Roman"/>
          <w:sz w:val="24"/>
          <w:szCs w:val="24"/>
        </w:rPr>
        <w:t xml:space="preserve">should </w:t>
      </w:r>
      <w:r w:rsidR="0074414C" w:rsidRPr="008D0465">
        <w:rPr>
          <w:rFonts w:ascii="Times New Roman" w:hAnsi="Times New Roman" w:cs="Times New Roman"/>
          <w:sz w:val="24"/>
          <w:szCs w:val="24"/>
        </w:rPr>
        <w:t xml:space="preserve">take to facilitate SME access to public procurement. Loader (2013) recently </w:t>
      </w:r>
      <w:r w:rsidR="00CA5E32" w:rsidRPr="008D0465">
        <w:rPr>
          <w:rFonts w:ascii="Times New Roman" w:hAnsi="Times New Roman" w:cs="Times New Roman"/>
          <w:sz w:val="24"/>
          <w:szCs w:val="24"/>
        </w:rPr>
        <w:t xml:space="preserve">undertook </w:t>
      </w:r>
      <w:r w:rsidR="0074414C" w:rsidRPr="008D0465">
        <w:rPr>
          <w:rFonts w:ascii="Times New Roman" w:hAnsi="Times New Roman" w:cs="Times New Roman"/>
          <w:sz w:val="24"/>
          <w:szCs w:val="24"/>
        </w:rPr>
        <w:t>a comprehensive review</w:t>
      </w:r>
      <w:r w:rsidR="00CA5E32" w:rsidRPr="008D0465">
        <w:rPr>
          <w:rFonts w:ascii="Times New Roman" w:hAnsi="Times New Roman" w:cs="Times New Roman"/>
          <w:sz w:val="24"/>
          <w:szCs w:val="24"/>
        </w:rPr>
        <w:t xml:space="preserve"> of the evidence in this area.</w:t>
      </w:r>
      <w:r w:rsidR="00EC3276" w:rsidRPr="008D0465">
        <w:rPr>
          <w:rFonts w:ascii="Times New Roman" w:hAnsi="Times New Roman" w:cs="Times New Roman"/>
          <w:sz w:val="24"/>
          <w:szCs w:val="24"/>
        </w:rPr>
        <w:t xml:space="preserve"> She concluded that the literature </w:t>
      </w:r>
      <w:r w:rsidR="00E91FBD">
        <w:rPr>
          <w:rFonts w:ascii="Times New Roman" w:hAnsi="Times New Roman" w:cs="Times New Roman"/>
          <w:sz w:val="24"/>
          <w:szCs w:val="24"/>
        </w:rPr>
        <w:t xml:space="preserve">has been </w:t>
      </w:r>
      <w:r w:rsidR="00EC3276" w:rsidRPr="008D0465">
        <w:rPr>
          <w:rFonts w:ascii="Times New Roman" w:hAnsi="Times New Roman" w:cs="Times New Roman"/>
          <w:sz w:val="24"/>
          <w:szCs w:val="24"/>
        </w:rPr>
        <w:t xml:space="preserve">dominated by </w:t>
      </w:r>
      <w:r w:rsidR="00217B26" w:rsidRPr="008D0465">
        <w:rPr>
          <w:rFonts w:ascii="Times New Roman" w:hAnsi="Times New Roman" w:cs="Times New Roman"/>
          <w:sz w:val="24"/>
          <w:szCs w:val="24"/>
        </w:rPr>
        <w:t>two</w:t>
      </w:r>
      <w:r w:rsidR="00713BAE" w:rsidRPr="008D0465">
        <w:rPr>
          <w:rFonts w:ascii="Times New Roman" w:hAnsi="Times New Roman" w:cs="Times New Roman"/>
          <w:sz w:val="24"/>
          <w:szCs w:val="24"/>
        </w:rPr>
        <w:t xml:space="preserve"> streams</w:t>
      </w:r>
      <w:r w:rsidR="00217B26" w:rsidRPr="008D0465">
        <w:rPr>
          <w:rFonts w:ascii="Times New Roman" w:hAnsi="Times New Roman" w:cs="Times New Roman"/>
          <w:sz w:val="24"/>
          <w:szCs w:val="24"/>
        </w:rPr>
        <w:t xml:space="preserve">: </w:t>
      </w:r>
      <w:r w:rsidR="00EC3276" w:rsidRPr="008D0465">
        <w:rPr>
          <w:rFonts w:ascii="Times New Roman" w:hAnsi="Times New Roman" w:cs="Times New Roman"/>
          <w:sz w:val="24"/>
          <w:szCs w:val="24"/>
        </w:rPr>
        <w:t xml:space="preserve">discussion and </w:t>
      </w:r>
      <w:r w:rsidR="009D1A5E" w:rsidRPr="008D0465">
        <w:rPr>
          <w:rFonts w:ascii="Times New Roman" w:hAnsi="Times New Roman" w:cs="Times New Roman"/>
          <w:sz w:val="24"/>
          <w:szCs w:val="24"/>
        </w:rPr>
        <w:t xml:space="preserve">empirical findings </w:t>
      </w:r>
      <w:r w:rsidR="00EC3276" w:rsidRPr="008D0465">
        <w:rPr>
          <w:rFonts w:ascii="Times New Roman" w:hAnsi="Times New Roman" w:cs="Times New Roman"/>
          <w:sz w:val="24"/>
          <w:szCs w:val="24"/>
        </w:rPr>
        <w:t xml:space="preserve">on the barriers experienced by SMEs when tendering </w:t>
      </w:r>
      <w:r w:rsidR="00217B26" w:rsidRPr="008D0465">
        <w:rPr>
          <w:rFonts w:ascii="Times New Roman" w:hAnsi="Times New Roman" w:cs="Times New Roman"/>
          <w:sz w:val="24"/>
          <w:szCs w:val="24"/>
        </w:rPr>
        <w:t xml:space="preserve">and proposed </w:t>
      </w:r>
      <w:r w:rsidR="00EC3276" w:rsidRPr="008D0465">
        <w:rPr>
          <w:rFonts w:ascii="Times New Roman" w:hAnsi="Times New Roman" w:cs="Times New Roman"/>
          <w:sz w:val="24"/>
          <w:szCs w:val="24"/>
        </w:rPr>
        <w:t xml:space="preserve">policy solutions to these same barriers. </w:t>
      </w:r>
      <w:r w:rsidR="00217B26" w:rsidRPr="008D0465">
        <w:rPr>
          <w:rFonts w:ascii="Times New Roman" w:hAnsi="Times New Roman" w:cs="Times New Roman"/>
          <w:sz w:val="24"/>
          <w:szCs w:val="24"/>
        </w:rPr>
        <w:t>An area which has received far less attention is compliance with SME-friendly policy. In spite of the presence of SME-friendly policy in most jurisdictions a</w:t>
      </w:r>
      <w:r w:rsidR="0019477B" w:rsidRPr="008D0465">
        <w:rPr>
          <w:rFonts w:ascii="Times New Roman" w:hAnsi="Times New Roman" w:cs="Times New Roman"/>
          <w:sz w:val="24"/>
          <w:szCs w:val="24"/>
        </w:rPr>
        <w:t xml:space="preserve">s well as increasing scholarly interest in the benefits and limitations of such policy, there has been little attempt to investigate </w:t>
      </w:r>
      <w:r w:rsidR="001973E0">
        <w:rPr>
          <w:rFonts w:ascii="Times New Roman" w:hAnsi="Times New Roman" w:cs="Times New Roman"/>
          <w:sz w:val="24"/>
          <w:szCs w:val="24"/>
        </w:rPr>
        <w:t xml:space="preserve">whether </w:t>
      </w:r>
      <w:r w:rsidR="0019477B" w:rsidRPr="008D0465">
        <w:rPr>
          <w:rFonts w:ascii="Times New Roman" w:hAnsi="Times New Roman" w:cs="Times New Roman"/>
          <w:sz w:val="24"/>
          <w:szCs w:val="24"/>
        </w:rPr>
        <w:t>public buyers have</w:t>
      </w:r>
      <w:r w:rsidR="001973E0">
        <w:rPr>
          <w:rFonts w:ascii="Times New Roman" w:hAnsi="Times New Roman" w:cs="Times New Roman"/>
          <w:sz w:val="24"/>
          <w:szCs w:val="24"/>
        </w:rPr>
        <w:t xml:space="preserve"> complied with </w:t>
      </w:r>
      <w:r w:rsidR="00FD1B36" w:rsidRPr="008D0465">
        <w:rPr>
          <w:rFonts w:ascii="Times New Roman" w:hAnsi="Times New Roman" w:cs="Times New Roman"/>
          <w:sz w:val="24"/>
          <w:szCs w:val="24"/>
        </w:rPr>
        <w:t>it</w:t>
      </w:r>
      <w:r w:rsidR="0019477B" w:rsidRPr="008D0465">
        <w:rPr>
          <w:rFonts w:ascii="Times New Roman" w:hAnsi="Times New Roman" w:cs="Times New Roman"/>
          <w:sz w:val="24"/>
          <w:szCs w:val="24"/>
        </w:rPr>
        <w:t xml:space="preserve">. </w:t>
      </w:r>
      <w:r w:rsidR="005103E9" w:rsidRPr="008D0465">
        <w:rPr>
          <w:rFonts w:ascii="Times New Roman" w:hAnsi="Times New Roman" w:cs="Times New Roman"/>
          <w:sz w:val="24"/>
          <w:szCs w:val="24"/>
        </w:rPr>
        <w:t>This is a significant omission</w:t>
      </w:r>
      <w:r w:rsidR="005444E0" w:rsidRPr="008D0465">
        <w:rPr>
          <w:rFonts w:ascii="Times New Roman" w:hAnsi="Times New Roman" w:cs="Times New Roman"/>
          <w:sz w:val="24"/>
          <w:szCs w:val="24"/>
        </w:rPr>
        <w:t xml:space="preserve"> because it is what happens in practice that affects SMEs’ likelihood of competing for and winning public sector contracts, not what is contained in policy statements</w:t>
      </w:r>
      <w:r w:rsidR="00677FA2" w:rsidRPr="008D0465">
        <w:rPr>
          <w:rFonts w:ascii="Times New Roman" w:hAnsi="Times New Roman" w:cs="Times New Roman"/>
          <w:sz w:val="24"/>
          <w:szCs w:val="24"/>
        </w:rPr>
        <w:t xml:space="preserve"> (Fee et al</w:t>
      </w:r>
      <w:r w:rsidR="00E33302">
        <w:rPr>
          <w:rFonts w:ascii="Times New Roman" w:hAnsi="Times New Roman" w:cs="Times New Roman"/>
          <w:sz w:val="24"/>
          <w:szCs w:val="24"/>
        </w:rPr>
        <w:t>.</w:t>
      </w:r>
      <w:r w:rsidR="005C5DBA">
        <w:rPr>
          <w:rFonts w:ascii="Times New Roman" w:hAnsi="Times New Roman" w:cs="Times New Roman"/>
          <w:sz w:val="24"/>
          <w:szCs w:val="24"/>
        </w:rPr>
        <w:t>,</w:t>
      </w:r>
      <w:r w:rsidR="00677FA2" w:rsidRPr="008D0465">
        <w:rPr>
          <w:rFonts w:ascii="Times New Roman" w:hAnsi="Times New Roman" w:cs="Times New Roman"/>
          <w:sz w:val="24"/>
          <w:szCs w:val="24"/>
        </w:rPr>
        <w:t xml:space="preserve"> 2002)</w:t>
      </w:r>
      <w:r w:rsidR="005103E9" w:rsidRPr="008D0465">
        <w:rPr>
          <w:rFonts w:ascii="Times New Roman" w:hAnsi="Times New Roman" w:cs="Times New Roman"/>
          <w:sz w:val="24"/>
          <w:szCs w:val="24"/>
        </w:rPr>
        <w:t xml:space="preserve">. </w:t>
      </w:r>
      <w:r w:rsidR="00AF6791">
        <w:rPr>
          <w:rFonts w:ascii="Times New Roman" w:hAnsi="Times New Roman" w:cs="Times New Roman"/>
          <w:sz w:val="24"/>
          <w:szCs w:val="24"/>
        </w:rPr>
        <w:t>W</w:t>
      </w:r>
      <w:r w:rsidR="005103E9" w:rsidRPr="00AF6791">
        <w:rPr>
          <w:rFonts w:ascii="Times New Roman" w:hAnsi="Times New Roman" w:cs="Times New Roman"/>
          <w:sz w:val="24"/>
          <w:szCs w:val="24"/>
        </w:rPr>
        <w:t>e should not assume that because something is articulated by elected representatives and codified in policy means</w:t>
      </w:r>
      <w:r w:rsidR="00A736E5">
        <w:rPr>
          <w:rFonts w:ascii="Times New Roman" w:hAnsi="Times New Roman" w:cs="Times New Roman"/>
          <w:sz w:val="24"/>
          <w:szCs w:val="24"/>
        </w:rPr>
        <w:t xml:space="preserve"> that</w:t>
      </w:r>
      <w:r w:rsidR="005103E9" w:rsidRPr="00AF6791">
        <w:rPr>
          <w:rFonts w:ascii="Times New Roman" w:hAnsi="Times New Roman" w:cs="Times New Roman"/>
          <w:sz w:val="24"/>
          <w:szCs w:val="24"/>
        </w:rPr>
        <w:t xml:space="preserve"> it will become a reality</w:t>
      </w:r>
      <w:r w:rsidR="00AF6791" w:rsidRPr="00AF6791">
        <w:rPr>
          <w:rFonts w:ascii="Times New Roman" w:hAnsi="Times New Roman" w:cs="Times New Roman"/>
          <w:sz w:val="24"/>
          <w:szCs w:val="24"/>
        </w:rPr>
        <w:t xml:space="preserve"> in everyday procurement (Murray, 2012). </w:t>
      </w:r>
      <w:r w:rsidR="00BD40C4" w:rsidRPr="00AF6791">
        <w:rPr>
          <w:rFonts w:ascii="Times New Roman" w:hAnsi="Times New Roman" w:cs="Times New Roman"/>
          <w:sz w:val="24"/>
          <w:szCs w:val="24"/>
        </w:rPr>
        <w:t xml:space="preserve">Proposing solutions to SME problems is relatively straightforward. It is getting these solutions implemented that poses the </w:t>
      </w:r>
      <w:r w:rsidR="001C75C1" w:rsidRPr="00AF6791">
        <w:rPr>
          <w:rFonts w:ascii="Times New Roman" w:hAnsi="Times New Roman" w:cs="Times New Roman"/>
          <w:sz w:val="24"/>
          <w:szCs w:val="24"/>
        </w:rPr>
        <w:t xml:space="preserve">real </w:t>
      </w:r>
      <w:r w:rsidR="00BD40C4" w:rsidRPr="00AF6791">
        <w:rPr>
          <w:rFonts w:ascii="Times New Roman" w:hAnsi="Times New Roman" w:cs="Times New Roman"/>
          <w:sz w:val="24"/>
          <w:szCs w:val="24"/>
        </w:rPr>
        <w:t>challenge (Bennett, 2008).</w:t>
      </w:r>
      <w:r w:rsidR="00BD40C4" w:rsidRPr="001973E0">
        <w:rPr>
          <w:rFonts w:ascii="Times New Roman" w:hAnsi="Times New Roman" w:cs="Times New Roman"/>
          <w:color w:val="FF0000"/>
          <w:sz w:val="24"/>
          <w:szCs w:val="24"/>
        </w:rPr>
        <w:t xml:space="preserve">  </w:t>
      </w:r>
    </w:p>
    <w:p w:rsidR="008D0465" w:rsidRPr="008D0465" w:rsidRDefault="008D0465" w:rsidP="008D0465">
      <w:pPr>
        <w:pStyle w:val="NoSpacing"/>
      </w:pPr>
    </w:p>
    <w:p w:rsidR="00242CAB" w:rsidRDefault="00400896" w:rsidP="008D0465">
      <w:pPr>
        <w:pStyle w:val="NoSpacing"/>
        <w:spacing w:line="480" w:lineRule="auto"/>
        <w:jc w:val="both"/>
        <w:rPr>
          <w:rFonts w:ascii="Times New Roman" w:hAnsi="Times New Roman" w:cs="Times New Roman"/>
          <w:sz w:val="24"/>
          <w:szCs w:val="24"/>
        </w:rPr>
      </w:pPr>
      <w:r w:rsidRPr="008D0465">
        <w:rPr>
          <w:rFonts w:ascii="Times New Roman" w:hAnsi="Times New Roman" w:cs="Times New Roman"/>
          <w:sz w:val="24"/>
          <w:szCs w:val="24"/>
        </w:rPr>
        <w:t>The importance of public buyers responding positive</w:t>
      </w:r>
      <w:r w:rsidR="000F712E" w:rsidRPr="008D0465">
        <w:rPr>
          <w:rFonts w:ascii="Times New Roman" w:hAnsi="Times New Roman" w:cs="Times New Roman"/>
          <w:sz w:val="24"/>
          <w:szCs w:val="24"/>
        </w:rPr>
        <w:t>ly</w:t>
      </w:r>
      <w:r w:rsidRPr="008D0465">
        <w:rPr>
          <w:rFonts w:ascii="Times New Roman" w:hAnsi="Times New Roman" w:cs="Times New Roman"/>
          <w:sz w:val="24"/>
          <w:szCs w:val="24"/>
        </w:rPr>
        <w:t xml:space="preserve"> </w:t>
      </w:r>
      <w:r w:rsidR="000F712E" w:rsidRPr="008D0465">
        <w:rPr>
          <w:rFonts w:ascii="Times New Roman" w:hAnsi="Times New Roman" w:cs="Times New Roman"/>
          <w:sz w:val="24"/>
          <w:szCs w:val="24"/>
        </w:rPr>
        <w:t>t</w:t>
      </w:r>
      <w:r w:rsidRPr="008D0465">
        <w:rPr>
          <w:rFonts w:ascii="Times New Roman" w:hAnsi="Times New Roman" w:cs="Times New Roman"/>
          <w:sz w:val="24"/>
          <w:szCs w:val="24"/>
        </w:rPr>
        <w:t xml:space="preserve">o SME-friendly policy cannot be </w:t>
      </w:r>
      <w:r w:rsidR="006C3962" w:rsidRPr="008D0465">
        <w:rPr>
          <w:rFonts w:ascii="Times New Roman" w:hAnsi="Times New Roman" w:cs="Times New Roman"/>
          <w:sz w:val="24"/>
          <w:szCs w:val="24"/>
        </w:rPr>
        <w:t>ove</w:t>
      </w:r>
      <w:r w:rsidRPr="008D0465">
        <w:rPr>
          <w:rFonts w:ascii="Times New Roman" w:hAnsi="Times New Roman" w:cs="Times New Roman"/>
          <w:sz w:val="24"/>
          <w:szCs w:val="24"/>
        </w:rPr>
        <w:t>rstated.</w:t>
      </w:r>
      <w:r w:rsidR="000F712E" w:rsidRPr="008D0465">
        <w:rPr>
          <w:rFonts w:ascii="Times New Roman" w:hAnsi="Times New Roman" w:cs="Times New Roman"/>
          <w:sz w:val="24"/>
          <w:szCs w:val="24"/>
        </w:rPr>
        <w:t xml:space="preserve"> </w:t>
      </w:r>
      <w:r w:rsidR="006C3962" w:rsidRPr="008D0465">
        <w:rPr>
          <w:rFonts w:ascii="Times New Roman" w:hAnsi="Times New Roman" w:cs="Times New Roman"/>
          <w:sz w:val="24"/>
          <w:szCs w:val="24"/>
        </w:rPr>
        <w:t>R</w:t>
      </w:r>
      <w:r w:rsidR="00705819" w:rsidRPr="008D0465">
        <w:rPr>
          <w:rFonts w:ascii="Times New Roman" w:hAnsi="Times New Roman" w:cs="Times New Roman"/>
          <w:sz w:val="24"/>
          <w:szCs w:val="24"/>
        </w:rPr>
        <w:t xml:space="preserve">esearch </w:t>
      </w:r>
      <w:r w:rsidR="006C3962" w:rsidRPr="008D0465">
        <w:rPr>
          <w:rFonts w:ascii="Times New Roman" w:hAnsi="Times New Roman" w:cs="Times New Roman"/>
          <w:sz w:val="24"/>
          <w:szCs w:val="24"/>
        </w:rPr>
        <w:t xml:space="preserve">undertaken </w:t>
      </w:r>
      <w:r w:rsidR="00705819" w:rsidRPr="008D0465">
        <w:rPr>
          <w:rFonts w:ascii="Times New Roman" w:hAnsi="Times New Roman" w:cs="Times New Roman"/>
          <w:sz w:val="24"/>
          <w:szCs w:val="24"/>
        </w:rPr>
        <w:t xml:space="preserve">across a number of jurisdictions has </w:t>
      </w:r>
      <w:r w:rsidR="000F712E" w:rsidRPr="008D0465">
        <w:rPr>
          <w:rFonts w:ascii="Times New Roman" w:hAnsi="Times New Roman" w:cs="Times New Roman"/>
          <w:sz w:val="24"/>
          <w:szCs w:val="24"/>
        </w:rPr>
        <w:t xml:space="preserve">captured SMEs’ frustrations with perceived bureaucracy </w:t>
      </w:r>
      <w:r w:rsidR="00A743BE" w:rsidRPr="008D0465">
        <w:rPr>
          <w:rFonts w:ascii="Times New Roman" w:hAnsi="Times New Roman" w:cs="Times New Roman"/>
          <w:sz w:val="24"/>
          <w:szCs w:val="24"/>
        </w:rPr>
        <w:t>and anti-competitive practices in public sector tendering (</w:t>
      </w:r>
      <w:r w:rsidR="00E434AC" w:rsidRPr="008D0465">
        <w:rPr>
          <w:rFonts w:ascii="Times New Roman" w:hAnsi="Times New Roman" w:cs="Times New Roman"/>
          <w:sz w:val="24"/>
          <w:szCs w:val="24"/>
        </w:rPr>
        <w:t>Fee et al</w:t>
      </w:r>
      <w:r w:rsidR="00E33302">
        <w:rPr>
          <w:rFonts w:ascii="Times New Roman" w:hAnsi="Times New Roman" w:cs="Times New Roman"/>
          <w:sz w:val="24"/>
          <w:szCs w:val="24"/>
        </w:rPr>
        <w:t>.</w:t>
      </w:r>
      <w:r w:rsidR="005C5DBA">
        <w:rPr>
          <w:rFonts w:ascii="Times New Roman" w:hAnsi="Times New Roman" w:cs="Times New Roman"/>
          <w:sz w:val="24"/>
          <w:szCs w:val="24"/>
        </w:rPr>
        <w:t>,</w:t>
      </w:r>
      <w:r w:rsidR="00E434AC" w:rsidRPr="008D0465">
        <w:rPr>
          <w:rFonts w:ascii="Times New Roman" w:hAnsi="Times New Roman" w:cs="Times New Roman"/>
          <w:sz w:val="24"/>
          <w:szCs w:val="24"/>
        </w:rPr>
        <w:t xml:space="preserve"> 2002</w:t>
      </w:r>
      <w:r w:rsidR="00D01647" w:rsidRPr="008D0465">
        <w:rPr>
          <w:rFonts w:ascii="Times New Roman" w:hAnsi="Times New Roman" w:cs="Times New Roman"/>
          <w:sz w:val="24"/>
          <w:szCs w:val="24"/>
        </w:rPr>
        <w:t>; Greer, 1999; M</w:t>
      </w:r>
      <w:r w:rsidR="0037125E">
        <w:rPr>
          <w:rFonts w:ascii="Times New Roman" w:hAnsi="Times New Roman" w:cs="Times New Roman"/>
          <w:sz w:val="24"/>
          <w:szCs w:val="24"/>
        </w:rPr>
        <w:t>a</w:t>
      </w:r>
      <w:r w:rsidR="00D01647" w:rsidRPr="008D0465">
        <w:rPr>
          <w:rFonts w:ascii="Times New Roman" w:hAnsi="Times New Roman" w:cs="Times New Roman"/>
          <w:sz w:val="24"/>
          <w:szCs w:val="24"/>
        </w:rPr>
        <w:t>cManus, 1991</w:t>
      </w:r>
      <w:r w:rsidR="00E434AC" w:rsidRPr="008D0465">
        <w:rPr>
          <w:rFonts w:ascii="Times New Roman" w:hAnsi="Times New Roman" w:cs="Times New Roman"/>
          <w:sz w:val="24"/>
          <w:szCs w:val="24"/>
        </w:rPr>
        <w:t>)</w:t>
      </w:r>
      <w:r w:rsidR="00A743BE" w:rsidRPr="008D0465">
        <w:rPr>
          <w:rFonts w:ascii="Times New Roman" w:hAnsi="Times New Roman" w:cs="Times New Roman"/>
          <w:sz w:val="24"/>
          <w:szCs w:val="24"/>
        </w:rPr>
        <w:t xml:space="preserve">. At the same time it </w:t>
      </w:r>
      <w:r w:rsidR="006C3962" w:rsidRPr="008D0465">
        <w:rPr>
          <w:rFonts w:ascii="Times New Roman" w:hAnsi="Times New Roman" w:cs="Times New Roman"/>
          <w:sz w:val="24"/>
          <w:szCs w:val="24"/>
        </w:rPr>
        <w:t xml:space="preserve">is known that </w:t>
      </w:r>
      <w:r w:rsidR="00A743BE" w:rsidRPr="008D0465">
        <w:rPr>
          <w:rFonts w:ascii="Times New Roman" w:hAnsi="Times New Roman" w:cs="Times New Roman"/>
          <w:sz w:val="24"/>
          <w:szCs w:val="24"/>
        </w:rPr>
        <w:t xml:space="preserve">SMEs </w:t>
      </w:r>
      <w:r w:rsidR="006C3962" w:rsidRPr="008D0465">
        <w:rPr>
          <w:rFonts w:ascii="Times New Roman" w:hAnsi="Times New Roman" w:cs="Times New Roman"/>
          <w:sz w:val="24"/>
          <w:szCs w:val="24"/>
        </w:rPr>
        <w:t xml:space="preserve">are eager to do business with </w:t>
      </w:r>
      <w:r w:rsidR="00A743BE" w:rsidRPr="008D0465">
        <w:rPr>
          <w:rFonts w:ascii="Times New Roman" w:hAnsi="Times New Roman" w:cs="Times New Roman"/>
          <w:sz w:val="24"/>
          <w:szCs w:val="24"/>
        </w:rPr>
        <w:t>public sector</w:t>
      </w:r>
      <w:r w:rsidR="006C3962" w:rsidRPr="008D0465">
        <w:rPr>
          <w:rFonts w:ascii="Times New Roman" w:hAnsi="Times New Roman" w:cs="Times New Roman"/>
          <w:sz w:val="24"/>
          <w:szCs w:val="24"/>
        </w:rPr>
        <w:t xml:space="preserve"> organisations, </w:t>
      </w:r>
      <w:r w:rsidR="00A743BE" w:rsidRPr="008D0465">
        <w:rPr>
          <w:rFonts w:ascii="Times New Roman" w:hAnsi="Times New Roman" w:cs="Times New Roman"/>
          <w:sz w:val="24"/>
          <w:szCs w:val="24"/>
        </w:rPr>
        <w:t>place a high premium on public sector contracts</w:t>
      </w:r>
      <w:r w:rsidR="00462AF8" w:rsidRPr="008D0465">
        <w:rPr>
          <w:rFonts w:ascii="Times New Roman" w:hAnsi="Times New Roman" w:cs="Times New Roman"/>
          <w:sz w:val="24"/>
          <w:szCs w:val="24"/>
        </w:rPr>
        <w:t>,</w:t>
      </w:r>
      <w:r w:rsidR="00A743BE" w:rsidRPr="008D0465">
        <w:rPr>
          <w:rFonts w:ascii="Times New Roman" w:hAnsi="Times New Roman" w:cs="Times New Roman"/>
          <w:sz w:val="24"/>
          <w:szCs w:val="24"/>
        </w:rPr>
        <w:t xml:space="preserve"> </w:t>
      </w:r>
      <w:r w:rsidR="00821931" w:rsidRPr="008D0465">
        <w:rPr>
          <w:rFonts w:ascii="Times New Roman" w:hAnsi="Times New Roman" w:cs="Times New Roman"/>
          <w:sz w:val="24"/>
          <w:szCs w:val="24"/>
        </w:rPr>
        <w:t xml:space="preserve">and recognise the </w:t>
      </w:r>
      <w:r w:rsidR="006C3962" w:rsidRPr="008D0465">
        <w:rPr>
          <w:rFonts w:ascii="Times New Roman" w:hAnsi="Times New Roman" w:cs="Times New Roman"/>
          <w:sz w:val="24"/>
          <w:szCs w:val="24"/>
        </w:rPr>
        <w:t xml:space="preserve">opportunities that come from involvement in public sector supply </w:t>
      </w:r>
      <w:r w:rsidR="006C3962" w:rsidRPr="008D0465">
        <w:rPr>
          <w:rFonts w:ascii="Times New Roman" w:hAnsi="Times New Roman" w:cs="Times New Roman"/>
          <w:sz w:val="24"/>
          <w:szCs w:val="24"/>
        </w:rPr>
        <w:lastRenderedPageBreak/>
        <w:t xml:space="preserve">chains </w:t>
      </w:r>
      <w:r w:rsidR="00A743BE" w:rsidRPr="008D0465">
        <w:rPr>
          <w:rFonts w:ascii="Times New Roman" w:hAnsi="Times New Roman" w:cs="Times New Roman"/>
          <w:sz w:val="24"/>
          <w:szCs w:val="24"/>
        </w:rPr>
        <w:t>(</w:t>
      </w:r>
      <w:r w:rsidR="00E434AC" w:rsidRPr="008D0465">
        <w:rPr>
          <w:rFonts w:ascii="Times New Roman" w:hAnsi="Times New Roman" w:cs="Times New Roman"/>
          <w:sz w:val="24"/>
          <w:szCs w:val="24"/>
        </w:rPr>
        <w:t xml:space="preserve">Bovis, 1996; Loader, 2005). </w:t>
      </w:r>
      <w:r w:rsidR="00D01647" w:rsidRPr="008D0465">
        <w:rPr>
          <w:rFonts w:ascii="Times New Roman" w:hAnsi="Times New Roman" w:cs="Times New Roman"/>
          <w:sz w:val="24"/>
          <w:szCs w:val="24"/>
        </w:rPr>
        <w:t xml:space="preserve">Policies have </w:t>
      </w:r>
      <w:r w:rsidR="00AD1DD3" w:rsidRPr="008D0465">
        <w:rPr>
          <w:rFonts w:ascii="Times New Roman" w:hAnsi="Times New Roman" w:cs="Times New Roman"/>
          <w:sz w:val="24"/>
          <w:szCs w:val="24"/>
        </w:rPr>
        <w:t xml:space="preserve">been </w:t>
      </w:r>
      <w:r w:rsidR="00D01647" w:rsidRPr="008D0465">
        <w:rPr>
          <w:rFonts w:ascii="Times New Roman" w:hAnsi="Times New Roman" w:cs="Times New Roman"/>
          <w:sz w:val="24"/>
          <w:szCs w:val="24"/>
        </w:rPr>
        <w:t xml:space="preserve">rolled out </w:t>
      </w:r>
      <w:r w:rsidR="00705819" w:rsidRPr="008D0465">
        <w:rPr>
          <w:rFonts w:ascii="Times New Roman" w:hAnsi="Times New Roman" w:cs="Times New Roman"/>
          <w:sz w:val="24"/>
          <w:szCs w:val="24"/>
        </w:rPr>
        <w:t xml:space="preserve">with increasing frequency </w:t>
      </w:r>
      <w:r w:rsidR="00D01647" w:rsidRPr="008D0465">
        <w:rPr>
          <w:rFonts w:ascii="Times New Roman" w:hAnsi="Times New Roman" w:cs="Times New Roman"/>
          <w:sz w:val="24"/>
          <w:szCs w:val="24"/>
        </w:rPr>
        <w:t>to address this problem and ensure that a level playing field exists on which suppliers of all sizes can compete (</w:t>
      </w:r>
      <w:r w:rsidR="00821931" w:rsidRPr="008D0465">
        <w:rPr>
          <w:rFonts w:ascii="Times New Roman" w:hAnsi="Times New Roman" w:cs="Times New Roman"/>
          <w:sz w:val="24"/>
          <w:szCs w:val="24"/>
        </w:rPr>
        <w:t xml:space="preserve">Kidalov and Snider, </w:t>
      </w:r>
      <w:r w:rsidR="00D01647" w:rsidRPr="008D0465">
        <w:rPr>
          <w:rFonts w:ascii="Times New Roman" w:hAnsi="Times New Roman" w:cs="Times New Roman"/>
          <w:sz w:val="24"/>
          <w:szCs w:val="24"/>
        </w:rPr>
        <w:t>2011</w:t>
      </w:r>
      <w:r w:rsidR="00821931" w:rsidRPr="008D0465">
        <w:rPr>
          <w:rFonts w:ascii="Times New Roman" w:hAnsi="Times New Roman" w:cs="Times New Roman"/>
          <w:sz w:val="24"/>
          <w:szCs w:val="24"/>
        </w:rPr>
        <w:t xml:space="preserve">). </w:t>
      </w:r>
      <w:r w:rsidR="00F14B12" w:rsidRPr="008D0465">
        <w:rPr>
          <w:rFonts w:ascii="Times New Roman" w:hAnsi="Times New Roman" w:cs="Times New Roman"/>
          <w:sz w:val="24"/>
          <w:szCs w:val="24"/>
        </w:rPr>
        <w:t xml:space="preserve">The goal </w:t>
      </w:r>
      <w:r w:rsidR="00FD1B36" w:rsidRPr="008D0465">
        <w:rPr>
          <w:rFonts w:ascii="Times New Roman" w:hAnsi="Times New Roman" w:cs="Times New Roman"/>
          <w:sz w:val="24"/>
          <w:szCs w:val="24"/>
        </w:rPr>
        <w:t xml:space="preserve">of these policies </w:t>
      </w:r>
      <w:r w:rsidR="004D4304" w:rsidRPr="008D0465">
        <w:rPr>
          <w:rFonts w:ascii="Times New Roman" w:hAnsi="Times New Roman" w:cs="Times New Roman"/>
          <w:sz w:val="24"/>
          <w:szCs w:val="24"/>
        </w:rPr>
        <w:t xml:space="preserve">is </w:t>
      </w:r>
      <w:r w:rsidR="00F14B12" w:rsidRPr="008D0465">
        <w:rPr>
          <w:rFonts w:ascii="Times New Roman" w:hAnsi="Times New Roman" w:cs="Times New Roman"/>
          <w:sz w:val="24"/>
          <w:szCs w:val="24"/>
        </w:rPr>
        <w:t xml:space="preserve">to make it easier for SMEs to search, bid for and win public sector contracts. As policy implementers public buyers </w:t>
      </w:r>
      <w:r w:rsidR="00FD1B36" w:rsidRPr="008D0465">
        <w:rPr>
          <w:rFonts w:ascii="Times New Roman" w:hAnsi="Times New Roman" w:cs="Times New Roman"/>
          <w:sz w:val="24"/>
          <w:szCs w:val="24"/>
        </w:rPr>
        <w:t xml:space="preserve">are </w:t>
      </w:r>
      <w:r w:rsidR="00F14B12" w:rsidRPr="008D0465">
        <w:rPr>
          <w:rFonts w:ascii="Times New Roman" w:hAnsi="Times New Roman" w:cs="Times New Roman"/>
          <w:sz w:val="24"/>
          <w:szCs w:val="24"/>
        </w:rPr>
        <w:t xml:space="preserve">critical to </w:t>
      </w:r>
      <w:r w:rsidR="00FD1B36" w:rsidRPr="008D0465">
        <w:rPr>
          <w:rFonts w:ascii="Times New Roman" w:hAnsi="Times New Roman" w:cs="Times New Roman"/>
          <w:sz w:val="24"/>
          <w:szCs w:val="24"/>
        </w:rPr>
        <w:t>achieving this goal</w:t>
      </w:r>
      <w:r w:rsidR="006C3962" w:rsidRPr="008D0465">
        <w:rPr>
          <w:rFonts w:ascii="Times New Roman" w:hAnsi="Times New Roman" w:cs="Times New Roman"/>
          <w:sz w:val="24"/>
          <w:szCs w:val="24"/>
        </w:rPr>
        <w:t xml:space="preserve"> (Beyer et al</w:t>
      </w:r>
      <w:r w:rsidR="00E33302">
        <w:rPr>
          <w:rFonts w:ascii="Times New Roman" w:hAnsi="Times New Roman" w:cs="Times New Roman"/>
          <w:sz w:val="24"/>
          <w:szCs w:val="24"/>
        </w:rPr>
        <w:t>.</w:t>
      </w:r>
      <w:r w:rsidR="005C5DBA">
        <w:rPr>
          <w:rFonts w:ascii="Times New Roman" w:hAnsi="Times New Roman" w:cs="Times New Roman"/>
          <w:sz w:val="24"/>
          <w:szCs w:val="24"/>
        </w:rPr>
        <w:t>,</w:t>
      </w:r>
      <w:r w:rsidR="006C3962" w:rsidRPr="008D0465">
        <w:rPr>
          <w:rFonts w:ascii="Times New Roman" w:hAnsi="Times New Roman" w:cs="Times New Roman"/>
          <w:sz w:val="24"/>
          <w:szCs w:val="24"/>
        </w:rPr>
        <w:t xml:space="preserve"> 1983)</w:t>
      </w:r>
      <w:r w:rsidR="00F14B12" w:rsidRPr="008D0465">
        <w:rPr>
          <w:rFonts w:ascii="Times New Roman" w:hAnsi="Times New Roman" w:cs="Times New Roman"/>
          <w:sz w:val="24"/>
          <w:szCs w:val="24"/>
        </w:rPr>
        <w:t xml:space="preserve">. </w:t>
      </w:r>
      <w:r w:rsidR="00FE3830" w:rsidRPr="008D0465">
        <w:rPr>
          <w:rFonts w:ascii="Times New Roman" w:hAnsi="Times New Roman" w:cs="Times New Roman"/>
          <w:sz w:val="24"/>
          <w:szCs w:val="24"/>
        </w:rPr>
        <w:t xml:space="preserve">Their behaviour acts as a significant determinant of how accessible public procurement is for SMEs in the first place and, after that, the likelihood of them securing public contracts. </w:t>
      </w:r>
      <w:r w:rsidR="00242CAB" w:rsidRPr="008D0465">
        <w:rPr>
          <w:rFonts w:ascii="Times New Roman" w:hAnsi="Times New Roman" w:cs="Times New Roman"/>
          <w:sz w:val="24"/>
          <w:szCs w:val="24"/>
        </w:rPr>
        <w:t>In particular, public buyer</w:t>
      </w:r>
      <w:r w:rsidR="00FE3830" w:rsidRPr="008D0465">
        <w:rPr>
          <w:rFonts w:ascii="Times New Roman" w:hAnsi="Times New Roman" w:cs="Times New Roman"/>
          <w:sz w:val="24"/>
          <w:szCs w:val="24"/>
        </w:rPr>
        <w:t xml:space="preserve"> c</w:t>
      </w:r>
      <w:r w:rsidR="007A68AA" w:rsidRPr="008D0465">
        <w:rPr>
          <w:rFonts w:ascii="Times New Roman" w:hAnsi="Times New Roman" w:cs="Times New Roman"/>
          <w:sz w:val="24"/>
          <w:szCs w:val="24"/>
        </w:rPr>
        <w:t xml:space="preserve">ompliance with </w:t>
      </w:r>
      <w:r w:rsidR="004A08CB">
        <w:rPr>
          <w:rFonts w:ascii="Times New Roman" w:hAnsi="Times New Roman" w:cs="Times New Roman"/>
          <w:sz w:val="24"/>
          <w:szCs w:val="24"/>
        </w:rPr>
        <w:t xml:space="preserve">SME-friendly </w:t>
      </w:r>
      <w:r w:rsidR="007A68AA" w:rsidRPr="008D0465">
        <w:rPr>
          <w:rFonts w:ascii="Times New Roman" w:hAnsi="Times New Roman" w:cs="Times New Roman"/>
          <w:sz w:val="24"/>
          <w:szCs w:val="24"/>
        </w:rPr>
        <w:t xml:space="preserve">policy suggests progress </w:t>
      </w:r>
      <w:r w:rsidR="004E5AE9">
        <w:rPr>
          <w:rFonts w:ascii="Times New Roman" w:hAnsi="Times New Roman" w:cs="Times New Roman"/>
          <w:sz w:val="24"/>
          <w:szCs w:val="24"/>
        </w:rPr>
        <w:t xml:space="preserve">towards </w:t>
      </w:r>
      <w:r w:rsidR="00242CAB" w:rsidRPr="008D0465">
        <w:rPr>
          <w:rFonts w:ascii="Times New Roman" w:hAnsi="Times New Roman" w:cs="Times New Roman"/>
          <w:sz w:val="24"/>
          <w:szCs w:val="24"/>
        </w:rPr>
        <w:t>a procurement system in which the potential of the SME population is fully exploited. On the other hand, non-compliance implies a persistence of the status quo.</w:t>
      </w:r>
    </w:p>
    <w:p w:rsidR="008D0465" w:rsidRPr="008D0465" w:rsidRDefault="008D0465" w:rsidP="008D0465">
      <w:pPr>
        <w:pStyle w:val="NoSpacing"/>
      </w:pPr>
    </w:p>
    <w:p w:rsidR="00321E9A" w:rsidRPr="008D0465" w:rsidRDefault="004D4304" w:rsidP="008D0465">
      <w:pPr>
        <w:pStyle w:val="NoSpacing"/>
        <w:spacing w:line="480" w:lineRule="auto"/>
        <w:jc w:val="both"/>
        <w:rPr>
          <w:rFonts w:ascii="Times New Roman" w:hAnsi="Times New Roman" w:cs="Times New Roman"/>
          <w:sz w:val="24"/>
          <w:szCs w:val="24"/>
        </w:rPr>
      </w:pPr>
      <w:r w:rsidRPr="008D0465">
        <w:rPr>
          <w:rFonts w:ascii="Times New Roman" w:hAnsi="Times New Roman" w:cs="Times New Roman"/>
          <w:sz w:val="24"/>
          <w:szCs w:val="24"/>
        </w:rPr>
        <w:t>Research on other aspects o</w:t>
      </w:r>
      <w:r w:rsidR="00AF6791">
        <w:rPr>
          <w:rFonts w:ascii="Times New Roman" w:hAnsi="Times New Roman" w:cs="Times New Roman"/>
          <w:sz w:val="24"/>
          <w:szCs w:val="24"/>
        </w:rPr>
        <w:t>f</w:t>
      </w:r>
      <w:r w:rsidRPr="008D0465">
        <w:rPr>
          <w:rFonts w:ascii="Times New Roman" w:hAnsi="Times New Roman" w:cs="Times New Roman"/>
          <w:sz w:val="24"/>
          <w:szCs w:val="24"/>
        </w:rPr>
        <w:t xml:space="preserve"> public procurement has found that public buyers and their organisations have either been unwilling or unable to fully translate policy into practice. </w:t>
      </w:r>
      <w:r w:rsidR="00F1083B" w:rsidRPr="008D0465">
        <w:rPr>
          <w:rFonts w:ascii="Times New Roman" w:hAnsi="Times New Roman" w:cs="Times New Roman"/>
          <w:sz w:val="24"/>
          <w:szCs w:val="24"/>
        </w:rPr>
        <w:t>For example, s</w:t>
      </w:r>
      <w:r w:rsidR="002746CA" w:rsidRPr="008D0465">
        <w:rPr>
          <w:rFonts w:ascii="Times New Roman" w:hAnsi="Times New Roman" w:cs="Times New Roman"/>
          <w:sz w:val="24"/>
          <w:szCs w:val="24"/>
        </w:rPr>
        <w:t xml:space="preserve">everal studies have detected non-compliance by public buyers with </w:t>
      </w:r>
      <w:r w:rsidR="004A08CB">
        <w:rPr>
          <w:rFonts w:ascii="Times New Roman" w:hAnsi="Times New Roman" w:cs="Times New Roman"/>
          <w:sz w:val="24"/>
          <w:szCs w:val="24"/>
        </w:rPr>
        <w:t xml:space="preserve">European Union (EU) </w:t>
      </w:r>
      <w:r w:rsidR="002746CA" w:rsidRPr="008D0465">
        <w:rPr>
          <w:rFonts w:ascii="Times New Roman" w:hAnsi="Times New Roman" w:cs="Times New Roman"/>
          <w:sz w:val="24"/>
          <w:szCs w:val="24"/>
        </w:rPr>
        <w:t>Procurement Directives (Gelderman et al</w:t>
      </w:r>
      <w:r w:rsidR="009746F3">
        <w:rPr>
          <w:rFonts w:ascii="Times New Roman" w:hAnsi="Times New Roman" w:cs="Times New Roman"/>
          <w:sz w:val="24"/>
          <w:szCs w:val="24"/>
        </w:rPr>
        <w:t>.</w:t>
      </w:r>
      <w:r w:rsidR="005C5DBA">
        <w:rPr>
          <w:rFonts w:ascii="Times New Roman" w:hAnsi="Times New Roman" w:cs="Times New Roman"/>
          <w:sz w:val="24"/>
          <w:szCs w:val="24"/>
        </w:rPr>
        <w:t>,</w:t>
      </w:r>
      <w:r w:rsidR="002746CA" w:rsidRPr="008D0465">
        <w:rPr>
          <w:rFonts w:ascii="Times New Roman" w:hAnsi="Times New Roman" w:cs="Times New Roman"/>
          <w:sz w:val="24"/>
          <w:szCs w:val="24"/>
        </w:rPr>
        <w:t xml:space="preserve"> 2006; Martin et al</w:t>
      </w:r>
      <w:r w:rsidR="009746F3">
        <w:rPr>
          <w:rFonts w:ascii="Times New Roman" w:hAnsi="Times New Roman" w:cs="Times New Roman"/>
          <w:sz w:val="24"/>
          <w:szCs w:val="24"/>
        </w:rPr>
        <w:t>.</w:t>
      </w:r>
      <w:r w:rsidR="005C5DBA">
        <w:rPr>
          <w:rFonts w:ascii="Times New Roman" w:hAnsi="Times New Roman" w:cs="Times New Roman"/>
          <w:sz w:val="24"/>
          <w:szCs w:val="24"/>
        </w:rPr>
        <w:t>,</w:t>
      </w:r>
      <w:r w:rsidR="002746CA" w:rsidRPr="008D0465">
        <w:rPr>
          <w:rFonts w:ascii="Times New Roman" w:hAnsi="Times New Roman" w:cs="Times New Roman"/>
          <w:sz w:val="24"/>
          <w:szCs w:val="24"/>
        </w:rPr>
        <w:t xml:space="preserve"> 1999). Gaps between </w:t>
      </w:r>
      <w:r w:rsidR="00EA63BB" w:rsidRPr="008D0465">
        <w:rPr>
          <w:rFonts w:ascii="Times New Roman" w:hAnsi="Times New Roman" w:cs="Times New Roman"/>
          <w:sz w:val="24"/>
          <w:szCs w:val="24"/>
        </w:rPr>
        <w:t xml:space="preserve">policy and practice </w:t>
      </w:r>
      <w:r w:rsidR="00EA63BB">
        <w:rPr>
          <w:rFonts w:ascii="Times New Roman" w:hAnsi="Times New Roman" w:cs="Times New Roman"/>
          <w:sz w:val="24"/>
          <w:szCs w:val="24"/>
        </w:rPr>
        <w:t xml:space="preserve">in </w:t>
      </w:r>
      <w:r w:rsidR="002746CA" w:rsidRPr="008D0465">
        <w:rPr>
          <w:rFonts w:ascii="Times New Roman" w:hAnsi="Times New Roman" w:cs="Times New Roman"/>
          <w:sz w:val="24"/>
          <w:szCs w:val="24"/>
        </w:rPr>
        <w:t>environmental</w:t>
      </w:r>
      <w:r w:rsidR="00EA63BB">
        <w:rPr>
          <w:rFonts w:ascii="Times New Roman" w:hAnsi="Times New Roman" w:cs="Times New Roman"/>
          <w:sz w:val="24"/>
          <w:szCs w:val="24"/>
        </w:rPr>
        <w:t>ly</w:t>
      </w:r>
      <w:r w:rsidR="002746CA" w:rsidRPr="008D0465">
        <w:rPr>
          <w:rFonts w:ascii="Times New Roman" w:hAnsi="Times New Roman" w:cs="Times New Roman"/>
          <w:sz w:val="24"/>
          <w:szCs w:val="24"/>
        </w:rPr>
        <w:t xml:space="preserve"> sustainab</w:t>
      </w:r>
      <w:r w:rsidR="00EA63BB">
        <w:rPr>
          <w:rFonts w:ascii="Times New Roman" w:hAnsi="Times New Roman" w:cs="Times New Roman"/>
          <w:sz w:val="24"/>
          <w:szCs w:val="24"/>
        </w:rPr>
        <w:t>le</w:t>
      </w:r>
      <w:r w:rsidR="002746CA" w:rsidRPr="008D0465">
        <w:rPr>
          <w:rFonts w:ascii="Times New Roman" w:hAnsi="Times New Roman" w:cs="Times New Roman"/>
          <w:sz w:val="24"/>
          <w:szCs w:val="24"/>
        </w:rPr>
        <w:t xml:space="preserve"> </w:t>
      </w:r>
      <w:r w:rsidR="00BF4283">
        <w:rPr>
          <w:rFonts w:ascii="Times New Roman" w:hAnsi="Times New Roman" w:cs="Times New Roman"/>
          <w:sz w:val="24"/>
          <w:szCs w:val="24"/>
        </w:rPr>
        <w:t xml:space="preserve">procurement </w:t>
      </w:r>
      <w:r w:rsidR="002746CA" w:rsidRPr="008D0465">
        <w:rPr>
          <w:rFonts w:ascii="Times New Roman" w:hAnsi="Times New Roman" w:cs="Times New Roman"/>
          <w:sz w:val="24"/>
          <w:szCs w:val="24"/>
        </w:rPr>
        <w:t>have</w:t>
      </w:r>
      <w:r w:rsidR="0073487D">
        <w:rPr>
          <w:rFonts w:ascii="Times New Roman" w:hAnsi="Times New Roman" w:cs="Times New Roman"/>
          <w:sz w:val="24"/>
          <w:szCs w:val="24"/>
        </w:rPr>
        <w:t xml:space="preserve"> also</w:t>
      </w:r>
      <w:r w:rsidR="002746CA" w:rsidRPr="008D0465">
        <w:rPr>
          <w:rFonts w:ascii="Times New Roman" w:hAnsi="Times New Roman" w:cs="Times New Roman"/>
          <w:sz w:val="24"/>
          <w:szCs w:val="24"/>
        </w:rPr>
        <w:t xml:space="preserve"> been highlighted by Coggburn and Rahm (2005), Morgan (2008), Preuss (2007), Thomson and Jackson (2007)</w:t>
      </w:r>
      <w:r w:rsidR="00AF6791">
        <w:rPr>
          <w:rFonts w:ascii="Times New Roman" w:hAnsi="Times New Roman" w:cs="Times New Roman"/>
          <w:sz w:val="24"/>
          <w:szCs w:val="24"/>
        </w:rPr>
        <w:t xml:space="preserve"> and Walker and Brammer (2009)</w:t>
      </w:r>
      <w:r w:rsidR="002746CA" w:rsidRPr="008D0465">
        <w:rPr>
          <w:rFonts w:ascii="Times New Roman" w:hAnsi="Times New Roman" w:cs="Times New Roman"/>
          <w:sz w:val="24"/>
          <w:szCs w:val="24"/>
        </w:rPr>
        <w:t xml:space="preserve">. </w:t>
      </w:r>
      <w:r w:rsidR="00F1083B" w:rsidRPr="008D0465">
        <w:rPr>
          <w:rFonts w:ascii="Times New Roman" w:hAnsi="Times New Roman" w:cs="Times New Roman"/>
          <w:sz w:val="24"/>
          <w:szCs w:val="24"/>
        </w:rPr>
        <w:t xml:space="preserve">In </w:t>
      </w:r>
      <w:r w:rsidR="00A56BC6" w:rsidRPr="008D0465">
        <w:rPr>
          <w:rFonts w:ascii="Times New Roman" w:hAnsi="Times New Roman" w:cs="Times New Roman"/>
          <w:sz w:val="24"/>
          <w:szCs w:val="24"/>
        </w:rPr>
        <w:t xml:space="preserve">much </w:t>
      </w:r>
      <w:r w:rsidR="00F1083B" w:rsidRPr="008D0465">
        <w:rPr>
          <w:rFonts w:ascii="Times New Roman" w:hAnsi="Times New Roman" w:cs="Times New Roman"/>
          <w:sz w:val="24"/>
          <w:szCs w:val="24"/>
        </w:rPr>
        <w:t>the same way Murray (2011) observed that policies designed to increase public sector engagement with not-for-profit suppliers ha</w:t>
      </w:r>
      <w:r w:rsidR="0073487D">
        <w:rPr>
          <w:rFonts w:ascii="Times New Roman" w:hAnsi="Times New Roman" w:cs="Times New Roman"/>
          <w:sz w:val="24"/>
          <w:szCs w:val="24"/>
        </w:rPr>
        <w:t>ve</w:t>
      </w:r>
      <w:r w:rsidR="00F1083B" w:rsidRPr="008D0465">
        <w:rPr>
          <w:rFonts w:ascii="Times New Roman" w:hAnsi="Times New Roman" w:cs="Times New Roman"/>
          <w:sz w:val="24"/>
          <w:szCs w:val="24"/>
        </w:rPr>
        <w:t xml:space="preserve"> largely failed to translate into practice. </w:t>
      </w:r>
      <w:r w:rsidR="0050614B" w:rsidRPr="008D0465">
        <w:rPr>
          <w:rFonts w:ascii="Times New Roman" w:hAnsi="Times New Roman" w:cs="Times New Roman"/>
          <w:sz w:val="24"/>
          <w:szCs w:val="24"/>
        </w:rPr>
        <w:t>Perhaps most noteworthy is data from the United States</w:t>
      </w:r>
      <w:r w:rsidR="004E5AE9">
        <w:rPr>
          <w:rFonts w:ascii="Times New Roman" w:hAnsi="Times New Roman" w:cs="Times New Roman"/>
          <w:sz w:val="24"/>
          <w:szCs w:val="24"/>
        </w:rPr>
        <w:t xml:space="preserve"> indicating </w:t>
      </w:r>
      <w:r w:rsidR="0050614B" w:rsidRPr="008D0465">
        <w:rPr>
          <w:rFonts w:ascii="Times New Roman" w:hAnsi="Times New Roman" w:cs="Times New Roman"/>
          <w:sz w:val="24"/>
          <w:szCs w:val="24"/>
        </w:rPr>
        <w:t xml:space="preserve">that federal agencies have consistently </w:t>
      </w:r>
      <w:r w:rsidR="0073487D">
        <w:rPr>
          <w:rFonts w:ascii="Times New Roman" w:hAnsi="Times New Roman" w:cs="Times New Roman"/>
          <w:sz w:val="24"/>
          <w:szCs w:val="24"/>
        </w:rPr>
        <w:t xml:space="preserve">fallen short on </w:t>
      </w:r>
      <w:r w:rsidR="0050614B" w:rsidRPr="008D0465">
        <w:rPr>
          <w:rFonts w:ascii="Times New Roman" w:hAnsi="Times New Roman" w:cs="Times New Roman"/>
          <w:sz w:val="24"/>
          <w:szCs w:val="24"/>
        </w:rPr>
        <w:t xml:space="preserve">their targets for the number and value of contracts </w:t>
      </w:r>
      <w:r w:rsidR="00BF4283">
        <w:rPr>
          <w:rFonts w:ascii="Times New Roman" w:hAnsi="Times New Roman" w:cs="Times New Roman"/>
          <w:sz w:val="24"/>
          <w:szCs w:val="24"/>
        </w:rPr>
        <w:t xml:space="preserve">to be </w:t>
      </w:r>
      <w:r w:rsidR="0050614B" w:rsidRPr="008D0465">
        <w:rPr>
          <w:rFonts w:ascii="Times New Roman" w:hAnsi="Times New Roman" w:cs="Times New Roman"/>
          <w:sz w:val="24"/>
          <w:szCs w:val="24"/>
        </w:rPr>
        <w:t>awarded to SMEs (Clark and Moutray,</w:t>
      </w:r>
      <w:r w:rsidR="009746F3">
        <w:rPr>
          <w:rFonts w:ascii="Times New Roman" w:hAnsi="Times New Roman" w:cs="Times New Roman"/>
          <w:sz w:val="24"/>
          <w:szCs w:val="24"/>
        </w:rPr>
        <w:t xml:space="preserve"> </w:t>
      </w:r>
      <w:r w:rsidR="0050614B" w:rsidRPr="008D0465">
        <w:rPr>
          <w:rFonts w:ascii="Times New Roman" w:hAnsi="Times New Roman" w:cs="Times New Roman"/>
          <w:sz w:val="24"/>
          <w:szCs w:val="24"/>
        </w:rPr>
        <w:t xml:space="preserve">2004). </w:t>
      </w:r>
      <w:r w:rsidR="004A08CB">
        <w:rPr>
          <w:rFonts w:ascii="Times New Roman" w:hAnsi="Times New Roman" w:cs="Times New Roman"/>
          <w:sz w:val="24"/>
          <w:szCs w:val="24"/>
        </w:rPr>
        <w:t>‘I</w:t>
      </w:r>
      <w:r w:rsidR="004A08CB" w:rsidRPr="008D0465">
        <w:rPr>
          <w:rFonts w:ascii="Times New Roman" w:hAnsi="Times New Roman" w:cs="Times New Roman"/>
          <w:sz w:val="24"/>
          <w:szCs w:val="24"/>
        </w:rPr>
        <w:t>mplementation deficit</w:t>
      </w:r>
      <w:r w:rsidR="004A08CB">
        <w:rPr>
          <w:rFonts w:ascii="Times New Roman" w:hAnsi="Times New Roman" w:cs="Times New Roman"/>
          <w:sz w:val="24"/>
          <w:szCs w:val="24"/>
        </w:rPr>
        <w:t xml:space="preserve">s’ have also been identified outside </w:t>
      </w:r>
      <w:r w:rsidR="004A08CB" w:rsidRPr="008D0465">
        <w:rPr>
          <w:rFonts w:ascii="Times New Roman" w:hAnsi="Times New Roman" w:cs="Times New Roman"/>
          <w:sz w:val="24"/>
          <w:szCs w:val="24"/>
        </w:rPr>
        <w:t>public procurement</w:t>
      </w:r>
      <w:r w:rsidR="004A08CB">
        <w:rPr>
          <w:rFonts w:ascii="Times New Roman" w:hAnsi="Times New Roman" w:cs="Times New Roman"/>
          <w:sz w:val="24"/>
          <w:szCs w:val="24"/>
        </w:rPr>
        <w:t xml:space="preserve"> in areas including </w:t>
      </w:r>
      <w:r w:rsidR="00321E9A" w:rsidRPr="008D0465">
        <w:rPr>
          <w:rFonts w:ascii="Times New Roman" w:hAnsi="Times New Roman" w:cs="Times New Roman"/>
          <w:sz w:val="24"/>
          <w:szCs w:val="24"/>
        </w:rPr>
        <w:t>climate protection (</w:t>
      </w:r>
      <w:r w:rsidR="004A08CB" w:rsidRPr="008D0465">
        <w:rPr>
          <w:rFonts w:ascii="Times New Roman" w:hAnsi="Times New Roman" w:cs="Times New Roman"/>
          <w:sz w:val="24"/>
          <w:szCs w:val="24"/>
        </w:rPr>
        <w:t>Jordan, 1999</w:t>
      </w:r>
      <w:r w:rsidR="004A08CB">
        <w:rPr>
          <w:rFonts w:ascii="Times New Roman" w:hAnsi="Times New Roman" w:cs="Times New Roman"/>
          <w:sz w:val="24"/>
          <w:szCs w:val="24"/>
        </w:rPr>
        <w:t xml:space="preserve">; </w:t>
      </w:r>
      <w:r w:rsidR="00321E9A" w:rsidRPr="008D0465">
        <w:rPr>
          <w:rFonts w:ascii="Times New Roman" w:hAnsi="Times New Roman" w:cs="Times New Roman"/>
          <w:sz w:val="24"/>
          <w:szCs w:val="24"/>
        </w:rPr>
        <w:t xml:space="preserve">Krause, 2011; </w:t>
      </w:r>
      <w:r w:rsidR="003425AA">
        <w:rPr>
          <w:rFonts w:ascii="Times New Roman" w:hAnsi="Times New Roman" w:cs="Times New Roman"/>
          <w:sz w:val="24"/>
          <w:szCs w:val="24"/>
        </w:rPr>
        <w:t>Pitt, 2010</w:t>
      </w:r>
      <w:r w:rsidR="00321E9A" w:rsidRPr="008D0465">
        <w:rPr>
          <w:rFonts w:ascii="Times New Roman" w:hAnsi="Times New Roman" w:cs="Times New Roman"/>
          <w:sz w:val="24"/>
          <w:szCs w:val="24"/>
        </w:rPr>
        <w:t>), waste management (Nilsson et al</w:t>
      </w:r>
      <w:r w:rsidR="009746F3">
        <w:rPr>
          <w:rFonts w:ascii="Times New Roman" w:hAnsi="Times New Roman" w:cs="Times New Roman"/>
          <w:sz w:val="24"/>
          <w:szCs w:val="24"/>
        </w:rPr>
        <w:t>.</w:t>
      </w:r>
      <w:r w:rsidR="005C5DBA">
        <w:rPr>
          <w:rFonts w:ascii="Times New Roman" w:hAnsi="Times New Roman" w:cs="Times New Roman"/>
          <w:sz w:val="24"/>
          <w:szCs w:val="24"/>
        </w:rPr>
        <w:t>,</w:t>
      </w:r>
      <w:r w:rsidR="00321E9A" w:rsidRPr="008D0465">
        <w:rPr>
          <w:rFonts w:ascii="Times New Roman" w:hAnsi="Times New Roman" w:cs="Times New Roman"/>
          <w:sz w:val="24"/>
          <w:szCs w:val="24"/>
        </w:rPr>
        <w:t xml:space="preserve"> 2009) </w:t>
      </w:r>
      <w:r w:rsidR="004A08CB">
        <w:rPr>
          <w:rFonts w:ascii="Times New Roman" w:hAnsi="Times New Roman" w:cs="Times New Roman"/>
          <w:sz w:val="24"/>
          <w:szCs w:val="24"/>
        </w:rPr>
        <w:t>and</w:t>
      </w:r>
      <w:r w:rsidR="00BF4283">
        <w:rPr>
          <w:rFonts w:ascii="Times New Roman" w:hAnsi="Times New Roman" w:cs="Times New Roman"/>
          <w:sz w:val="24"/>
          <w:szCs w:val="24"/>
        </w:rPr>
        <w:t xml:space="preserve"> </w:t>
      </w:r>
      <w:r w:rsidR="00321E9A" w:rsidRPr="008D0465">
        <w:rPr>
          <w:rFonts w:ascii="Times New Roman" w:hAnsi="Times New Roman" w:cs="Times New Roman"/>
          <w:sz w:val="24"/>
          <w:szCs w:val="24"/>
        </w:rPr>
        <w:t xml:space="preserve">rural planning (Gilg and </w:t>
      </w:r>
      <w:r w:rsidR="00321E9A" w:rsidRPr="008D0465">
        <w:rPr>
          <w:rFonts w:ascii="Times New Roman" w:hAnsi="Times New Roman" w:cs="Times New Roman"/>
          <w:sz w:val="24"/>
          <w:szCs w:val="24"/>
        </w:rPr>
        <w:lastRenderedPageBreak/>
        <w:t>Kelly, 1997). Most recently, Randhawa and Marshall</w:t>
      </w:r>
      <w:r w:rsidR="00B75D7E">
        <w:rPr>
          <w:rFonts w:ascii="Times New Roman" w:hAnsi="Times New Roman" w:cs="Times New Roman"/>
          <w:sz w:val="24"/>
          <w:szCs w:val="24"/>
        </w:rPr>
        <w:t>’s</w:t>
      </w:r>
      <w:r w:rsidR="00321E9A" w:rsidRPr="008D0465">
        <w:rPr>
          <w:rFonts w:ascii="Times New Roman" w:hAnsi="Times New Roman" w:cs="Times New Roman"/>
          <w:sz w:val="24"/>
          <w:szCs w:val="24"/>
        </w:rPr>
        <w:t xml:space="preserve"> (2014) case study of</w:t>
      </w:r>
      <w:r w:rsidR="004A08CB">
        <w:rPr>
          <w:rFonts w:ascii="Times New Roman" w:hAnsi="Times New Roman" w:cs="Times New Roman"/>
          <w:sz w:val="24"/>
          <w:szCs w:val="24"/>
        </w:rPr>
        <w:t xml:space="preserve"> an</w:t>
      </w:r>
      <w:r w:rsidR="00321E9A" w:rsidRPr="008D0465">
        <w:rPr>
          <w:rFonts w:ascii="Times New Roman" w:hAnsi="Times New Roman" w:cs="Times New Roman"/>
          <w:sz w:val="24"/>
          <w:szCs w:val="24"/>
        </w:rPr>
        <w:t xml:space="preserve"> Indian water management project</w:t>
      </w:r>
      <w:r w:rsidR="00B75D7E">
        <w:rPr>
          <w:rFonts w:ascii="Times New Roman" w:hAnsi="Times New Roman" w:cs="Times New Roman"/>
          <w:sz w:val="24"/>
          <w:szCs w:val="24"/>
        </w:rPr>
        <w:t xml:space="preserve"> demonstrated how </w:t>
      </w:r>
      <w:r w:rsidR="00321E9A" w:rsidRPr="008D0465">
        <w:rPr>
          <w:rFonts w:ascii="Times New Roman" w:hAnsi="Times New Roman" w:cs="Times New Roman"/>
          <w:sz w:val="24"/>
          <w:szCs w:val="24"/>
        </w:rPr>
        <w:t xml:space="preserve">implementation practices </w:t>
      </w:r>
      <w:r w:rsidR="004A08CB">
        <w:rPr>
          <w:rFonts w:ascii="Times New Roman" w:hAnsi="Times New Roman" w:cs="Times New Roman"/>
          <w:sz w:val="24"/>
          <w:szCs w:val="24"/>
        </w:rPr>
        <w:t xml:space="preserve">often end up bearing little </w:t>
      </w:r>
      <w:r w:rsidR="00321E9A" w:rsidRPr="008D0465">
        <w:rPr>
          <w:rFonts w:ascii="Times New Roman" w:hAnsi="Times New Roman" w:cs="Times New Roman"/>
          <w:sz w:val="24"/>
          <w:szCs w:val="24"/>
        </w:rPr>
        <w:t xml:space="preserve">resemblance to what </w:t>
      </w:r>
      <w:r w:rsidR="004A08CB">
        <w:rPr>
          <w:rFonts w:ascii="Times New Roman" w:hAnsi="Times New Roman" w:cs="Times New Roman"/>
          <w:sz w:val="24"/>
          <w:szCs w:val="24"/>
        </w:rPr>
        <w:t xml:space="preserve">is contained </w:t>
      </w:r>
      <w:r w:rsidR="00321E9A" w:rsidRPr="008D0465">
        <w:rPr>
          <w:rFonts w:ascii="Times New Roman" w:hAnsi="Times New Roman" w:cs="Times New Roman"/>
          <w:sz w:val="24"/>
          <w:szCs w:val="24"/>
        </w:rPr>
        <w:t xml:space="preserve">in government action plans. Evidently, there is nothing inevitable about policy translating into practice, whether in procurement or in any other domain.  </w:t>
      </w:r>
    </w:p>
    <w:p w:rsidR="00CE7B67" w:rsidRPr="008D0465" w:rsidRDefault="00CE7B67" w:rsidP="008D0465">
      <w:pPr>
        <w:pStyle w:val="NoSpacing"/>
      </w:pPr>
    </w:p>
    <w:p w:rsidR="00BF4283" w:rsidRDefault="002746CA" w:rsidP="008D0465">
      <w:pPr>
        <w:pStyle w:val="NoSpacing"/>
        <w:spacing w:line="480" w:lineRule="auto"/>
        <w:jc w:val="both"/>
        <w:rPr>
          <w:rFonts w:ascii="Times New Roman" w:hAnsi="Times New Roman" w:cs="Times New Roman"/>
          <w:sz w:val="24"/>
          <w:szCs w:val="24"/>
        </w:rPr>
      </w:pPr>
      <w:r w:rsidRPr="008D0465">
        <w:rPr>
          <w:rFonts w:ascii="Times New Roman" w:hAnsi="Times New Roman" w:cs="Times New Roman"/>
          <w:sz w:val="24"/>
          <w:szCs w:val="24"/>
        </w:rPr>
        <w:t xml:space="preserve">The question </w:t>
      </w:r>
      <w:r w:rsidR="005B474C" w:rsidRPr="008D0465">
        <w:rPr>
          <w:rFonts w:ascii="Times New Roman" w:hAnsi="Times New Roman" w:cs="Times New Roman"/>
          <w:sz w:val="24"/>
          <w:szCs w:val="24"/>
        </w:rPr>
        <w:t>here i</w:t>
      </w:r>
      <w:r w:rsidRPr="008D0465">
        <w:rPr>
          <w:rFonts w:ascii="Times New Roman" w:hAnsi="Times New Roman" w:cs="Times New Roman"/>
          <w:sz w:val="24"/>
          <w:szCs w:val="24"/>
        </w:rPr>
        <w:t xml:space="preserve">s whether </w:t>
      </w:r>
      <w:r w:rsidR="00B75D7E">
        <w:rPr>
          <w:rFonts w:ascii="Times New Roman" w:hAnsi="Times New Roman" w:cs="Times New Roman"/>
          <w:sz w:val="24"/>
          <w:szCs w:val="24"/>
        </w:rPr>
        <w:t xml:space="preserve">a </w:t>
      </w:r>
      <w:r w:rsidR="00BF4283">
        <w:rPr>
          <w:rFonts w:ascii="Times New Roman" w:hAnsi="Times New Roman" w:cs="Times New Roman"/>
          <w:sz w:val="24"/>
          <w:szCs w:val="24"/>
        </w:rPr>
        <w:t>policy-practice divide characterises S</w:t>
      </w:r>
      <w:r w:rsidRPr="008D0465">
        <w:rPr>
          <w:rFonts w:ascii="Times New Roman" w:hAnsi="Times New Roman" w:cs="Times New Roman"/>
          <w:sz w:val="24"/>
          <w:szCs w:val="24"/>
        </w:rPr>
        <w:t>ME-friendly</w:t>
      </w:r>
      <w:r w:rsidR="005B474C" w:rsidRPr="008D0465">
        <w:rPr>
          <w:rFonts w:ascii="Times New Roman" w:hAnsi="Times New Roman" w:cs="Times New Roman"/>
          <w:sz w:val="24"/>
          <w:szCs w:val="24"/>
        </w:rPr>
        <w:t xml:space="preserve"> procurement</w:t>
      </w:r>
      <w:r w:rsidRPr="008D0465">
        <w:rPr>
          <w:rFonts w:ascii="Times New Roman" w:hAnsi="Times New Roman" w:cs="Times New Roman"/>
          <w:sz w:val="24"/>
          <w:szCs w:val="24"/>
        </w:rPr>
        <w:t xml:space="preserve">. </w:t>
      </w:r>
      <w:r w:rsidR="00CE7B67" w:rsidRPr="008D0465">
        <w:rPr>
          <w:rFonts w:ascii="Times New Roman" w:hAnsi="Times New Roman" w:cs="Times New Roman"/>
          <w:sz w:val="24"/>
          <w:szCs w:val="24"/>
        </w:rPr>
        <w:t>A traditional institutional perspective assume</w:t>
      </w:r>
      <w:r w:rsidR="001C75C1" w:rsidRPr="008D0465">
        <w:rPr>
          <w:rFonts w:ascii="Times New Roman" w:hAnsi="Times New Roman" w:cs="Times New Roman"/>
          <w:sz w:val="24"/>
          <w:szCs w:val="24"/>
        </w:rPr>
        <w:t>s</w:t>
      </w:r>
      <w:r w:rsidR="00CE7B67" w:rsidRPr="008D0465">
        <w:rPr>
          <w:rFonts w:ascii="Times New Roman" w:hAnsi="Times New Roman" w:cs="Times New Roman"/>
          <w:sz w:val="24"/>
          <w:szCs w:val="24"/>
        </w:rPr>
        <w:t xml:space="preserve"> that policy determin</w:t>
      </w:r>
      <w:r w:rsidR="00AB2F85" w:rsidRPr="008D0465">
        <w:rPr>
          <w:rFonts w:ascii="Times New Roman" w:hAnsi="Times New Roman" w:cs="Times New Roman"/>
          <w:sz w:val="24"/>
          <w:szCs w:val="24"/>
        </w:rPr>
        <w:t>es</w:t>
      </w:r>
      <w:r w:rsidR="00CE7B67" w:rsidRPr="008D0465">
        <w:rPr>
          <w:rFonts w:ascii="Times New Roman" w:hAnsi="Times New Roman" w:cs="Times New Roman"/>
          <w:sz w:val="24"/>
          <w:szCs w:val="24"/>
        </w:rPr>
        <w:t xml:space="preserve"> practice (</w:t>
      </w:r>
      <w:r w:rsidR="00BF4283">
        <w:rPr>
          <w:rFonts w:ascii="Times New Roman" w:hAnsi="Times New Roman" w:cs="Times New Roman"/>
          <w:sz w:val="24"/>
          <w:szCs w:val="24"/>
        </w:rPr>
        <w:t>Berger and Luckmann, 1966</w:t>
      </w:r>
      <w:r w:rsidR="00A56BC6" w:rsidRPr="008D0465">
        <w:rPr>
          <w:rFonts w:ascii="Times New Roman" w:hAnsi="Times New Roman" w:cs="Times New Roman"/>
          <w:sz w:val="24"/>
          <w:szCs w:val="24"/>
        </w:rPr>
        <w:t>)</w:t>
      </w:r>
      <w:r w:rsidR="00CE7B67" w:rsidRPr="008D0465">
        <w:rPr>
          <w:rFonts w:ascii="Times New Roman" w:hAnsi="Times New Roman" w:cs="Times New Roman"/>
          <w:sz w:val="24"/>
          <w:szCs w:val="24"/>
        </w:rPr>
        <w:t xml:space="preserve">. More recent perspectives challenge this view, arguing that institutional </w:t>
      </w:r>
      <w:r w:rsidR="00B75D7E">
        <w:rPr>
          <w:rFonts w:ascii="Times New Roman" w:hAnsi="Times New Roman" w:cs="Times New Roman"/>
          <w:sz w:val="24"/>
          <w:szCs w:val="24"/>
        </w:rPr>
        <w:t xml:space="preserve">pressures </w:t>
      </w:r>
      <w:r w:rsidR="00CE7B67" w:rsidRPr="008D0465">
        <w:rPr>
          <w:rFonts w:ascii="Times New Roman" w:hAnsi="Times New Roman" w:cs="Times New Roman"/>
          <w:sz w:val="24"/>
          <w:szCs w:val="24"/>
        </w:rPr>
        <w:t>are not always deterministic and compliance is never guaranteed (</w:t>
      </w:r>
      <w:r w:rsidR="00510D0B" w:rsidRPr="008D0465">
        <w:rPr>
          <w:rFonts w:ascii="Times New Roman" w:hAnsi="Times New Roman" w:cs="Times New Roman"/>
          <w:sz w:val="24"/>
          <w:szCs w:val="24"/>
        </w:rPr>
        <w:t>Oliver, 1991)</w:t>
      </w:r>
      <w:r w:rsidR="00CE7B67" w:rsidRPr="008D0465">
        <w:rPr>
          <w:rFonts w:ascii="Times New Roman" w:hAnsi="Times New Roman" w:cs="Times New Roman"/>
          <w:sz w:val="24"/>
          <w:szCs w:val="24"/>
        </w:rPr>
        <w:t xml:space="preserve">. The purpose of this inquiry is to </w:t>
      </w:r>
      <w:r w:rsidR="00722F13" w:rsidRPr="008D0465">
        <w:rPr>
          <w:rFonts w:ascii="Times New Roman" w:hAnsi="Times New Roman" w:cs="Times New Roman"/>
          <w:sz w:val="24"/>
          <w:szCs w:val="24"/>
        </w:rPr>
        <w:t xml:space="preserve">investigate the extent to which SME-friendly </w:t>
      </w:r>
      <w:r w:rsidR="00B75D7E">
        <w:rPr>
          <w:rFonts w:ascii="Times New Roman" w:hAnsi="Times New Roman" w:cs="Times New Roman"/>
          <w:sz w:val="24"/>
          <w:szCs w:val="24"/>
        </w:rPr>
        <w:t xml:space="preserve">procurement </w:t>
      </w:r>
      <w:r w:rsidR="00722F13" w:rsidRPr="008D0465">
        <w:rPr>
          <w:rFonts w:ascii="Times New Roman" w:hAnsi="Times New Roman" w:cs="Times New Roman"/>
          <w:sz w:val="24"/>
          <w:szCs w:val="24"/>
        </w:rPr>
        <w:t xml:space="preserve">policy </w:t>
      </w:r>
      <w:r w:rsidR="004E5AE9">
        <w:rPr>
          <w:rFonts w:ascii="Times New Roman" w:hAnsi="Times New Roman" w:cs="Times New Roman"/>
          <w:sz w:val="24"/>
          <w:szCs w:val="24"/>
        </w:rPr>
        <w:t xml:space="preserve">is </w:t>
      </w:r>
      <w:r w:rsidR="00722F13" w:rsidRPr="008D0465">
        <w:rPr>
          <w:rFonts w:ascii="Times New Roman" w:hAnsi="Times New Roman" w:cs="Times New Roman"/>
          <w:sz w:val="24"/>
          <w:szCs w:val="24"/>
        </w:rPr>
        <w:t>elicit</w:t>
      </w:r>
      <w:r w:rsidR="004E5AE9">
        <w:rPr>
          <w:rFonts w:ascii="Times New Roman" w:hAnsi="Times New Roman" w:cs="Times New Roman"/>
          <w:sz w:val="24"/>
          <w:szCs w:val="24"/>
        </w:rPr>
        <w:t>ing</w:t>
      </w:r>
      <w:r w:rsidR="00722F13" w:rsidRPr="008D0465">
        <w:rPr>
          <w:rFonts w:ascii="Times New Roman" w:hAnsi="Times New Roman" w:cs="Times New Roman"/>
          <w:sz w:val="24"/>
          <w:szCs w:val="24"/>
        </w:rPr>
        <w:t xml:space="preserve"> compliance from public buyers</w:t>
      </w:r>
      <w:r w:rsidR="00AB2F85" w:rsidRPr="008D0465">
        <w:rPr>
          <w:rFonts w:ascii="Times New Roman" w:hAnsi="Times New Roman" w:cs="Times New Roman"/>
          <w:sz w:val="24"/>
          <w:szCs w:val="24"/>
        </w:rPr>
        <w:t>.</w:t>
      </w:r>
      <w:r w:rsidR="00722F13" w:rsidRPr="008D0465">
        <w:rPr>
          <w:rFonts w:ascii="Times New Roman" w:hAnsi="Times New Roman" w:cs="Times New Roman"/>
          <w:sz w:val="24"/>
          <w:szCs w:val="24"/>
        </w:rPr>
        <w:t xml:space="preserve"> The factors that promote or inhibit policy compliance are also examined. </w:t>
      </w:r>
      <w:r w:rsidR="00166E8B" w:rsidRPr="008D0465">
        <w:rPr>
          <w:rFonts w:ascii="Times New Roman" w:hAnsi="Times New Roman" w:cs="Times New Roman"/>
          <w:sz w:val="24"/>
          <w:szCs w:val="24"/>
        </w:rPr>
        <w:t xml:space="preserve">To our knowledge this study represents the first systematic survey of compliance with SME-friendly </w:t>
      </w:r>
      <w:r w:rsidR="00BF4283">
        <w:rPr>
          <w:rFonts w:ascii="Times New Roman" w:hAnsi="Times New Roman" w:cs="Times New Roman"/>
          <w:sz w:val="24"/>
          <w:szCs w:val="24"/>
        </w:rPr>
        <w:t xml:space="preserve">procurement </w:t>
      </w:r>
      <w:r w:rsidR="00166E8B" w:rsidRPr="008D0465">
        <w:rPr>
          <w:rFonts w:ascii="Times New Roman" w:hAnsi="Times New Roman" w:cs="Times New Roman"/>
          <w:sz w:val="24"/>
          <w:szCs w:val="24"/>
        </w:rPr>
        <w:t xml:space="preserve">policy. </w:t>
      </w:r>
      <w:r w:rsidR="00510D0B" w:rsidRPr="008D0465">
        <w:rPr>
          <w:rFonts w:ascii="Times New Roman" w:hAnsi="Times New Roman" w:cs="Times New Roman"/>
          <w:sz w:val="24"/>
          <w:szCs w:val="24"/>
        </w:rPr>
        <w:t xml:space="preserve">A number of reasons might explain why evidence has not been forthcoming. </w:t>
      </w:r>
      <w:r w:rsidR="00BF4283">
        <w:rPr>
          <w:rFonts w:ascii="Times New Roman" w:hAnsi="Times New Roman" w:cs="Times New Roman"/>
          <w:sz w:val="24"/>
          <w:szCs w:val="24"/>
        </w:rPr>
        <w:t>Firstly, t</w:t>
      </w:r>
      <w:r w:rsidR="00BE0DCA" w:rsidRPr="008D0465">
        <w:rPr>
          <w:rFonts w:ascii="Times New Roman" w:hAnsi="Times New Roman" w:cs="Times New Roman"/>
          <w:sz w:val="24"/>
          <w:szCs w:val="24"/>
        </w:rPr>
        <w:t xml:space="preserve">here has been a general failure on the part of policy makers to monitor implementation or even to set down criteria and standards against which </w:t>
      </w:r>
      <w:r w:rsidR="00BF4283">
        <w:rPr>
          <w:rFonts w:ascii="Times New Roman" w:hAnsi="Times New Roman" w:cs="Times New Roman"/>
          <w:sz w:val="24"/>
          <w:szCs w:val="24"/>
        </w:rPr>
        <w:t xml:space="preserve">procurement </w:t>
      </w:r>
      <w:r w:rsidR="00BE0DCA" w:rsidRPr="008D0465">
        <w:rPr>
          <w:rFonts w:ascii="Times New Roman" w:hAnsi="Times New Roman" w:cs="Times New Roman"/>
          <w:sz w:val="24"/>
          <w:szCs w:val="24"/>
        </w:rPr>
        <w:t xml:space="preserve">policy can be assessed. The result has been a lack of publicly available data </w:t>
      </w:r>
      <w:r w:rsidR="000F72DC">
        <w:rPr>
          <w:rFonts w:ascii="Times New Roman" w:hAnsi="Times New Roman" w:cs="Times New Roman"/>
          <w:sz w:val="24"/>
          <w:szCs w:val="24"/>
        </w:rPr>
        <w:t xml:space="preserve">for researchers to </w:t>
      </w:r>
      <w:r w:rsidR="00B75D7E">
        <w:rPr>
          <w:rFonts w:ascii="Times New Roman" w:hAnsi="Times New Roman" w:cs="Times New Roman"/>
          <w:sz w:val="24"/>
          <w:szCs w:val="24"/>
        </w:rPr>
        <w:t>work with</w:t>
      </w:r>
      <w:r w:rsidR="008778F7">
        <w:rPr>
          <w:rFonts w:ascii="Times New Roman" w:hAnsi="Times New Roman" w:cs="Times New Roman"/>
          <w:sz w:val="24"/>
          <w:szCs w:val="24"/>
        </w:rPr>
        <w:t xml:space="preserve"> and uncertainty over how policy and its effects should be measured</w:t>
      </w:r>
      <w:r w:rsidR="00BE0DCA" w:rsidRPr="008D0465">
        <w:rPr>
          <w:rFonts w:ascii="Times New Roman" w:hAnsi="Times New Roman" w:cs="Times New Roman"/>
          <w:sz w:val="24"/>
          <w:szCs w:val="24"/>
        </w:rPr>
        <w:t xml:space="preserve">. </w:t>
      </w:r>
      <w:r w:rsidR="00BF4283">
        <w:rPr>
          <w:rFonts w:ascii="Times New Roman" w:hAnsi="Times New Roman" w:cs="Times New Roman"/>
          <w:sz w:val="24"/>
          <w:szCs w:val="24"/>
        </w:rPr>
        <w:t xml:space="preserve">Compounding this problem is the </w:t>
      </w:r>
      <w:r w:rsidR="00B75D7E">
        <w:rPr>
          <w:rFonts w:ascii="Times New Roman" w:hAnsi="Times New Roman" w:cs="Times New Roman"/>
          <w:sz w:val="24"/>
          <w:szCs w:val="24"/>
        </w:rPr>
        <w:t>challenge</w:t>
      </w:r>
      <w:r w:rsidR="00BF4283">
        <w:rPr>
          <w:rFonts w:ascii="Times New Roman" w:hAnsi="Times New Roman" w:cs="Times New Roman"/>
          <w:sz w:val="24"/>
          <w:szCs w:val="24"/>
        </w:rPr>
        <w:t xml:space="preserve"> facing researchers when trying to access the </w:t>
      </w:r>
      <w:r w:rsidR="00BF4283" w:rsidRPr="008D0465">
        <w:rPr>
          <w:rFonts w:ascii="Times New Roman" w:hAnsi="Times New Roman" w:cs="Times New Roman"/>
          <w:sz w:val="24"/>
          <w:szCs w:val="24"/>
        </w:rPr>
        <w:t>public buyer</w:t>
      </w:r>
      <w:r w:rsidR="00BF4283">
        <w:rPr>
          <w:rFonts w:ascii="Times New Roman" w:hAnsi="Times New Roman" w:cs="Times New Roman"/>
          <w:sz w:val="24"/>
          <w:szCs w:val="24"/>
        </w:rPr>
        <w:t xml:space="preserve"> population. </w:t>
      </w:r>
      <w:r w:rsidR="0046058E" w:rsidRPr="008D0465">
        <w:rPr>
          <w:rFonts w:ascii="Times New Roman" w:hAnsi="Times New Roman" w:cs="Times New Roman"/>
          <w:sz w:val="24"/>
          <w:szCs w:val="24"/>
        </w:rPr>
        <w:t xml:space="preserve">Many organisations do not have a dedicated purchasing officer or purchasing unit but instead delegate responsibility to a number of individuals whose primary role is </w:t>
      </w:r>
      <w:r w:rsidR="005E536F">
        <w:rPr>
          <w:rFonts w:ascii="Times New Roman" w:hAnsi="Times New Roman" w:cs="Times New Roman"/>
          <w:sz w:val="24"/>
          <w:szCs w:val="24"/>
        </w:rPr>
        <w:t xml:space="preserve">not </w:t>
      </w:r>
      <w:r w:rsidR="0046058E" w:rsidRPr="008D0465">
        <w:rPr>
          <w:rFonts w:ascii="Times New Roman" w:hAnsi="Times New Roman" w:cs="Times New Roman"/>
          <w:sz w:val="24"/>
          <w:szCs w:val="24"/>
        </w:rPr>
        <w:t xml:space="preserve">procurement. </w:t>
      </w:r>
      <w:r w:rsidR="00B0578D" w:rsidRPr="008D0465">
        <w:rPr>
          <w:rFonts w:ascii="Times New Roman" w:hAnsi="Times New Roman" w:cs="Times New Roman"/>
          <w:sz w:val="24"/>
          <w:szCs w:val="24"/>
        </w:rPr>
        <w:t>The dearth of quantitative data o</w:t>
      </w:r>
      <w:r w:rsidR="00B07EE3" w:rsidRPr="008D0465">
        <w:rPr>
          <w:rFonts w:ascii="Times New Roman" w:hAnsi="Times New Roman" w:cs="Times New Roman"/>
          <w:sz w:val="24"/>
          <w:szCs w:val="24"/>
        </w:rPr>
        <w:t>n</w:t>
      </w:r>
      <w:r w:rsidR="00B0578D" w:rsidRPr="008D0465">
        <w:rPr>
          <w:rFonts w:ascii="Times New Roman" w:hAnsi="Times New Roman" w:cs="Times New Roman"/>
          <w:sz w:val="24"/>
          <w:szCs w:val="24"/>
        </w:rPr>
        <w:t xml:space="preserve"> SME-friendly procurement practices also appears to be part of a wider </w:t>
      </w:r>
      <w:r w:rsidR="00BF4283">
        <w:rPr>
          <w:rFonts w:ascii="Times New Roman" w:hAnsi="Times New Roman" w:cs="Times New Roman"/>
          <w:sz w:val="24"/>
          <w:szCs w:val="24"/>
        </w:rPr>
        <w:t xml:space="preserve">issue </w:t>
      </w:r>
      <w:r w:rsidR="00B0578D" w:rsidRPr="008D0465">
        <w:rPr>
          <w:rFonts w:ascii="Times New Roman" w:hAnsi="Times New Roman" w:cs="Times New Roman"/>
          <w:sz w:val="24"/>
          <w:szCs w:val="24"/>
        </w:rPr>
        <w:t xml:space="preserve">of management scholars not paying sufficient attention to the impact of </w:t>
      </w:r>
      <w:r w:rsidR="00B07EE3" w:rsidRPr="008D0465">
        <w:rPr>
          <w:rFonts w:ascii="Times New Roman" w:hAnsi="Times New Roman" w:cs="Times New Roman"/>
          <w:sz w:val="24"/>
          <w:szCs w:val="24"/>
        </w:rPr>
        <w:t xml:space="preserve">policies </w:t>
      </w:r>
      <w:r w:rsidR="00B0578D" w:rsidRPr="008D0465">
        <w:rPr>
          <w:rFonts w:ascii="Times New Roman" w:hAnsi="Times New Roman" w:cs="Times New Roman"/>
          <w:sz w:val="24"/>
          <w:szCs w:val="24"/>
        </w:rPr>
        <w:t>on SMEs (Mason, 2009).</w:t>
      </w:r>
      <w:r w:rsidR="00BF4283">
        <w:rPr>
          <w:rFonts w:ascii="Times New Roman" w:hAnsi="Times New Roman" w:cs="Times New Roman"/>
          <w:sz w:val="24"/>
          <w:szCs w:val="24"/>
        </w:rPr>
        <w:t xml:space="preserve"> </w:t>
      </w:r>
    </w:p>
    <w:p w:rsidR="00BF4283" w:rsidRPr="00BF4283" w:rsidRDefault="00BF4283" w:rsidP="00BF4283">
      <w:pPr>
        <w:pStyle w:val="NoSpacing"/>
      </w:pPr>
    </w:p>
    <w:p w:rsidR="00563552" w:rsidRPr="008D0465" w:rsidRDefault="002E1971" w:rsidP="008D0465">
      <w:pPr>
        <w:pStyle w:val="NoSpacing"/>
        <w:spacing w:line="480" w:lineRule="auto"/>
        <w:jc w:val="both"/>
        <w:rPr>
          <w:rFonts w:ascii="Times New Roman" w:hAnsi="Times New Roman" w:cs="Times New Roman"/>
          <w:sz w:val="24"/>
          <w:szCs w:val="24"/>
        </w:rPr>
      </w:pPr>
      <w:r w:rsidRPr="008D0465">
        <w:rPr>
          <w:rFonts w:ascii="Times New Roman" w:hAnsi="Times New Roman" w:cs="Times New Roman"/>
          <w:sz w:val="24"/>
          <w:szCs w:val="24"/>
        </w:rPr>
        <w:lastRenderedPageBreak/>
        <w:t xml:space="preserve">The paper is structured as follows. </w:t>
      </w:r>
      <w:r w:rsidR="00CD2D4D" w:rsidRPr="008D0465">
        <w:rPr>
          <w:rFonts w:ascii="Times New Roman" w:hAnsi="Times New Roman" w:cs="Times New Roman"/>
          <w:sz w:val="24"/>
          <w:szCs w:val="24"/>
        </w:rPr>
        <w:t>T</w:t>
      </w:r>
      <w:r w:rsidRPr="008D0465">
        <w:rPr>
          <w:rFonts w:ascii="Times New Roman" w:hAnsi="Times New Roman" w:cs="Times New Roman"/>
          <w:sz w:val="24"/>
          <w:szCs w:val="24"/>
        </w:rPr>
        <w:t xml:space="preserve">he next section </w:t>
      </w:r>
      <w:r w:rsidR="004F26B6" w:rsidRPr="008D0465">
        <w:rPr>
          <w:rFonts w:ascii="Times New Roman" w:hAnsi="Times New Roman" w:cs="Times New Roman"/>
          <w:sz w:val="24"/>
          <w:szCs w:val="24"/>
        </w:rPr>
        <w:t xml:space="preserve">deals with an emergent </w:t>
      </w:r>
      <w:r w:rsidR="00695A02" w:rsidRPr="008D0465">
        <w:rPr>
          <w:rFonts w:ascii="Times New Roman" w:hAnsi="Times New Roman" w:cs="Times New Roman"/>
          <w:sz w:val="24"/>
          <w:szCs w:val="24"/>
        </w:rPr>
        <w:t>SME</w:t>
      </w:r>
      <w:r w:rsidR="00695A02">
        <w:rPr>
          <w:rFonts w:ascii="Times New Roman" w:hAnsi="Times New Roman" w:cs="Times New Roman"/>
          <w:sz w:val="24"/>
          <w:szCs w:val="24"/>
        </w:rPr>
        <w:t>-</w:t>
      </w:r>
      <w:r w:rsidR="00695A02" w:rsidRPr="008D0465">
        <w:rPr>
          <w:rFonts w:ascii="Times New Roman" w:hAnsi="Times New Roman" w:cs="Times New Roman"/>
          <w:sz w:val="24"/>
          <w:szCs w:val="24"/>
        </w:rPr>
        <w:t xml:space="preserve">public procurement </w:t>
      </w:r>
      <w:r w:rsidR="004F26B6" w:rsidRPr="008D0465">
        <w:rPr>
          <w:rFonts w:ascii="Times New Roman" w:hAnsi="Times New Roman" w:cs="Times New Roman"/>
          <w:sz w:val="24"/>
          <w:szCs w:val="24"/>
        </w:rPr>
        <w:t xml:space="preserve">nexus </w:t>
      </w:r>
      <w:r w:rsidR="00A22E34" w:rsidRPr="008D0465">
        <w:rPr>
          <w:rFonts w:ascii="Times New Roman" w:hAnsi="Times New Roman" w:cs="Times New Roman"/>
          <w:sz w:val="24"/>
          <w:szCs w:val="24"/>
        </w:rPr>
        <w:t xml:space="preserve">and </w:t>
      </w:r>
      <w:r w:rsidR="005B68E5" w:rsidRPr="008D0465">
        <w:rPr>
          <w:rFonts w:ascii="Times New Roman" w:hAnsi="Times New Roman" w:cs="Times New Roman"/>
          <w:sz w:val="24"/>
          <w:szCs w:val="24"/>
        </w:rPr>
        <w:t>the role of policy</w:t>
      </w:r>
      <w:r w:rsidR="00A22E34" w:rsidRPr="008D0465">
        <w:rPr>
          <w:rFonts w:ascii="Times New Roman" w:hAnsi="Times New Roman" w:cs="Times New Roman"/>
          <w:sz w:val="24"/>
          <w:szCs w:val="24"/>
        </w:rPr>
        <w:t xml:space="preserve"> therein</w:t>
      </w:r>
      <w:r w:rsidR="005B68E5" w:rsidRPr="008D0465">
        <w:rPr>
          <w:rFonts w:ascii="Times New Roman" w:hAnsi="Times New Roman" w:cs="Times New Roman"/>
          <w:sz w:val="24"/>
          <w:szCs w:val="24"/>
        </w:rPr>
        <w:t xml:space="preserve">. </w:t>
      </w:r>
      <w:r w:rsidR="004F26B6" w:rsidRPr="008D0465">
        <w:rPr>
          <w:rFonts w:ascii="Times New Roman" w:hAnsi="Times New Roman" w:cs="Times New Roman"/>
          <w:sz w:val="24"/>
          <w:szCs w:val="24"/>
        </w:rPr>
        <w:t xml:space="preserve">This is followed by an examination of </w:t>
      </w:r>
      <w:r w:rsidR="005B68E5" w:rsidRPr="008D0465">
        <w:rPr>
          <w:rFonts w:ascii="Times New Roman" w:hAnsi="Times New Roman" w:cs="Times New Roman"/>
          <w:sz w:val="24"/>
          <w:szCs w:val="24"/>
        </w:rPr>
        <w:t>SME-friendly policy as an institutional pressure bearing on public buyers and their likely response to it. Thereafter, a description is given of the design and execution of the research</w:t>
      </w:r>
      <w:r w:rsidR="00E73BE6">
        <w:rPr>
          <w:rFonts w:ascii="Times New Roman" w:hAnsi="Times New Roman" w:cs="Times New Roman"/>
          <w:sz w:val="24"/>
          <w:szCs w:val="24"/>
        </w:rPr>
        <w:t xml:space="preserve">, including: measuring policy compliance, predictors of compliance, data collection, response rate, representativeness of respondents, and characteristics of respondents. </w:t>
      </w:r>
      <w:r w:rsidR="005B68E5" w:rsidRPr="008D0465">
        <w:rPr>
          <w:rFonts w:ascii="Times New Roman" w:hAnsi="Times New Roman" w:cs="Times New Roman"/>
          <w:sz w:val="24"/>
          <w:szCs w:val="24"/>
        </w:rPr>
        <w:t>Findings as they relate to</w:t>
      </w:r>
      <w:r w:rsidR="00241B80" w:rsidRPr="008D0465">
        <w:rPr>
          <w:rFonts w:ascii="Times New Roman" w:hAnsi="Times New Roman" w:cs="Times New Roman"/>
          <w:sz w:val="24"/>
          <w:szCs w:val="24"/>
        </w:rPr>
        <w:t xml:space="preserve"> the</w:t>
      </w:r>
      <w:r w:rsidR="005B68E5" w:rsidRPr="008D0465">
        <w:rPr>
          <w:rFonts w:ascii="Times New Roman" w:hAnsi="Times New Roman" w:cs="Times New Roman"/>
          <w:sz w:val="24"/>
          <w:szCs w:val="24"/>
        </w:rPr>
        <w:t xml:space="preserve"> extent of policy compliance among public buyers and </w:t>
      </w:r>
      <w:r w:rsidR="00241B80" w:rsidRPr="008D0465">
        <w:rPr>
          <w:rFonts w:ascii="Times New Roman" w:hAnsi="Times New Roman" w:cs="Times New Roman"/>
          <w:sz w:val="24"/>
          <w:szCs w:val="24"/>
        </w:rPr>
        <w:t xml:space="preserve">the </w:t>
      </w:r>
      <w:r w:rsidR="005B68E5" w:rsidRPr="008D0465">
        <w:rPr>
          <w:rFonts w:ascii="Times New Roman" w:hAnsi="Times New Roman" w:cs="Times New Roman"/>
          <w:sz w:val="24"/>
          <w:szCs w:val="24"/>
        </w:rPr>
        <w:t xml:space="preserve">factors predicting compliance are then set out. The final section of the paper </w:t>
      </w:r>
      <w:r w:rsidR="00563552" w:rsidRPr="008D0465">
        <w:rPr>
          <w:rFonts w:ascii="Times New Roman" w:hAnsi="Times New Roman" w:cs="Times New Roman"/>
          <w:sz w:val="24"/>
          <w:szCs w:val="24"/>
        </w:rPr>
        <w:t xml:space="preserve">discusses the contribution of the research and ways through which compliance can be improved. </w:t>
      </w:r>
    </w:p>
    <w:p w:rsidR="00033F86" w:rsidRPr="00773175" w:rsidRDefault="006B46E5" w:rsidP="00773175">
      <w:pPr>
        <w:pStyle w:val="Heading2"/>
        <w:rPr>
          <w:color w:val="auto"/>
        </w:rPr>
      </w:pPr>
      <w:r w:rsidRPr="00773175">
        <w:rPr>
          <w:color w:val="auto"/>
        </w:rPr>
        <w:t xml:space="preserve">Public Procurement and </w:t>
      </w:r>
      <w:r w:rsidR="003A7532" w:rsidRPr="00773175">
        <w:rPr>
          <w:color w:val="auto"/>
        </w:rPr>
        <w:t>SME</w:t>
      </w:r>
      <w:r w:rsidRPr="00773175">
        <w:rPr>
          <w:color w:val="auto"/>
        </w:rPr>
        <w:t>s</w:t>
      </w:r>
    </w:p>
    <w:p w:rsidR="00CB1059" w:rsidRPr="008D0465" w:rsidRDefault="00C43C9F" w:rsidP="008D0465">
      <w:pPr>
        <w:pStyle w:val="NoSpacing"/>
        <w:spacing w:line="480" w:lineRule="auto"/>
        <w:jc w:val="both"/>
        <w:rPr>
          <w:rFonts w:ascii="Times New Roman" w:hAnsi="Times New Roman" w:cs="Times New Roman"/>
          <w:sz w:val="24"/>
          <w:szCs w:val="24"/>
        </w:rPr>
      </w:pPr>
      <w:r w:rsidRPr="008D0465">
        <w:rPr>
          <w:rFonts w:ascii="Times New Roman" w:hAnsi="Times New Roman" w:cs="Times New Roman"/>
          <w:sz w:val="24"/>
          <w:szCs w:val="24"/>
        </w:rPr>
        <w:t xml:space="preserve">Public procurement </w:t>
      </w:r>
      <w:r w:rsidR="00CB1059" w:rsidRPr="008D0465">
        <w:rPr>
          <w:rFonts w:ascii="Times New Roman" w:hAnsi="Times New Roman" w:cs="Times New Roman"/>
          <w:sz w:val="24"/>
          <w:szCs w:val="24"/>
        </w:rPr>
        <w:t xml:space="preserve">makes up a significant part of the </w:t>
      </w:r>
      <w:r w:rsidR="003A2023" w:rsidRPr="008D0465">
        <w:rPr>
          <w:rFonts w:ascii="Times New Roman" w:hAnsi="Times New Roman" w:cs="Times New Roman"/>
          <w:sz w:val="24"/>
          <w:szCs w:val="24"/>
        </w:rPr>
        <w:t xml:space="preserve">economy. </w:t>
      </w:r>
      <w:r w:rsidRPr="008D0465">
        <w:rPr>
          <w:rFonts w:ascii="Times New Roman" w:hAnsi="Times New Roman" w:cs="Times New Roman"/>
          <w:sz w:val="24"/>
          <w:szCs w:val="24"/>
        </w:rPr>
        <w:t>Across OECD countries it accounts for</w:t>
      </w:r>
      <w:r w:rsidR="00CB1059" w:rsidRPr="008D0465">
        <w:rPr>
          <w:rFonts w:ascii="Times New Roman" w:hAnsi="Times New Roman" w:cs="Times New Roman"/>
          <w:sz w:val="24"/>
          <w:szCs w:val="24"/>
        </w:rPr>
        <w:t xml:space="preserve">, on average, </w:t>
      </w:r>
      <w:r w:rsidRPr="008D0465">
        <w:rPr>
          <w:rFonts w:ascii="Times New Roman" w:hAnsi="Times New Roman" w:cs="Times New Roman"/>
          <w:sz w:val="24"/>
          <w:szCs w:val="24"/>
        </w:rPr>
        <w:t>12.8</w:t>
      </w:r>
      <w:r w:rsidR="007419B3">
        <w:rPr>
          <w:rFonts w:ascii="Times New Roman" w:hAnsi="Times New Roman" w:cs="Times New Roman"/>
          <w:sz w:val="24"/>
          <w:szCs w:val="24"/>
        </w:rPr>
        <w:t>%</w:t>
      </w:r>
      <w:r w:rsidRPr="008D0465">
        <w:rPr>
          <w:rFonts w:ascii="Times New Roman" w:hAnsi="Times New Roman" w:cs="Times New Roman"/>
          <w:sz w:val="24"/>
          <w:szCs w:val="24"/>
        </w:rPr>
        <w:t xml:space="preserve"> of GDP and 29</w:t>
      </w:r>
      <w:r w:rsidR="007419B3">
        <w:rPr>
          <w:rFonts w:ascii="Times New Roman" w:hAnsi="Times New Roman" w:cs="Times New Roman"/>
          <w:sz w:val="24"/>
          <w:szCs w:val="24"/>
        </w:rPr>
        <w:t>%</w:t>
      </w:r>
      <w:r w:rsidRPr="008D0465">
        <w:rPr>
          <w:rFonts w:ascii="Times New Roman" w:hAnsi="Times New Roman" w:cs="Times New Roman"/>
          <w:sz w:val="24"/>
          <w:szCs w:val="24"/>
        </w:rPr>
        <w:t xml:space="preserve"> of total government expenditure (OECD, 2013). </w:t>
      </w:r>
      <w:r w:rsidR="00A10887" w:rsidRPr="008D0465">
        <w:rPr>
          <w:rFonts w:ascii="Times New Roman" w:hAnsi="Times New Roman" w:cs="Times New Roman"/>
          <w:sz w:val="24"/>
          <w:szCs w:val="24"/>
        </w:rPr>
        <w:t>At various times over the last century</w:t>
      </w:r>
      <w:r w:rsidR="00CB1059" w:rsidRPr="008D0465">
        <w:rPr>
          <w:rFonts w:ascii="Times New Roman" w:hAnsi="Times New Roman" w:cs="Times New Roman"/>
          <w:sz w:val="24"/>
          <w:szCs w:val="24"/>
        </w:rPr>
        <w:t xml:space="preserve"> the economic weight of </w:t>
      </w:r>
      <w:r w:rsidR="0095337E" w:rsidRPr="008D0465">
        <w:rPr>
          <w:rFonts w:ascii="Times New Roman" w:hAnsi="Times New Roman" w:cs="Times New Roman"/>
          <w:sz w:val="24"/>
          <w:szCs w:val="24"/>
        </w:rPr>
        <w:t xml:space="preserve">public procurement </w:t>
      </w:r>
      <w:r w:rsidR="003A2023" w:rsidRPr="008D0465">
        <w:rPr>
          <w:rFonts w:ascii="Times New Roman" w:hAnsi="Times New Roman" w:cs="Times New Roman"/>
          <w:sz w:val="24"/>
          <w:szCs w:val="24"/>
        </w:rPr>
        <w:t xml:space="preserve">has been leveraged </w:t>
      </w:r>
      <w:r w:rsidR="00CB1059" w:rsidRPr="008D0465">
        <w:rPr>
          <w:rFonts w:ascii="Times New Roman" w:hAnsi="Times New Roman" w:cs="Times New Roman"/>
          <w:sz w:val="24"/>
          <w:szCs w:val="24"/>
        </w:rPr>
        <w:t xml:space="preserve">to support goals </w:t>
      </w:r>
      <w:r w:rsidR="00A10887" w:rsidRPr="008D0465">
        <w:rPr>
          <w:rFonts w:ascii="Times New Roman" w:hAnsi="Times New Roman" w:cs="Times New Roman"/>
          <w:sz w:val="24"/>
          <w:szCs w:val="24"/>
        </w:rPr>
        <w:t xml:space="preserve">seemingly unconnected to purchasing, </w:t>
      </w:r>
      <w:r w:rsidR="003A2023" w:rsidRPr="008D0465">
        <w:rPr>
          <w:rFonts w:ascii="Times New Roman" w:hAnsi="Times New Roman" w:cs="Times New Roman"/>
          <w:sz w:val="24"/>
          <w:szCs w:val="24"/>
        </w:rPr>
        <w:t xml:space="preserve">such as the promotion of </w:t>
      </w:r>
      <w:r w:rsidR="00A10887" w:rsidRPr="008D0465">
        <w:rPr>
          <w:rFonts w:ascii="Times New Roman" w:hAnsi="Times New Roman" w:cs="Times New Roman"/>
          <w:sz w:val="24"/>
          <w:szCs w:val="24"/>
        </w:rPr>
        <w:t xml:space="preserve">civil rights and minority inclusion (McCrudden, 2007). </w:t>
      </w:r>
      <w:r w:rsidR="00CB1059" w:rsidRPr="008D0465">
        <w:rPr>
          <w:rFonts w:ascii="Times New Roman" w:hAnsi="Times New Roman" w:cs="Times New Roman"/>
          <w:sz w:val="24"/>
          <w:szCs w:val="24"/>
        </w:rPr>
        <w:t>This trend has continued to the present day</w:t>
      </w:r>
      <w:r w:rsidR="006B1551">
        <w:rPr>
          <w:rFonts w:ascii="Times New Roman" w:hAnsi="Times New Roman" w:cs="Times New Roman"/>
          <w:sz w:val="24"/>
          <w:szCs w:val="24"/>
        </w:rPr>
        <w:t>.</w:t>
      </w:r>
      <w:r w:rsidR="00CB1059" w:rsidRPr="008D0465">
        <w:rPr>
          <w:rFonts w:ascii="Times New Roman" w:hAnsi="Times New Roman" w:cs="Times New Roman"/>
          <w:sz w:val="24"/>
          <w:szCs w:val="24"/>
        </w:rPr>
        <w:t xml:space="preserve"> </w:t>
      </w:r>
      <w:r w:rsidR="006B1551">
        <w:rPr>
          <w:rFonts w:ascii="Times New Roman" w:hAnsi="Times New Roman" w:cs="Times New Roman"/>
          <w:sz w:val="24"/>
          <w:szCs w:val="24"/>
        </w:rPr>
        <w:t>I</w:t>
      </w:r>
      <w:r w:rsidR="00306248" w:rsidRPr="008D0465">
        <w:rPr>
          <w:rFonts w:ascii="Times New Roman" w:hAnsi="Times New Roman" w:cs="Times New Roman"/>
          <w:sz w:val="24"/>
          <w:szCs w:val="24"/>
        </w:rPr>
        <w:t xml:space="preserve">n addition to its </w:t>
      </w:r>
      <w:r w:rsidR="00C13C11" w:rsidRPr="008D0465">
        <w:rPr>
          <w:rFonts w:ascii="Times New Roman" w:hAnsi="Times New Roman" w:cs="Times New Roman"/>
          <w:sz w:val="24"/>
          <w:szCs w:val="24"/>
        </w:rPr>
        <w:t xml:space="preserve">primary </w:t>
      </w:r>
      <w:r w:rsidR="00306248" w:rsidRPr="008D0465">
        <w:rPr>
          <w:rFonts w:ascii="Times New Roman" w:hAnsi="Times New Roman" w:cs="Times New Roman"/>
          <w:sz w:val="24"/>
          <w:szCs w:val="24"/>
        </w:rPr>
        <w:t>goal of securing supplies and services at the most economical</w:t>
      </w:r>
      <w:r w:rsidRPr="008D0465">
        <w:rPr>
          <w:rFonts w:ascii="Times New Roman" w:hAnsi="Times New Roman" w:cs="Times New Roman"/>
          <w:sz w:val="24"/>
          <w:szCs w:val="24"/>
        </w:rPr>
        <w:t xml:space="preserve">ly advantageous </w:t>
      </w:r>
      <w:r w:rsidR="00306248" w:rsidRPr="008D0465">
        <w:rPr>
          <w:rFonts w:ascii="Times New Roman" w:hAnsi="Times New Roman" w:cs="Times New Roman"/>
          <w:sz w:val="24"/>
          <w:szCs w:val="24"/>
        </w:rPr>
        <w:t xml:space="preserve">terms, public procurement </w:t>
      </w:r>
      <w:r w:rsidR="003A2023" w:rsidRPr="008D0465">
        <w:rPr>
          <w:rFonts w:ascii="Times New Roman" w:hAnsi="Times New Roman" w:cs="Times New Roman"/>
          <w:sz w:val="24"/>
          <w:szCs w:val="24"/>
        </w:rPr>
        <w:t xml:space="preserve">is </w:t>
      </w:r>
      <w:r w:rsidR="007502BC" w:rsidRPr="008D0465">
        <w:rPr>
          <w:rFonts w:ascii="Times New Roman" w:hAnsi="Times New Roman" w:cs="Times New Roman"/>
          <w:sz w:val="24"/>
          <w:szCs w:val="24"/>
        </w:rPr>
        <w:t xml:space="preserve">associated </w:t>
      </w:r>
      <w:r w:rsidR="00306248" w:rsidRPr="008D0465">
        <w:rPr>
          <w:rFonts w:ascii="Times New Roman" w:hAnsi="Times New Roman" w:cs="Times New Roman"/>
          <w:sz w:val="24"/>
          <w:szCs w:val="24"/>
        </w:rPr>
        <w:t xml:space="preserve">with an </w:t>
      </w:r>
      <w:r w:rsidR="007502BC" w:rsidRPr="008D0465">
        <w:rPr>
          <w:rFonts w:ascii="Times New Roman" w:hAnsi="Times New Roman" w:cs="Times New Roman"/>
          <w:sz w:val="24"/>
          <w:szCs w:val="24"/>
        </w:rPr>
        <w:t xml:space="preserve">array </w:t>
      </w:r>
      <w:r w:rsidR="00306248" w:rsidRPr="008D0465">
        <w:rPr>
          <w:rFonts w:ascii="Times New Roman" w:hAnsi="Times New Roman" w:cs="Times New Roman"/>
          <w:sz w:val="24"/>
          <w:szCs w:val="24"/>
        </w:rPr>
        <w:t xml:space="preserve">of </w:t>
      </w:r>
      <w:r w:rsidR="00F9457C" w:rsidRPr="008D0465">
        <w:rPr>
          <w:rFonts w:ascii="Times New Roman" w:hAnsi="Times New Roman" w:cs="Times New Roman"/>
          <w:sz w:val="24"/>
          <w:szCs w:val="24"/>
        </w:rPr>
        <w:t>‘horizontal policies’ (</w:t>
      </w:r>
      <w:r w:rsidR="00FC3D1E" w:rsidRPr="008D0465">
        <w:rPr>
          <w:rFonts w:ascii="Times New Roman" w:hAnsi="Times New Roman" w:cs="Times New Roman"/>
          <w:sz w:val="24"/>
          <w:szCs w:val="24"/>
        </w:rPr>
        <w:t>Arrowsmith</w:t>
      </w:r>
      <w:r w:rsidR="00F9457C" w:rsidRPr="008D0465">
        <w:rPr>
          <w:rFonts w:ascii="Times New Roman" w:hAnsi="Times New Roman" w:cs="Times New Roman"/>
          <w:sz w:val="24"/>
          <w:szCs w:val="24"/>
        </w:rPr>
        <w:t>,</w:t>
      </w:r>
      <w:r w:rsidR="00FC3D1E" w:rsidRPr="008D0465">
        <w:rPr>
          <w:rFonts w:ascii="Times New Roman" w:hAnsi="Times New Roman" w:cs="Times New Roman"/>
          <w:sz w:val="24"/>
          <w:szCs w:val="24"/>
        </w:rPr>
        <w:t xml:space="preserve"> 2010). </w:t>
      </w:r>
      <w:r w:rsidR="000C52D7">
        <w:rPr>
          <w:rFonts w:ascii="Times New Roman" w:hAnsi="Times New Roman" w:cs="Times New Roman"/>
          <w:sz w:val="24"/>
          <w:szCs w:val="24"/>
        </w:rPr>
        <w:t xml:space="preserve">Indicative of these ‘horizontal policies’, </w:t>
      </w:r>
      <w:r w:rsidR="00A018FD">
        <w:rPr>
          <w:rFonts w:ascii="Times New Roman" w:hAnsi="Times New Roman" w:cs="Times New Roman"/>
          <w:sz w:val="24"/>
          <w:szCs w:val="24"/>
        </w:rPr>
        <w:t xml:space="preserve">since 2008 </w:t>
      </w:r>
      <w:r w:rsidR="00CB1059" w:rsidRPr="008D0465">
        <w:rPr>
          <w:rFonts w:ascii="Times New Roman" w:hAnsi="Times New Roman" w:cs="Times New Roman"/>
          <w:sz w:val="24"/>
          <w:szCs w:val="24"/>
        </w:rPr>
        <w:t xml:space="preserve">the </w:t>
      </w:r>
      <w:r w:rsidR="00FC3D1E" w:rsidRPr="008D0465">
        <w:rPr>
          <w:rFonts w:ascii="Times New Roman" w:hAnsi="Times New Roman" w:cs="Times New Roman"/>
          <w:sz w:val="24"/>
          <w:szCs w:val="24"/>
        </w:rPr>
        <w:t xml:space="preserve">European Commission </w:t>
      </w:r>
      <w:r w:rsidR="002B2828" w:rsidRPr="008D0465">
        <w:rPr>
          <w:rFonts w:ascii="Times New Roman" w:hAnsi="Times New Roman" w:cs="Times New Roman"/>
          <w:sz w:val="24"/>
          <w:szCs w:val="24"/>
        </w:rPr>
        <w:t xml:space="preserve">has issued </w:t>
      </w:r>
      <w:r w:rsidR="00DD1B01" w:rsidRPr="008D0465">
        <w:rPr>
          <w:rFonts w:ascii="Times New Roman" w:hAnsi="Times New Roman" w:cs="Times New Roman"/>
          <w:sz w:val="24"/>
          <w:szCs w:val="24"/>
        </w:rPr>
        <w:t xml:space="preserve">procurement </w:t>
      </w:r>
      <w:r w:rsidR="00FC3D1E" w:rsidRPr="008D0465">
        <w:rPr>
          <w:rFonts w:ascii="Times New Roman" w:hAnsi="Times New Roman" w:cs="Times New Roman"/>
          <w:sz w:val="24"/>
          <w:szCs w:val="24"/>
        </w:rPr>
        <w:t xml:space="preserve">guidelines relating to </w:t>
      </w:r>
      <w:r w:rsidR="003A2023" w:rsidRPr="008D0465">
        <w:rPr>
          <w:rFonts w:ascii="Times New Roman" w:hAnsi="Times New Roman" w:cs="Times New Roman"/>
          <w:sz w:val="24"/>
          <w:szCs w:val="24"/>
        </w:rPr>
        <w:t xml:space="preserve">SMEs, </w:t>
      </w:r>
      <w:r w:rsidR="002B2828" w:rsidRPr="008D0465">
        <w:rPr>
          <w:rFonts w:ascii="Times New Roman" w:hAnsi="Times New Roman" w:cs="Times New Roman"/>
          <w:sz w:val="24"/>
          <w:szCs w:val="24"/>
        </w:rPr>
        <w:t>social inclusion</w:t>
      </w:r>
      <w:r w:rsidR="00812A76" w:rsidRPr="008D0465">
        <w:rPr>
          <w:rFonts w:ascii="Times New Roman" w:hAnsi="Times New Roman" w:cs="Times New Roman"/>
          <w:sz w:val="24"/>
          <w:szCs w:val="24"/>
        </w:rPr>
        <w:t xml:space="preserve">, </w:t>
      </w:r>
      <w:r w:rsidR="002B2828" w:rsidRPr="008D0465">
        <w:rPr>
          <w:rFonts w:ascii="Times New Roman" w:hAnsi="Times New Roman" w:cs="Times New Roman"/>
          <w:sz w:val="24"/>
          <w:szCs w:val="24"/>
        </w:rPr>
        <w:t>environmental protection</w:t>
      </w:r>
      <w:r w:rsidR="00812A76" w:rsidRPr="008D0465">
        <w:rPr>
          <w:rFonts w:ascii="Times New Roman" w:hAnsi="Times New Roman" w:cs="Times New Roman"/>
          <w:sz w:val="24"/>
          <w:szCs w:val="24"/>
        </w:rPr>
        <w:t xml:space="preserve"> and innovation</w:t>
      </w:r>
      <w:r w:rsidR="000C52D7">
        <w:rPr>
          <w:rFonts w:ascii="Times New Roman" w:hAnsi="Times New Roman" w:cs="Times New Roman"/>
          <w:sz w:val="24"/>
          <w:szCs w:val="24"/>
        </w:rPr>
        <w:t xml:space="preserve">. In turn, these policies and norms have </w:t>
      </w:r>
      <w:r w:rsidR="00CB1059" w:rsidRPr="008D0465">
        <w:rPr>
          <w:rFonts w:ascii="Times New Roman" w:hAnsi="Times New Roman" w:cs="Times New Roman"/>
          <w:sz w:val="24"/>
          <w:szCs w:val="24"/>
        </w:rPr>
        <w:t>percolate</w:t>
      </w:r>
      <w:r w:rsidR="005E536F">
        <w:rPr>
          <w:rFonts w:ascii="Times New Roman" w:hAnsi="Times New Roman" w:cs="Times New Roman"/>
          <w:sz w:val="24"/>
          <w:szCs w:val="24"/>
        </w:rPr>
        <w:t>d</w:t>
      </w:r>
      <w:r w:rsidR="00CB1059" w:rsidRPr="008D0465">
        <w:rPr>
          <w:rFonts w:ascii="Times New Roman" w:hAnsi="Times New Roman" w:cs="Times New Roman"/>
          <w:sz w:val="24"/>
          <w:szCs w:val="24"/>
        </w:rPr>
        <w:t xml:space="preserve"> down to</w:t>
      </w:r>
      <w:r w:rsidR="000C52D7">
        <w:rPr>
          <w:rFonts w:ascii="Times New Roman" w:hAnsi="Times New Roman" w:cs="Times New Roman"/>
          <w:sz w:val="24"/>
          <w:szCs w:val="24"/>
        </w:rPr>
        <w:t xml:space="preserve"> EU Member States. </w:t>
      </w:r>
      <w:r w:rsidR="00CB1059" w:rsidRPr="008D0465">
        <w:rPr>
          <w:rFonts w:ascii="Times New Roman" w:hAnsi="Times New Roman" w:cs="Times New Roman"/>
          <w:sz w:val="24"/>
          <w:szCs w:val="24"/>
        </w:rPr>
        <w:t xml:space="preserve">Ireland, for example, has </w:t>
      </w:r>
      <w:r w:rsidR="00DD1B01" w:rsidRPr="008D0465">
        <w:rPr>
          <w:rFonts w:ascii="Times New Roman" w:hAnsi="Times New Roman" w:cs="Times New Roman"/>
          <w:sz w:val="24"/>
          <w:szCs w:val="24"/>
        </w:rPr>
        <w:t>integrated its procurement policy with SME growth, innovation and environmental sustainability in recent years (Department of Finance, 2010)</w:t>
      </w:r>
      <w:r w:rsidR="002F4E81">
        <w:rPr>
          <w:rFonts w:ascii="Times New Roman" w:hAnsi="Times New Roman" w:cs="Times New Roman"/>
          <w:sz w:val="24"/>
          <w:szCs w:val="24"/>
        </w:rPr>
        <w:t xml:space="preserve"> </w:t>
      </w:r>
      <w:r w:rsidR="000C52D7">
        <w:rPr>
          <w:rFonts w:ascii="Times New Roman" w:hAnsi="Times New Roman" w:cs="Times New Roman"/>
          <w:sz w:val="24"/>
          <w:szCs w:val="24"/>
        </w:rPr>
        <w:t xml:space="preserve">and </w:t>
      </w:r>
      <w:r w:rsidR="002F4E81">
        <w:rPr>
          <w:rFonts w:ascii="Times New Roman" w:hAnsi="Times New Roman" w:cs="Times New Roman"/>
          <w:sz w:val="24"/>
          <w:szCs w:val="24"/>
        </w:rPr>
        <w:t>t</w:t>
      </w:r>
      <w:r w:rsidR="00DD1B01" w:rsidRPr="008D0465">
        <w:rPr>
          <w:rFonts w:ascii="Times New Roman" w:hAnsi="Times New Roman" w:cs="Times New Roman"/>
          <w:sz w:val="24"/>
          <w:szCs w:val="24"/>
        </w:rPr>
        <w:t xml:space="preserve">he UK’s Public Services (Social Value) Act 2012 requires public buyers to </w:t>
      </w:r>
      <w:r w:rsidR="00E434AC" w:rsidRPr="008D0465">
        <w:rPr>
          <w:rFonts w:ascii="Times New Roman" w:hAnsi="Times New Roman" w:cs="Times New Roman"/>
          <w:sz w:val="24"/>
          <w:szCs w:val="24"/>
        </w:rPr>
        <w:t>consider</w:t>
      </w:r>
      <w:r w:rsidR="00DD1B01" w:rsidRPr="008D0465">
        <w:rPr>
          <w:rFonts w:ascii="Times New Roman" w:hAnsi="Times New Roman" w:cs="Times New Roman"/>
          <w:sz w:val="24"/>
          <w:szCs w:val="24"/>
        </w:rPr>
        <w:t xml:space="preserve"> </w:t>
      </w:r>
      <w:r w:rsidR="00DD1B01" w:rsidRPr="008D0465">
        <w:rPr>
          <w:rFonts w:ascii="Times New Roman" w:hAnsi="Times New Roman" w:cs="Times New Roman"/>
          <w:sz w:val="24"/>
          <w:szCs w:val="24"/>
        </w:rPr>
        <w:lastRenderedPageBreak/>
        <w:t xml:space="preserve">the </w:t>
      </w:r>
      <w:r w:rsidR="009A4499" w:rsidRPr="008D0465">
        <w:rPr>
          <w:rFonts w:ascii="Times New Roman" w:hAnsi="Times New Roman" w:cs="Times New Roman"/>
          <w:sz w:val="24"/>
          <w:szCs w:val="24"/>
        </w:rPr>
        <w:t xml:space="preserve">economic, </w:t>
      </w:r>
      <w:r w:rsidR="00DD1B01" w:rsidRPr="008D0465">
        <w:rPr>
          <w:rFonts w:ascii="Times New Roman" w:hAnsi="Times New Roman" w:cs="Times New Roman"/>
          <w:sz w:val="24"/>
          <w:szCs w:val="24"/>
        </w:rPr>
        <w:t>social</w:t>
      </w:r>
      <w:r w:rsidR="005E536F">
        <w:rPr>
          <w:rFonts w:ascii="Times New Roman" w:hAnsi="Times New Roman" w:cs="Times New Roman"/>
          <w:sz w:val="24"/>
          <w:szCs w:val="24"/>
        </w:rPr>
        <w:t xml:space="preserve"> and</w:t>
      </w:r>
      <w:r w:rsidR="00DD1B01" w:rsidRPr="008D0465">
        <w:rPr>
          <w:rFonts w:ascii="Times New Roman" w:hAnsi="Times New Roman" w:cs="Times New Roman"/>
          <w:sz w:val="24"/>
          <w:szCs w:val="24"/>
        </w:rPr>
        <w:t xml:space="preserve"> environmental implications of their procurement decisions (</w:t>
      </w:r>
      <w:r w:rsidR="009A4499" w:rsidRPr="008D0465">
        <w:rPr>
          <w:rFonts w:ascii="Times New Roman" w:hAnsi="Times New Roman" w:cs="Times New Roman"/>
          <w:sz w:val="24"/>
          <w:szCs w:val="24"/>
        </w:rPr>
        <w:t>HM Government</w:t>
      </w:r>
      <w:r w:rsidR="00DD1B01" w:rsidRPr="008D0465">
        <w:rPr>
          <w:rFonts w:ascii="Times New Roman" w:hAnsi="Times New Roman" w:cs="Times New Roman"/>
          <w:sz w:val="24"/>
          <w:szCs w:val="24"/>
        </w:rPr>
        <w:t>, 201</w:t>
      </w:r>
      <w:r w:rsidR="009A4499" w:rsidRPr="008D0465">
        <w:rPr>
          <w:rFonts w:ascii="Times New Roman" w:hAnsi="Times New Roman" w:cs="Times New Roman"/>
          <w:sz w:val="24"/>
          <w:szCs w:val="24"/>
        </w:rPr>
        <w:t>4</w:t>
      </w:r>
      <w:r w:rsidR="00DD1B01" w:rsidRPr="008D0465">
        <w:rPr>
          <w:rFonts w:ascii="Times New Roman" w:hAnsi="Times New Roman" w:cs="Times New Roman"/>
          <w:sz w:val="24"/>
          <w:szCs w:val="24"/>
        </w:rPr>
        <w:t xml:space="preserve">).   </w:t>
      </w:r>
    </w:p>
    <w:p w:rsidR="00CB1059" w:rsidRPr="008D0465" w:rsidRDefault="00CB1059" w:rsidP="008D0465">
      <w:pPr>
        <w:pStyle w:val="NoSpacing"/>
      </w:pPr>
    </w:p>
    <w:p w:rsidR="008D0465" w:rsidRDefault="00A10887" w:rsidP="008D0465">
      <w:pPr>
        <w:spacing w:line="480" w:lineRule="auto"/>
        <w:jc w:val="both"/>
        <w:rPr>
          <w:rFonts w:ascii="Times New Roman" w:hAnsi="Times New Roman" w:cs="Times New Roman"/>
          <w:sz w:val="24"/>
          <w:szCs w:val="24"/>
        </w:rPr>
      </w:pPr>
      <w:r w:rsidRPr="008D0465">
        <w:rPr>
          <w:rFonts w:ascii="Times New Roman" w:hAnsi="Times New Roman" w:cs="Times New Roman"/>
          <w:sz w:val="24"/>
          <w:szCs w:val="24"/>
        </w:rPr>
        <w:t xml:space="preserve">It is in </w:t>
      </w:r>
      <w:r w:rsidR="001D396F" w:rsidRPr="008D0465">
        <w:rPr>
          <w:rFonts w:ascii="Times New Roman" w:hAnsi="Times New Roman" w:cs="Times New Roman"/>
          <w:sz w:val="24"/>
          <w:szCs w:val="24"/>
        </w:rPr>
        <w:t xml:space="preserve">relation to </w:t>
      </w:r>
      <w:r w:rsidR="002664A2" w:rsidRPr="008D0465">
        <w:rPr>
          <w:rFonts w:ascii="Times New Roman" w:hAnsi="Times New Roman" w:cs="Times New Roman"/>
          <w:sz w:val="24"/>
          <w:szCs w:val="24"/>
        </w:rPr>
        <w:t>SME</w:t>
      </w:r>
      <w:r w:rsidR="00B15C0E" w:rsidRPr="008D0465">
        <w:rPr>
          <w:rFonts w:ascii="Times New Roman" w:hAnsi="Times New Roman" w:cs="Times New Roman"/>
          <w:sz w:val="24"/>
          <w:szCs w:val="24"/>
        </w:rPr>
        <w:t>s</w:t>
      </w:r>
      <w:r w:rsidR="000E75F6" w:rsidRPr="008D0465">
        <w:rPr>
          <w:rFonts w:ascii="Times New Roman" w:hAnsi="Times New Roman" w:cs="Times New Roman"/>
          <w:sz w:val="24"/>
          <w:szCs w:val="24"/>
        </w:rPr>
        <w:t xml:space="preserve"> </w:t>
      </w:r>
      <w:r w:rsidRPr="008D0465">
        <w:rPr>
          <w:rFonts w:ascii="Times New Roman" w:hAnsi="Times New Roman" w:cs="Times New Roman"/>
          <w:sz w:val="24"/>
          <w:szCs w:val="24"/>
        </w:rPr>
        <w:t>that procurement as a policy leve</w:t>
      </w:r>
      <w:r w:rsidR="00306248" w:rsidRPr="008D0465">
        <w:rPr>
          <w:rFonts w:ascii="Times New Roman" w:hAnsi="Times New Roman" w:cs="Times New Roman"/>
          <w:sz w:val="24"/>
          <w:szCs w:val="24"/>
        </w:rPr>
        <w:t>r</w:t>
      </w:r>
      <w:r w:rsidRPr="008D0465">
        <w:rPr>
          <w:rFonts w:ascii="Times New Roman" w:hAnsi="Times New Roman" w:cs="Times New Roman"/>
          <w:sz w:val="24"/>
          <w:szCs w:val="24"/>
        </w:rPr>
        <w:t xml:space="preserve"> has </w:t>
      </w:r>
      <w:r w:rsidR="00637F4A" w:rsidRPr="008D0465">
        <w:rPr>
          <w:rFonts w:ascii="Times New Roman" w:hAnsi="Times New Roman" w:cs="Times New Roman"/>
          <w:sz w:val="24"/>
          <w:szCs w:val="24"/>
        </w:rPr>
        <w:t>generated most interest.</w:t>
      </w:r>
      <w:r w:rsidR="002C1190" w:rsidRPr="008D0465">
        <w:rPr>
          <w:rFonts w:ascii="Times New Roman" w:hAnsi="Times New Roman" w:cs="Times New Roman"/>
          <w:sz w:val="24"/>
          <w:szCs w:val="24"/>
        </w:rPr>
        <w:t xml:space="preserve"> </w:t>
      </w:r>
      <w:r w:rsidR="00E93235" w:rsidRPr="008D0465">
        <w:rPr>
          <w:rFonts w:ascii="Times New Roman" w:hAnsi="Times New Roman" w:cs="Times New Roman"/>
          <w:sz w:val="24"/>
          <w:szCs w:val="24"/>
        </w:rPr>
        <w:t xml:space="preserve">The reason for this </w:t>
      </w:r>
      <w:r w:rsidR="00977DB2" w:rsidRPr="008D0465">
        <w:rPr>
          <w:rFonts w:ascii="Times New Roman" w:hAnsi="Times New Roman" w:cs="Times New Roman"/>
          <w:sz w:val="24"/>
          <w:szCs w:val="24"/>
        </w:rPr>
        <w:t xml:space="preserve">is grounded in economic competitiveness. </w:t>
      </w:r>
      <w:r w:rsidR="00C66C4A" w:rsidRPr="008D0465">
        <w:rPr>
          <w:rFonts w:ascii="Times New Roman" w:hAnsi="Times New Roman" w:cs="Times New Roman"/>
          <w:sz w:val="24"/>
          <w:szCs w:val="24"/>
        </w:rPr>
        <w:t xml:space="preserve">SMEs are </w:t>
      </w:r>
      <w:r w:rsidR="000B5B9D" w:rsidRPr="008D0465">
        <w:rPr>
          <w:rFonts w:ascii="Times New Roman" w:hAnsi="Times New Roman" w:cs="Times New Roman"/>
          <w:sz w:val="24"/>
          <w:szCs w:val="24"/>
        </w:rPr>
        <w:t xml:space="preserve">now recognised as </w:t>
      </w:r>
      <w:r w:rsidR="00C66C4A" w:rsidRPr="008D0465">
        <w:rPr>
          <w:rFonts w:ascii="Times New Roman" w:hAnsi="Times New Roman" w:cs="Times New Roman"/>
          <w:sz w:val="24"/>
          <w:szCs w:val="24"/>
        </w:rPr>
        <w:t xml:space="preserve">central to </w:t>
      </w:r>
      <w:r w:rsidR="000B5B9D" w:rsidRPr="008D0465">
        <w:rPr>
          <w:rFonts w:ascii="Times New Roman" w:hAnsi="Times New Roman" w:cs="Times New Roman"/>
          <w:sz w:val="24"/>
          <w:szCs w:val="24"/>
        </w:rPr>
        <w:t xml:space="preserve">the future growth and </w:t>
      </w:r>
      <w:r w:rsidR="00C66C4A" w:rsidRPr="008D0465">
        <w:rPr>
          <w:rFonts w:ascii="Times New Roman" w:hAnsi="Times New Roman" w:cs="Times New Roman"/>
          <w:sz w:val="24"/>
          <w:szCs w:val="24"/>
        </w:rPr>
        <w:t>economic prosperity</w:t>
      </w:r>
      <w:r w:rsidR="000B5B9D" w:rsidRPr="008D0465">
        <w:rPr>
          <w:rFonts w:ascii="Times New Roman" w:hAnsi="Times New Roman" w:cs="Times New Roman"/>
          <w:sz w:val="24"/>
          <w:szCs w:val="24"/>
        </w:rPr>
        <w:t xml:space="preserve"> of developed economies</w:t>
      </w:r>
      <w:r w:rsidR="00177460" w:rsidRPr="008D0465">
        <w:rPr>
          <w:rFonts w:ascii="Times New Roman" w:hAnsi="Times New Roman" w:cs="Times New Roman"/>
          <w:sz w:val="24"/>
          <w:szCs w:val="24"/>
        </w:rPr>
        <w:t xml:space="preserve">, exemplified in </w:t>
      </w:r>
      <w:r w:rsidR="00DC4FD9" w:rsidRPr="008D0465">
        <w:rPr>
          <w:rFonts w:ascii="Times New Roman" w:hAnsi="Times New Roman" w:cs="Times New Roman"/>
          <w:sz w:val="24"/>
          <w:szCs w:val="24"/>
        </w:rPr>
        <w:t xml:space="preserve">The Small Business Act for Europe and its </w:t>
      </w:r>
      <w:r w:rsidR="002F4E81" w:rsidRPr="008D0465">
        <w:rPr>
          <w:rFonts w:ascii="Times New Roman" w:hAnsi="Times New Roman" w:cs="Times New Roman"/>
          <w:sz w:val="24"/>
          <w:szCs w:val="24"/>
        </w:rPr>
        <w:t xml:space="preserve">principle </w:t>
      </w:r>
      <w:r w:rsidR="002F4E81">
        <w:rPr>
          <w:rFonts w:ascii="Times New Roman" w:hAnsi="Times New Roman" w:cs="Times New Roman"/>
          <w:sz w:val="24"/>
          <w:szCs w:val="24"/>
        </w:rPr>
        <w:t xml:space="preserve">of </w:t>
      </w:r>
      <w:r w:rsidR="00DC4FD9" w:rsidRPr="008D0465">
        <w:rPr>
          <w:rFonts w:ascii="Times New Roman" w:hAnsi="Times New Roman" w:cs="Times New Roman"/>
          <w:sz w:val="24"/>
          <w:szCs w:val="24"/>
        </w:rPr>
        <w:t>‘think small first’</w:t>
      </w:r>
      <w:r w:rsidR="00177460" w:rsidRPr="008D0465">
        <w:rPr>
          <w:rFonts w:ascii="Times New Roman" w:hAnsi="Times New Roman" w:cs="Times New Roman"/>
          <w:sz w:val="24"/>
          <w:szCs w:val="24"/>
        </w:rPr>
        <w:t xml:space="preserve"> </w:t>
      </w:r>
      <w:r w:rsidR="00DC4FD9" w:rsidRPr="008D0465">
        <w:rPr>
          <w:rFonts w:ascii="Times New Roman" w:hAnsi="Times New Roman" w:cs="Times New Roman"/>
          <w:sz w:val="24"/>
          <w:szCs w:val="24"/>
        </w:rPr>
        <w:t>(European Commission, 2008</w:t>
      </w:r>
      <w:r w:rsidR="005C5DBA">
        <w:rPr>
          <w:rFonts w:ascii="Times New Roman" w:hAnsi="Times New Roman" w:cs="Times New Roman"/>
          <w:sz w:val="24"/>
          <w:szCs w:val="24"/>
        </w:rPr>
        <w:t>a</w:t>
      </w:r>
      <w:r w:rsidR="00DC4FD9" w:rsidRPr="008D0465">
        <w:rPr>
          <w:rFonts w:ascii="Times New Roman" w:hAnsi="Times New Roman" w:cs="Times New Roman"/>
          <w:sz w:val="24"/>
          <w:szCs w:val="24"/>
        </w:rPr>
        <w:t xml:space="preserve">). Between 2002 and 2010 SMEs were </w:t>
      </w:r>
      <w:r w:rsidR="00E93235" w:rsidRPr="008D0465">
        <w:rPr>
          <w:rFonts w:ascii="Times New Roman" w:hAnsi="Times New Roman" w:cs="Times New Roman"/>
          <w:sz w:val="24"/>
          <w:szCs w:val="24"/>
        </w:rPr>
        <w:t xml:space="preserve">responsible for creating </w:t>
      </w:r>
      <w:r w:rsidR="003A01BB" w:rsidRPr="008D0465">
        <w:rPr>
          <w:rFonts w:ascii="Times New Roman" w:hAnsi="Times New Roman" w:cs="Times New Roman"/>
          <w:sz w:val="24"/>
          <w:szCs w:val="24"/>
        </w:rPr>
        <w:t>85</w:t>
      </w:r>
      <w:r w:rsidR="007419B3">
        <w:rPr>
          <w:rFonts w:ascii="Times New Roman" w:hAnsi="Times New Roman" w:cs="Times New Roman"/>
          <w:sz w:val="24"/>
          <w:szCs w:val="24"/>
        </w:rPr>
        <w:t>%</w:t>
      </w:r>
      <w:r w:rsidR="003A01BB" w:rsidRPr="008D0465">
        <w:rPr>
          <w:rFonts w:ascii="Times New Roman" w:hAnsi="Times New Roman" w:cs="Times New Roman"/>
          <w:sz w:val="24"/>
          <w:szCs w:val="24"/>
        </w:rPr>
        <w:t xml:space="preserve"> </w:t>
      </w:r>
      <w:r w:rsidR="00E93235" w:rsidRPr="008D0465">
        <w:rPr>
          <w:rFonts w:ascii="Times New Roman" w:hAnsi="Times New Roman" w:cs="Times New Roman"/>
          <w:sz w:val="24"/>
          <w:szCs w:val="24"/>
        </w:rPr>
        <w:t xml:space="preserve">of </w:t>
      </w:r>
      <w:r w:rsidR="003A01BB" w:rsidRPr="008D0465">
        <w:rPr>
          <w:rFonts w:ascii="Times New Roman" w:hAnsi="Times New Roman" w:cs="Times New Roman"/>
          <w:sz w:val="24"/>
          <w:szCs w:val="24"/>
        </w:rPr>
        <w:t xml:space="preserve">new </w:t>
      </w:r>
      <w:r w:rsidR="00E93235" w:rsidRPr="008D0465">
        <w:rPr>
          <w:rFonts w:ascii="Times New Roman" w:hAnsi="Times New Roman" w:cs="Times New Roman"/>
          <w:sz w:val="24"/>
          <w:szCs w:val="24"/>
        </w:rPr>
        <w:t>jobs across Europe (</w:t>
      </w:r>
      <w:r w:rsidR="003A01BB" w:rsidRPr="008D0465">
        <w:rPr>
          <w:rFonts w:ascii="Times New Roman" w:hAnsi="Times New Roman" w:cs="Times New Roman"/>
          <w:sz w:val="24"/>
          <w:szCs w:val="24"/>
        </w:rPr>
        <w:t>EIM</w:t>
      </w:r>
      <w:r w:rsidR="00E93235" w:rsidRPr="008D0465">
        <w:rPr>
          <w:rFonts w:ascii="Times New Roman" w:hAnsi="Times New Roman" w:cs="Times New Roman"/>
          <w:sz w:val="24"/>
          <w:szCs w:val="24"/>
        </w:rPr>
        <w:t xml:space="preserve">, 2011). </w:t>
      </w:r>
      <w:r w:rsidR="00DC4FD9" w:rsidRPr="008D0465">
        <w:rPr>
          <w:rFonts w:ascii="Times New Roman" w:hAnsi="Times New Roman" w:cs="Times New Roman"/>
          <w:sz w:val="24"/>
          <w:szCs w:val="24"/>
        </w:rPr>
        <w:t>Yet</w:t>
      </w:r>
      <w:r w:rsidR="00E93235" w:rsidRPr="008D0465">
        <w:rPr>
          <w:rFonts w:ascii="Times New Roman" w:hAnsi="Times New Roman" w:cs="Times New Roman"/>
          <w:sz w:val="24"/>
          <w:szCs w:val="24"/>
        </w:rPr>
        <w:t xml:space="preserve"> as the same study</w:t>
      </w:r>
      <w:r w:rsidR="00DC4FD9" w:rsidRPr="008D0465">
        <w:rPr>
          <w:rFonts w:ascii="Times New Roman" w:hAnsi="Times New Roman" w:cs="Times New Roman"/>
          <w:sz w:val="24"/>
          <w:szCs w:val="24"/>
        </w:rPr>
        <w:t xml:space="preserve"> pointed out, </w:t>
      </w:r>
      <w:r w:rsidR="00177460" w:rsidRPr="008D0465">
        <w:rPr>
          <w:rFonts w:ascii="Times New Roman" w:hAnsi="Times New Roman" w:cs="Times New Roman"/>
          <w:sz w:val="24"/>
          <w:szCs w:val="24"/>
        </w:rPr>
        <w:t xml:space="preserve">SMEs </w:t>
      </w:r>
      <w:r w:rsidR="00DC4FD9" w:rsidRPr="008D0465">
        <w:rPr>
          <w:rFonts w:ascii="Times New Roman" w:hAnsi="Times New Roman" w:cs="Times New Roman"/>
          <w:sz w:val="24"/>
          <w:szCs w:val="24"/>
        </w:rPr>
        <w:t xml:space="preserve">are </w:t>
      </w:r>
      <w:r w:rsidR="00E93235" w:rsidRPr="008D0465">
        <w:rPr>
          <w:rFonts w:ascii="Times New Roman" w:hAnsi="Times New Roman" w:cs="Times New Roman"/>
          <w:sz w:val="24"/>
          <w:szCs w:val="24"/>
        </w:rPr>
        <w:t xml:space="preserve">more vulnerable than large firms during economic downturns. </w:t>
      </w:r>
      <w:r w:rsidR="00DC4FD9" w:rsidRPr="008D0465">
        <w:rPr>
          <w:rFonts w:ascii="Times New Roman" w:hAnsi="Times New Roman" w:cs="Times New Roman"/>
          <w:sz w:val="24"/>
          <w:szCs w:val="24"/>
        </w:rPr>
        <w:t>To</w:t>
      </w:r>
      <w:r w:rsidR="00B35367" w:rsidRPr="008D0465">
        <w:rPr>
          <w:rFonts w:ascii="Times New Roman" w:hAnsi="Times New Roman" w:cs="Times New Roman"/>
          <w:sz w:val="24"/>
          <w:szCs w:val="24"/>
        </w:rPr>
        <w:t xml:space="preserve"> underpin their competitiveness and ensure their full economic potential is realised</w:t>
      </w:r>
      <w:r w:rsidR="00393ACE">
        <w:rPr>
          <w:rFonts w:ascii="Times New Roman" w:hAnsi="Times New Roman" w:cs="Times New Roman"/>
          <w:sz w:val="24"/>
          <w:szCs w:val="24"/>
        </w:rPr>
        <w:t>,</w:t>
      </w:r>
      <w:r w:rsidR="00B35367" w:rsidRPr="008D0465">
        <w:rPr>
          <w:rFonts w:ascii="Times New Roman" w:hAnsi="Times New Roman" w:cs="Times New Roman"/>
          <w:sz w:val="24"/>
          <w:szCs w:val="24"/>
        </w:rPr>
        <w:t xml:space="preserve"> policy makers have become increasingly proactive in support</w:t>
      </w:r>
      <w:r w:rsidR="00393ACE">
        <w:rPr>
          <w:rFonts w:ascii="Times New Roman" w:hAnsi="Times New Roman" w:cs="Times New Roman"/>
          <w:sz w:val="24"/>
          <w:szCs w:val="24"/>
        </w:rPr>
        <w:t>ing</w:t>
      </w:r>
      <w:r w:rsidR="00B35367" w:rsidRPr="008D0465">
        <w:rPr>
          <w:rFonts w:ascii="Times New Roman" w:hAnsi="Times New Roman" w:cs="Times New Roman"/>
          <w:sz w:val="24"/>
          <w:szCs w:val="24"/>
        </w:rPr>
        <w:t xml:space="preserve"> small firms</w:t>
      </w:r>
      <w:r w:rsidR="00393ACE">
        <w:rPr>
          <w:rFonts w:ascii="Times New Roman" w:hAnsi="Times New Roman" w:cs="Times New Roman"/>
          <w:sz w:val="24"/>
          <w:szCs w:val="24"/>
        </w:rPr>
        <w:t xml:space="preserve"> </w:t>
      </w:r>
      <w:r w:rsidR="00B35367" w:rsidRPr="008D0465">
        <w:rPr>
          <w:rFonts w:ascii="Times New Roman" w:hAnsi="Times New Roman" w:cs="Times New Roman"/>
          <w:sz w:val="24"/>
          <w:szCs w:val="24"/>
        </w:rPr>
        <w:t>(Smallbone et al</w:t>
      </w:r>
      <w:r w:rsidR="009746F3">
        <w:rPr>
          <w:rFonts w:ascii="Times New Roman" w:hAnsi="Times New Roman" w:cs="Times New Roman"/>
          <w:sz w:val="24"/>
          <w:szCs w:val="24"/>
        </w:rPr>
        <w:t>.</w:t>
      </w:r>
      <w:r w:rsidR="005C5DBA">
        <w:rPr>
          <w:rFonts w:ascii="Times New Roman" w:hAnsi="Times New Roman" w:cs="Times New Roman"/>
          <w:sz w:val="24"/>
          <w:szCs w:val="24"/>
        </w:rPr>
        <w:t>,</w:t>
      </w:r>
      <w:r w:rsidR="00B35367" w:rsidRPr="008D0465">
        <w:rPr>
          <w:rFonts w:ascii="Times New Roman" w:hAnsi="Times New Roman" w:cs="Times New Roman"/>
          <w:sz w:val="24"/>
          <w:szCs w:val="24"/>
        </w:rPr>
        <w:t xml:space="preserve"> 2002</w:t>
      </w:r>
      <w:r w:rsidR="00393ACE">
        <w:rPr>
          <w:rFonts w:ascii="Times New Roman" w:hAnsi="Times New Roman" w:cs="Times New Roman"/>
          <w:sz w:val="24"/>
          <w:szCs w:val="24"/>
        </w:rPr>
        <w:t>;</w:t>
      </w:r>
      <w:r w:rsidR="00393ACE" w:rsidRPr="00393ACE">
        <w:rPr>
          <w:rFonts w:ascii="Times New Roman" w:hAnsi="Times New Roman" w:cs="Times New Roman"/>
          <w:sz w:val="24"/>
          <w:szCs w:val="24"/>
        </w:rPr>
        <w:t xml:space="preserve"> </w:t>
      </w:r>
      <w:r w:rsidR="00393ACE" w:rsidRPr="008D0465">
        <w:rPr>
          <w:rFonts w:ascii="Times New Roman" w:hAnsi="Times New Roman" w:cs="Times New Roman"/>
          <w:sz w:val="24"/>
          <w:szCs w:val="24"/>
        </w:rPr>
        <w:t>Williams, 2013</w:t>
      </w:r>
      <w:r w:rsidR="00B35367" w:rsidRPr="008D0465">
        <w:rPr>
          <w:rFonts w:ascii="Times New Roman" w:hAnsi="Times New Roman" w:cs="Times New Roman"/>
          <w:sz w:val="24"/>
          <w:szCs w:val="24"/>
        </w:rPr>
        <w:t xml:space="preserve">). </w:t>
      </w:r>
      <w:r w:rsidR="009A1A4B" w:rsidRPr="008D0465">
        <w:rPr>
          <w:rFonts w:ascii="Times New Roman" w:hAnsi="Times New Roman" w:cs="Times New Roman"/>
          <w:sz w:val="24"/>
          <w:szCs w:val="24"/>
        </w:rPr>
        <w:t xml:space="preserve">Public procurement </w:t>
      </w:r>
      <w:r w:rsidR="00B50F35" w:rsidRPr="008D0465">
        <w:rPr>
          <w:rFonts w:ascii="Times New Roman" w:hAnsi="Times New Roman" w:cs="Times New Roman"/>
          <w:sz w:val="24"/>
          <w:szCs w:val="24"/>
        </w:rPr>
        <w:t xml:space="preserve">is viewed </w:t>
      </w:r>
      <w:r w:rsidR="009A1A4B" w:rsidRPr="008D0465">
        <w:rPr>
          <w:rFonts w:ascii="Times New Roman" w:hAnsi="Times New Roman" w:cs="Times New Roman"/>
          <w:sz w:val="24"/>
          <w:szCs w:val="24"/>
        </w:rPr>
        <w:t>a</w:t>
      </w:r>
      <w:r w:rsidR="00977DB2" w:rsidRPr="008D0465">
        <w:rPr>
          <w:rFonts w:ascii="Times New Roman" w:hAnsi="Times New Roman" w:cs="Times New Roman"/>
          <w:sz w:val="24"/>
          <w:szCs w:val="24"/>
        </w:rPr>
        <w:t xml:space="preserve">s </w:t>
      </w:r>
      <w:r w:rsidR="00B50F35" w:rsidRPr="008D0465">
        <w:rPr>
          <w:rFonts w:ascii="Times New Roman" w:hAnsi="Times New Roman" w:cs="Times New Roman"/>
          <w:sz w:val="24"/>
          <w:szCs w:val="24"/>
        </w:rPr>
        <w:t>key</w:t>
      </w:r>
      <w:r w:rsidR="009A1A4B" w:rsidRPr="008D0465">
        <w:rPr>
          <w:rFonts w:ascii="Times New Roman" w:hAnsi="Times New Roman" w:cs="Times New Roman"/>
          <w:sz w:val="24"/>
          <w:szCs w:val="24"/>
        </w:rPr>
        <w:t xml:space="preserve"> </w:t>
      </w:r>
      <w:r w:rsidR="00B50F35" w:rsidRPr="008D0465">
        <w:rPr>
          <w:rFonts w:ascii="Times New Roman" w:hAnsi="Times New Roman" w:cs="Times New Roman"/>
          <w:sz w:val="24"/>
          <w:szCs w:val="24"/>
        </w:rPr>
        <w:t>to this strategy of SME-led growth</w:t>
      </w:r>
      <w:r w:rsidR="00DB637A" w:rsidRPr="008D0465">
        <w:rPr>
          <w:rFonts w:ascii="Times New Roman" w:hAnsi="Times New Roman" w:cs="Times New Roman"/>
          <w:sz w:val="24"/>
          <w:szCs w:val="24"/>
        </w:rPr>
        <w:t xml:space="preserve"> (Preuss, 2011)</w:t>
      </w:r>
      <w:r w:rsidR="00B50F35" w:rsidRPr="008D0465">
        <w:rPr>
          <w:rFonts w:ascii="Times New Roman" w:hAnsi="Times New Roman" w:cs="Times New Roman"/>
          <w:sz w:val="24"/>
          <w:szCs w:val="24"/>
        </w:rPr>
        <w:t>. The public sector marketplace offers SMEs</w:t>
      </w:r>
      <w:r w:rsidR="002438FA" w:rsidRPr="008D0465">
        <w:rPr>
          <w:rFonts w:ascii="Times New Roman" w:hAnsi="Times New Roman" w:cs="Times New Roman"/>
          <w:sz w:val="24"/>
          <w:szCs w:val="24"/>
        </w:rPr>
        <w:t xml:space="preserve"> </w:t>
      </w:r>
      <w:r w:rsidR="00B50F35" w:rsidRPr="008D0465">
        <w:rPr>
          <w:rFonts w:ascii="Times New Roman" w:hAnsi="Times New Roman" w:cs="Times New Roman"/>
          <w:sz w:val="24"/>
          <w:szCs w:val="24"/>
        </w:rPr>
        <w:t xml:space="preserve">opportunities for growth and </w:t>
      </w:r>
      <w:r w:rsidR="006E1470">
        <w:rPr>
          <w:rFonts w:ascii="Times New Roman" w:hAnsi="Times New Roman" w:cs="Times New Roman"/>
          <w:sz w:val="24"/>
          <w:szCs w:val="24"/>
        </w:rPr>
        <w:t>professionali</w:t>
      </w:r>
      <w:r w:rsidR="009746F3">
        <w:rPr>
          <w:rFonts w:ascii="Times New Roman" w:hAnsi="Times New Roman" w:cs="Times New Roman"/>
          <w:sz w:val="24"/>
          <w:szCs w:val="24"/>
        </w:rPr>
        <w:t>z</w:t>
      </w:r>
      <w:r w:rsidR="006E1470">
        <w:rPr>
          <w:rFonts w:ascii="Times New Roman" w:hAnsi="Times New Roman" w:cs="Times New Roman"/>
          <w:sz w:val="24"/>
          <w:szCs w:val="24"/>
        </w:rPr>
        <w:t>ation;</w:t>
      </w:r>
      <w:r w:rsidR="00B50F35" w:rsidRPr="008D0465">
        <w:rPr>
          <w:rFonts w:ascii="Times New Roman" w:hAnsi="Times New Roman" w:cs="Times New Roman"/>
          <w:sz w:val="24"/>
          <w:szCs w:val="24"/>
        </w:rPr>
        <w:t xml:space="preserve"> and public sector contracts come with the advantages of </w:t>
      </w:r>
      <w:r w:rsidR="00E315C1" w:rsidRPr="008D0465">
        <w:rPr>
          <w:rFonts w:ascii="Times New Roman" w:hAnsi="Times New Roman" w:cs="Times New Roman"/>
          <w:sz w:val="24"/>
          <w:szCs w:val="24"/>
        </w:rPr>
        <w:t xml:space="preserve">payment certainty, </w:t>
      </w:r>
      <w:r w:rsidR="00B50F35" w:rsidRPr="008D0465">
        <w:rPr>
          <w:rFonts w:ascii="Times New Roman" w:hAnsi="Times New Roman" w:cs="Times New Roman"/>
          <w:sz w:val="24"/>
          <w:szCs w:val="24"/>
        </w:rPr>
        <w:t>reputation enhancement through contracting with large public sector organisations</w:t>
      </w:r>
      <w:r w:rsidR="006B2705" w:rsidRPr="008D0465">
        <w:rPr>
          <w:rFonts w:ascii="Times New Roman" w:hAnsi="Times New Roman" w:cs="Times New Roman"/>
          <w:sz w:val="24"/>
          <w:szCs w:val="24"/>
        </w:rPr>
        <w:t>,</w:t>
      </w:r>
      <w:r w:rsidR="00B50F35" w:rsidRPr="008D0465">
        <w:rPr>
          <w:rFonts w:ascii="Times New Roman" w:hAnsi="Times New Roman" w:cs="Times New Roman"/>
          <w:sz w:val="24"/>
          <w:szCs w:val="24"/>
        </w:rPr>
        <w:t xml:space="preserve"> </w:t>
      </w:r>
      <w:r w:rsidR="006B2705" w:rsidRPr="008D0465">
        <w:rPr>
          <w:rFonts w:ascii="Times New Roman" w:hAnsi="Times New Roman" w:cs="Times New Roman"/>
          <w:sz w:val="24"/>
          <w:szCs w:val="24"/>
        </w:rPr>
        <w:t>and</w:t>
      </w:r>
      <w:r w:rsidR="00B50F35" w:rsidRPr="008D0465">
        <w:rPr>
          <w:rFonts w:ascii="Times New Roman" w:hAnsi="Times New Roman" w:cs="Times New Roman"/>
          <w:sz w:val="24"/>
          <w:szCs w:val="24"/>
        </w:rPr>
        <w:t xml:space="preserve"> the possibility of fostering </w:t>
      </w:r>
      <w:r w:rsidR="00E315C1" w:rsidRPr="008D0465">
        <w:rPr>
          <w:rFonts w:ascii="Times New Roman" w:hAnsi="Times New Roman" w:cs="Times New Roman"/>
          <w:sz w:val="24"/>
          <w:szCs w:val="24"/>
        </w:rPr>
        <w:t xml:space="preserve">long-term </w:t>
      </w:r>
      <w:r w:rsidR="00B50F35" w:rsidRPr="008D0465">
        <w:rPr>
          <w:rFonts w:ascii="Times New Roman" w:hAnsi="Times New Roman" w:cs="Times New Roman"/>
          <w:sz w:val="24"/>
          <w:szCs w:val="24"/>
        </w:rPr>
        <w:t xml:space="preserve">commercial </w:t>
      </w:r>
      <w:r w:rsidR="00E315C1" w:rsidRPr="008D0465">
        <w:rPr>
          <w:rFonts w:ascii="Times New Roman" w:hAnsi="Times New Roman" w:cs="Times New Roman"/>
          <w:sz w:val="24"/>
          <w:szCs w:val="24"/>
        </w:rPr>
        <w:t xml:space="preserve">relationships (Bovis, 1996; Loader, 2005; Withey, 2011). </w:t>
      </w:r>
      <w:r w:rsidR="00363669" w:rsidRPr="008D0465">
        <w:rPr>
          <w:rFonts w:ascii="Times New Roman" w:hAnsi="Times New Roman" w:cs="Times New Roman"/>
          <w:sz w:val="24"/>
          <w:szCs w:val="24"/>
        </w:rPr>
        <w:t xml:space="preserve">Nor is the </w:t>
      </w:r>
      <w:r w:rsidR="00B01C90" w:rsidRPr="008D0465">
        <w:rPr>
          <w:rFonts w:ascii="Times New Roman" w:hAnsi="Times New Roman" w:cs="Times New Roman"/>
          <w:sz w:val="24"/>
          <w:szCs w:val="24"/>
        </w:rPr>
        <w:t>relationship one way</w:t>
      </w:r>
      <w:r w:rsidR="00363669" w:rsidRPr="008D0465">
        <w:rPr>
          <w:rFonts w:ascii="Times New Roman" w:hAnsi="Times New Roman" w:cs="Times New Roman"/>
          <w:sz w:val="24"/>
          <w:szCs w:val="24"/>
        </w:rPr>
        <w:t>.</w:t>
      </w:r>
      <w:r w:rsidR="00B01C90" w:rsidRPr="008D0465">
        <w:rPr>
          <w:rFonts w:ascii="Times New Roman" w:hAnsi="Times New Roman" w:cs="Times New Roman"/>
          <w:sz w:val="24"/>
          <w:szCs w:val="24"/>
        </w:rPr>
        <w:t xml:space="preserve"> </w:t>
      </w:r>
      <w:r w:rsidR="006B2705" w:rsidRPr="008D0465">
        <w:rPr>
          <w:rFonts w:ascii="Times New Roman" w:hAnsi="Times New Roman" w:cs="Times New Roman"/>
          <w:sz w:val="24"/>
          <w:szCs w:val="24"/>
        </w:rPr>
        <w:t>The p</w:t>
      </w:r>
      <w:r w:rsidR="00363669" w:rsidRPr="008D0465">
        <w:rPr>
          <w:rFonts w:ascii="Times New Roman" w:hAnsi="Times New Roman" w:cs="Times New Roman"/>
          <w:sz w:val="24"/>
          <w:szCs w:val="24"/>
        </w:rPr>
        <w:t xml:space="preserve">ublic sector </w:t>
      </w:r>
      <w:r w:rsidR="006B2705" w:rsidRPr="008D0465">
        <w:rPr>
          <w:rFonts w:ascii="Times New Roman" w:hAnsi="Times New Roman" w:cs="Times New Roman"/>
          <w:sz w:val="24"/>
          <w:szCs w:val="24"/>
        </w:rPr>
        <w:t>and, by</w:t>
      </w:r>
      <w:r w:rsidR="000C52D7">
        <w:rPr>
          <w:rFonts w:ascii="Times New Roman" w:hAnsi="Times New Roman" w:cs="Times New Roman"/>
          <w:sz w:val="24"/>
          <w:szCs w:val="24"/>
        </w:rPr>
        <w:t xml:space="preserve"> extension</w:t>
      </w:r>
      <w:r w:rsidR="006B2705" w:rsidRPr="008D0465">
        <w:rPr>
          <w:rFonts w:ascii="Times New Roman" w:hAnsi="Times New Roman" w:cs="Times New Roman"/>
          <w:sz w:val="24"/>
          <w:szCs w:val="24"/>
        </w:rPr>
        <w:t xml:space="preserve">, the delivery of public services </w:t>
      </w:r>
      <w:r w:rsidR="00B01C90" w:rsidRPr="008D0465">
        <w:rPr>
          <w:rFonts w:ascii="Times New Roman" w:hAnsi="Times New Roman" w:cs="Times New Roman"/>
          <w:sz w:val="24"/>
          <w:szCs w:val="24"/>
        </w:rPr>
        <w:t>stand</w:t>
      </w:r>
      <w:r w:rsidR="006B2705" w:rsidRPr="008D0465">
        <w:rPr>
          <w:rFonts w:ascii="Times New Roman" w:hAnsi="Times New Roman" w:cs="Times New Roman"/>
          <w:sz w:val="24"/>
          <w:szCs w:val="24"/>
        </w:rPr>
        <w:t>s</w:t>
      </w:r>
      <w:r w:rsidR="00B01C90" w:rsidRPr="008D0465">
        <w:rPr>
          <w:rFonts w:ascii="Times New Roman" w:hAnsi="Times New Roman" w:cs="Times New Roman"/>
          <w:sz w:val="24"/>
          <w:szCs w:val="24"/>
        </w:rPr>
        <w:t xml:space="preserve"> to gain from the entrepreneurship, flexibility and customer responsiveness that </w:t>
      </w:r>
      <w:r w:rsidR="00A0727A" w:rsidRPr="008D0465">
        <w:rPr>
          <w:rFonts w:ascii="Times New Roman" w:hAnsi="Times New Roman" w:cs="Times New Roman"/>
          <w:sz w:val="24"/>
          <w:szCs w:val="24"/>
        </w:rPr>
        <w:t xml:space="preserve">characterise </w:t>
      </w:r>
      <w:r w:rsidR="00E85189" w:rsidRPr="008D0465">
        <w:rPr>
          <w:rFonts w:ascii="Times New Roman" w:hAnsi="Times New Roman" w:cs="Times New Roman"/>
          <w:sz w:val="24"/>
          <w:szCs w:val="24"/>
        </w:rPr>
        <w:t>many small suppliers (Woldesenbet</w:t>
      </w:r>
      <w:r w:rsidR="00977DB2" w:rsidRPr="008D0465">
        <w:rPr>
          <w:rFonts w:ascii="Times New Roman" w:hAnsi="Times New Roman" w:cs="Times New Roman"/>
          <w:sz w:val="24"/>
          <w:szCs w:val="24"/>
        </w:rPr>
        <w:t xml:space="preserve"> et al</w:t>
      </w:r>
      <w:r w:rsidR="009746F3">
        <w:rPr>
          <w:rFonts w:ascii="Times New Roman" w:hAnsi="Times New Roman" w:cs="Times New Roman"/>
          <w:sz w:val="24"/>
          <w:szCs w:val="24"/>
        </w:rPr>
        <w:t>.</w:t>
      </w:r>
      <w:r w:rsidR="005C5DBA">
        <w:rPr>
          <w:rFonts w:ascii="Times New Roman" w:hAnsi="Times New Roman" w:cs="Times New Roman"/>
          <w:sz w:val="24"/>
          <w:szCs w:val="24"/>
        </w:rPr>
        <w:t>,</w:t>
      </w:r>
      <w:r w:rsidR="00977DB2" w:rsidRPr="008D0465">
        <w:rPr>
          <w:rFonts w:ascii="Times New Roman" w:hAnsi="Times New Roman" w:cs="Times New Roman"/>
          <w:sz w:val="24"/>
          <w:szCs w:val="24"/>
        </w:rPr>
        <w:t xml:space="preserve"> </w:t>
      </w:r>
      <w:r w:rsidR="00E85189" w:rsidRPr="008D0465">
        <w:rPr>
          <w:rFonts w:ascii="Times New Roman" w:hAnsi="Times New Roman" w:cs="Times New Roman"/>
          <w:sz w:val="24"/>
          <w:szCs w:val="24"/>
        </w:rPr>
        <w:t>2012).</w:t>
      </w:r>
      <w:r w:rsidR="00E529C7" w:rsidRPr="008D0465">
        <w:rPr>
          <w:rFonts w:ascii="Times New Roman" w:hAnsi="Times New Roman" w:cs="Times New Roman"/>
          <w:sz w:val="24"/>
          <w:szCs w:val="24"/>
        </w:rPr>
        <w:t xml:space="preserve"> </w:t>
      </w:r>
    </w:p>
    <w:p w:rsidR="008D0465" w:rsidRDefault="009A1A4B" w:rsidP="008D0465">
      <w:pPr>
        <w:spacing w:line="480" w:lineRule="auto"/>
        <w:jc w:val="both"/>
        <w:rPr>
          <w:rFonts w:ascii="Times New Roman" w:hAnsi="Times New Roman" w:cs="Times New Roman"/>
          <w:sz w:val="24"/>
          <w:szCs w:val="24"/>
        </w:rPr>
      </w:pPr>
      <w:r w:rsidRPr="008D0465">
        <w:rPr>
          <w:rFonts w:ascii="Times New Roman" w:hAnsi="Times New Roman" w:cs="Times New Roman"/>
          <w:sz w:val="24"/>
          <w:szCs w:val="24"/>
        </w:rPr>
        <w:t xml:space="preserve">For all the above, </w:t>
      </w:r>
      <w:r w:rsidR="00B930E4" w:rsidRPr="008D0465">
        <w:rPr>
          <w:rFonts w:ascii="Times New Roman" w:hAnsi="Times New Roman" w:cs="Times New Roman"/>
          <w:sz w:val="24"/>
          <w:szCs w:val="24"/>
        </w:rPr>
        <w:t xml:space="preserve">public procurement </w:t>
      </w:r>
      <w:r w:rsidR="006E1470">
        <w:rPr>
          <w:rFonts w:ascii="Times New Roman" w:hAnsi="Times New Roman" w:cs="Times New Roman"/>
          <w:sz w:val="24"/>
          <w:szCs w:val="24"/>
        </w:rPr>
        <w:t xml:space="preserve">presents </w:t>
      </w:r>
      <w:r w:rsidR="00B930E4" w:rsidRPr="008D0465">
        <w:rPr>
          <w:rFonts w:ascii="Times New Roman" w:hAnsi="Times New Roman" w:cs="Times New Roman"/>
          <w:sz w:val="24"/>
          <w:szCs w:val="24"/>
        </w:rPr>
        <w:t xml:space="preserve">major challenges for SMEs. </w:t>
      </w:r>
      <w:r w:rsidR="004573F2" w:rsidRPr="008D0465">
        <w:rPr>
          <w:rFonts w:ascii="Times New Roman" w:hAnsi="Times New Roman" w:cs="Times New Roman"/>
          <w:sz w:val="24"/>
          <w:szCs w:val="24"/>
        </w:rPr>
        <w:t>R</w:t>
      </w:r>
      <w:r w:rsidR="00A759A5" w:rsidRPr="008D0465">
        <w:rPr>
          <w:rFonts w:ascii="Times New Roman" w:hAnsi="Times New Roman" w:cs="Times New Roman"/>
          <w:sz w:val="24"/>
          <w:szCs w:val="24"/>
        </w:rPr>
        <w:t>esearch has shown that suppliers view the tendering process negatively (M</w:t>
      </w:r>
      <w:r w:rsidR="00E44EB6">
        <w:rPr>
          <w:rFonts w:ascii="Times New Roman" w:hAnsi="Times New Roman" w:cs="Times New Roman"/>
          <w:sz w:val="24"/>
          <w:szCs w:val="24"/>
        </w:rPr>
        <w:t>a</w:t>
      </w:r>
      <w:r w:rsidR="00A759A5" w:rsidRPr="008D0465">
        <w:rPr>
          <w:rFonts w:ascii="Times New Roman" w:hAnsi="Times New Roman" w:cs="Times New Roman"/>
          <w:sz w:val="24"/>
          <w:szCs w:val="24"/>
        </w:rPr>
        <w:t xml:space="preserve">cManus, 1991) and </w:t>
      </w:r>
      <w:r w:rsidR="00E44EB6">
        <w:rPr>
          <w:rFonts w:ascii="Times New Roman" w:hAnsi="Times New Roman" w:cs="Times New Roman"/>
          <w:sz w:val="24"/>
          <w:szCs w:val="24"/>
        </w:rPr>
        <w:t xml:space="preserve">perceive greater value benefits from </w:t>
      </w:r>
      <w:r w:rsidR="00393ACE" w:rsidRPr="00E44EB6">
        <w:rPr>
          <w:rFonts w:ascii="Times New Roman" w:hAnsi="Times New Roman" w:cs="Times New Roman"/>
          <w:sz w:val="24"/>
          <w:szCs w:val="24"/>
        </w:rPr>
        <w:t>supply</w:t>
      </w:r>
      <w:r w:rsidR="00E44EB6" w:rsidRPr="00E44EB6">
        <w:rPr>
          <w:rFonts w:ascii="Times New Roman" w:hAnsi="Times New Roman" w:cs="Times New Roman"/>
          <w:sz w:val="24"/>
          <w:szCs w:val="24"/>
        </w:rPr>
        <w:t>ing</w:t>
      </w:r>
      <w:r w:rsidR="00393ACE" w:rsidRPr="00E44EB6">
        <w:rPr>
          <w:rFonts w:ascii="Times New Roman" w:hAnsi="Times New Roman" w:cs="Times New Roman"/>
          <w:sz w:val="24"/>
          <w:szCs w:val="24"/>
        </w:rPr>
        <w:t xml:space="preserve"> private firms </w:t>
      </w:r>
      <w:r w:rsidR="00E44EB6">
        <w:rPr>
          <w:rFonts w:ascii="Times New Roman" w:hAnsi="Times New Roman" w:cs="Times New Roman"/>
          <w:sz w:val="24"/>
          <w:szCs w:val="24"/>
        </w:rPr>
        <w:t xml:space="preserve">than </w:t>
      </w:r>
      <w:r w:rsidR="00A759A5" w:rsidRPr="00E44EB6">
        <w:rPr>
          <w:rFonts w:ascii="Times New Roman" w:hAnsi="Times New Roman" w:cs="Times New Roman"/>
          <w:sz w:val="24"/>
          <w:szCs w:val="24"/>
        </w:rPr>
        <w:t>public sector organisations</w:t>
      </w:r>
      <w:r w:rsidR="00A759A5" w:rsidRPr="008D0465">
        <w:rPr>
          <w:rFonts w:ascii="Times New Roman" w:hAnsi="Times New Roman" w:cs="Times New Roman"/>
          <w:sz w:val="24"/>
          <w:szCs w:val="24"/>
        </w:rPr>
        <w:t xml:space="preserve"> (Purchase et al</w:t>
      </w:r>
      <w:r w:rsidR="009746F3">
        <w:rPr>
          <w:rFonts w:ascii="Times New Roman" w:hAnsi="Times New Roman" w:cs="Times New Roman"/>
          <w:sz w:val="24"/>
          <w:szCs w:val="24"/>
        </w:rPr>
        <w:t>.</w:t>
      </w:r>
      <w:r w:rsidR="005C5DBA">
        <w:rPr>
          <w:rFonts w:ascii="Times New Roman" w:hAnsi="Times New Roman" w:cs="Times New Roman"/>
          <w:sz w:val="24"/>
          <w:szCs w:val="24"/>
        </w:rPr>
        <w:t>,</w:t>
      </w:r>
      <w:r w:rsidR="00A759A5" w:rsidRPr="008D0465">
        <w:rPr>
          <w:rFonts w:ascii="Times New Roman" w:hAnsi="Times New Roman" w:cs="Times New Roman"/>
          <w:sz w:val="24"/>
          <w:szCs w:val="24"/>
        </w:rPr>
        <w:t xml:space="preserve"> 2009). Frequently documented SME </w:t>
      </w:r>
      <w:r w:rsidR="00840E93" w:rsidRPr="008D0465">
        <w:rPr>
          <w:rFonts w:ascii="Times New Roman" w:hAnsi="Times New Roman" w:cs="Times New Roman"/>
          <w:sz w:val="24"/>
          <w:szCs w:val="24"/>
        </w:rPr>
        <w:t xml:space="preserve">criticisms </w:t>
      </w:r>
      <w:r w:rsidR="00A759A5" w:rsidRPr="008D0465">
        <w:rPr>
          <w:rFonts w:ascii="Times New Roman" w:hAnsi="Times New Roman" w:cs="Times New Roman"/>
          <w:sz w:val="24"/>
          <w:szCs w:val="24"/>
        </w:rPr>
        <w:t xml:space="preserve">include excessive bureaucracy and too much weighting on cost (Cabras, 2011), difficulties with identifying opportunities and navigating the </w:t>
      </w:r>
      <w:r w:rsidR="00A759A5" w:rsidRPr="008D0465">
        <w:rPr>
          <w:rFonts w:ascii="Times New Roman" w:hAnsi="Times New Roman" w:cs="Times New Roman"/>
          <w:sz w:val="24"/>
          <w:szCs w:val="24"/>
        </w:rPr>
        <w:lastRenderedPageBreak/>
        <w:t>procedural aspects of tendering (Fee et al</w:t>
      </w:r>
      <w:r w:rsidR="009746F3">
        <w:rPr>
          <w:rFonts w:ascii="Times New Roman" w:hAnsi="Times New Roman" w:cs="Times New Roman"/>
          <w:sz w:val="24"/>
          <w:szCs w:val="24"/>
        </w:rPr>
        <w:t>.</w:t>
      </w:r>
      <w:r w:rsidR="005C5DBA">
        <w:rPr>
          <w:rFonts w:ascii="Times New Roman" w:hAnsi="Times New Roman" w:cs="Times New Roman"/>
          <w:sz w:val="24"/>
          <w:szCs w:val="24"/>
        </w:rPr>
        <w:t>,</w:t>
      </w:r>
      <w:r w:rsidR="00A759A5" w:rsidRPr="008D0465">
        <w:rPr>
          <w:rFonts w:ascii="Times New Roman" w:hAnsi="Times New Roman" w:cs="Times New Roman"/>
          <w:sz w:val="24"/>
          <w:szCs w:val="24"/>
        </w:rPr>
        <w:t xml:space="preserve"> 2002; Greer, 1999; Loader, 2005), financial and time demands of tendering (Flynn et al</w:t>
      </w:r>
      <w:r w:rsidR="009746F3">
        <w:rPr>
          <w:rFonts w:ascii="Times New Roman" w:hAnsi="Times New Roman" w:cs="Times New Roman"/>
          <w:sz w:val="24"/>
          <w:szCs w:val="24"/>
        </w:rPr>
        <w:t>.</w:t>
      </w:r>
      <w:r w:rsidR="005C5DBA">
        <w:rPr>
          <w:rFonts w:ascii="Times New Roman" w:hAnsi="Times New Roman" w:cs="Times New Roman"/>
          <w:sz w:val="24"/>
          <w:szCs w:val="24"/>
        </w:rPr>
        <w:t>,</w:t>
      </w:r>
      <w:r w:rsidR="00A759A5" w:rsidRPr="008D0465">
        <w:rPr>
          <w:rFonts w:ascii="Times New Roman" w:hAnsi="Times New Roman" w:cs="Times New Roman"/>
          <w:sz w:val="24"/>
          <w:szCs w:val="24"/>
        </w:rPr>
        <w:t xml:space="preserve"> 2013</w:t>
      </w:r>
      <w:r w:rsidR="005C5DBA">
        <w:rPr>
          <w:rFonts w:ascii="Times New Roman" w:hAnsi="Times New Roman" w:cs="Times New Roman"/>
          <w:sz w:val="24"/>
          <w:szCs w:val="24"/>
        </w:rPr>
        <w:t>a</w:t>
      </w:r>
      <w:r w:rsidR="00A759A5" w:rsidRPr="008D0465">
        <w:rPr>
          <w:rFonts w:ascii="Times New Roman" w:hAnsi="Times New Roman" w:cs="Times New Roman"/>
          <w:sz w:val="24"/>
          <w:szCs w:val="24"/>
        </w:rPr>
        <w:t>), too large contract sizes and information asymmetries (Bovis, 1996</w:t>
      </w:r>
      <w:r w:rsidR="00173309" w:rsidRPr="008D0465">
        <w:rPr>
          <w:rFonts w:ascii="Times New Roman" w:hAnsi="Times New Roman" w:cs="Times New Roman"/>
          <w:sz w:val="24"/>
          <w:szCs w:val="24"/>
        </w:rPr>
        <w:t>; Smith and Hobbs, 200</w:t>
      </w:r>
      <w:r w:rsidR="009746F3">
        <w:rPr>
          <w:rFonts w:ascii="Times New Roman" w:hAnsi="Times New Roman" w:cs="Times New Roman"/>
          <w:sz w:val="24"/>
          <w:szCs w:val="24"/>
        </w:rPr>
        <w:t>2</w:t>
      </w:r>
      <w:r w:rsidR="00173309" w:rsidRPr="008D0465">
        <w:rPr>
          <w:rFonts w:ascii="Times New Roman" w:hAnsi="Times New Roman" w:cs="Times New Roman"/>
          <w:sz w:val="24"/>
          <w:szCs w:val="24"/>
        </w:rPr>
        <w:t>)</w:t>
      </w:r>
      <w:r w:rsidR="00A759A5" w:rsidRPr="008D0465">
        <w:rPr>
          <w:rFonts w:ascii="Times New Roman" w:hAnsi="Times New Roman" w:cs="Times New Roman"/>
          <w:sz w:val="24"/>
          <w:szCs w:val="24"/>
        </w:rPr>
        <w:t xml:space="preserve">. </w:t>
      </w:r>
      <w:r w:rsidRPr="008D0465">
        <w:rPr>
          <w:rFonts w:ascii="Times New Roman" w:hAnsi="Times New Roman" w:cs="Times New Roman"/>
          <w:sz w:val="24"/>
          <w:szCs w:val="24"/>
        </w:rPr>
        <w:t xml:space="preserve">Added to this is </w:t>
      </w:r>
      <w:r w:rsidR="006E1470">
        <w:rPr>
          <w:rFonts w:ascii="Times New Roman" w:hAnsi="Times New Roman" w:cs="Times New Roman"/>
          <w:sz w:val="24"/>
          <w:szCs w:val="24"/>
        </w:rPr>
        <w:t xml:space="preserve">evidence </w:t>
      </w:r>
      <w:r w:rsidRPr="008D0465">
        <w:rPr>
          <w:rFonts w:ascii="Times New Roman" w:hAnsi="Times New Roman" w:cs="Times New Roman"/>
          <w:sz w:val="24"/>
          <w:szCs w:val="24"/>
        </w:rPr>
        <w:t xml:space="preserve">that </w:t>
      </w:r>
      <w:r w:rsidR="004573F2" w:rsidRPr="008D0465">
        <w:rPr>
          <w:rFonts w:ascii="Times New Roman" w:hAnsi="Times New Roman" w:cs="Times New Roman"/>
          <w:sz w:val="24"/>
          <w:szCs w:val="24"/>
        </w:rPr>
        <w:t xml:space="preserve">small-scale suppliers </w:t>
      </w:r>
      <w:r w:rsidR="00840E93" w:rsidRPr="008D0465">
        <w:rPr>
          <w:rFonts w:ascii="Times New Roman" w:hAnsi="Times New Roman" w:cs="Times New Roman"/>
          <w:sz w:val="24"/>
          <w:szCs w:val="24"/>
        </w:rPr>
        <w:t xml:space="preserve">often </w:t>
      </w:r>
      <w:r w:rsidR="00C94824" w:rsidRPr="008D0465">
        <w:rPr>
          <w:rFonts w:ascii="Times New Roman" w:hAnsi="Times New Roman" w:cs="Times New Roman"/>
          <w:sz w:val="24"/>
          <w:szCs w:val="24"/>
        </w:rPr>
        <w:t>lack the administrative capacity and legal expertise to succeed in tendering (Karjalainen and Kemppainen, 2008), have fewer human resources to devote to tendering, and are less proactive in engaging with public buyers (Flynn et al</w:t>
      </w:r>
      <w:r w:rsidR="009746F3">
        <w:rPr>
          <w:rFonts w:ascii="Times New Roman" w:hAnsi="Times New Roman" w:cs="Times New Roman"/>
          <w:sz w:val="24"/>
          <w:szCs w:val="24"/>
        </w:rPr>
        <w:t>.</w:t>
      </w:r>
      <w:r w:rsidR="005C5DBA">
        <w:rPr>
          <w:rFonts w:ascii="Times New Roman" w:hAnsi="Times New Roman" w:cs="Times New Roman"/>
          <w:sz w:val="24"/>
          <w:szCs w:val="24"/>
        </w:rPr>
        <w:t>,</w:t>
      </w:r>
      <w:r w:rsidR="00C94824" w:rsidRPr="008D0465">
        <w:rPr>
          <w:rFonts w:ascii="Times New Roman" w:hAnsi="Times New Roman" w:cs="Times New Roman"/>
          <w:sz w:val="24"/>
          <w:szCs w:val="24"/>
        </w:rPr>
        <w:t xml:space="preserve"> 2013</w:t>
      </w:r>
      <w:r w:rsidR="005C5DBA">
        <w:rPr>
          <w:rFonts w:ascii="Times New Roman" w:hAnsi="Times New Roman" w:cs="Times New Roman"/>
          <w:sz w:val="24"/>
          <w:szCs w:val="24"/>
        </w:rPr>
        <w:t>b</w:t>
      </w:r>
      <w:r w:rsidR="00C94824" w:rsidRPr="008D0465">
        <w:rPr>
          <w:rFonts w:ascii="Times New Roman" w:hAnsi="Times New Roman" w:cs="Times New Roman"/>
          <w:sz w:val="24"/>
          <w:szCs w:val="24"/>
        </w:rPr>
        <w:t>).</w:t>
      </w:r>
      <w:r w:rsidR="00B4374C" w:rsidRPr="008D0465">
        <w:rPr>
          <w:rFonts w:ascii="Times New Roman" w:hAnsi="Times New Roman" w:cs="Times New Roman"/>
          <w:sz w:val="24"/>
          <w:szCs w:val="24"/>
        </w:rPr>
        <w:t xml:space="preserve"> The effects of these systemic barriers and capacity constraints are </w:t>
      </w:r>
      <w:r w:rsidR="006E1470">
        <w:rPr>
          <w:rFonts w:ascii="Times New Roman" w:hAnsi="Times New Roman" w:cs="Times New Roman"/>
          <w:sz w:val="24"/>
          <w:szCs w:val="24"/>
        </w:rPr>
        <w:t xml:space="preserve">apparent </w:t>
      </w:r>
      <w:r w:rsidR="00B4374C" w:rsidRPr="008D0465">
        <w:rPr>
          <w:rFonts w:ascii="Times New Roman" w:hAnsi="Times New Roman" w:cs="Times New Roman"/>
          <w:sz w:val="24"/>
          <w:szCs w:val="24"/>
        </w:rPr>
        <w:t xml:space="preserve">in low success rates for SMEs. </w:t>
      </w:r>
      <w:r w:rsidR="000E2BC3" w:rsidRPr="008D0465">
        <w:rPr>
          <w:rFonts w:ascii="Times New Roman" w:hAnsi="Times New Roman" w:cs="Times New Roman"/>
          <w:sz w:val="24"/>
          <w:szCs w:val="24"/>
        </w:rPr>
        <w:t>T</w:t>
      </w:r>
      <w:r w:rsidR="00B4374C" w:rsidRPr="008D0465">
        <w:rPr>
          <w:rFonts w:ascii="Times New Roman" w:hAnsi="Times New Roman" w:cs="Times New Roman"/>
          <w:sz w:val="24"/>
          <w:szCs w:val="24"/>
        </w:rPr>
        <w:t>he most recent data available</w:t>
      </w:r>
      <w:r w:rsidR="000E2BC3" w:rsidRPr="008D0465">
        <w:rPr>
          <w:rFonts w:ascii="Times New Roman" w:hAnsi="Times New Roman" w:cs="Times New Roman"/>
          <w:sz w:val="24"/>
          <w:szCs w:val="24"/>
        </w:rPr>
        <w:t xml:space="preserve"> indicates that</w:t>
      </w:r>
      <w:r w:rsidR="00B4374C" w:rsidRPr="008D0465">
        <w:rPr>
          <w:rFonts w:ascii="Times New Roman" w:hAnsi="Times New Roman" w:cs="Times New Roman"/>
          <w:sz w:val="24"/>
          <w:szCs w:val="24"/>
        </w:rPr>
        <w:t xml:space="preserve"> SMEs’ </w:t>
      </w:r>
      <w:r w:rsidR="00B4374C" w:rsidRPr="006E1470">
        <w:rPr>
          <w:rFonts w:ascii="Times New Roman" w:hAnsi="Times New Roman" w:cs="Times New Roman"/>
          <w:sz w:val="24"/>
          <w:szCs w:val="24"/>
        </w:rPr>
        <w:t>share</w:t>
      </w:r>
      <w:r w:rsidR="00B4374C" w:rsidRPr="008D0465">
        <w:rPr>
          <w:rFonts w:ascii="Times New Roman" w:hAnsi="Times New Roman" w:cs="Times New Roman"/>
          <w:sz w:val="24"/>
          <w:szCs w:val="24"/>
        </w:rPr>
        <w:t xml:space="preserve"> of above EU-threshold contracts stood at 33</w:t>
      </w:r>
      <w:r w:rsidR="007419B3">
        <w:rPr>
          <w:rFonts w:ascii="Times New Roman" w:hAnsi="Times New Roman" w:cs="Times New Roman"/>
          <w:sz w:val="24"/>
          <w:szCs w:val="24"/>
        </w:rPr>
        <w:t>%</w:t>
      </w:r>
      <w:r w:rsidR="00B4374C" w:rsidRPr="008D0465">
        <w:rPr>
          <w:rFonts w:ascii="Times New Roman" w:hAnsi="Times New Roman" w:cs="Times New Roman"/>
          <w:sz w:val="24"/>
          <w:szCs w:val="24"/>
        </w:rPr>
        <w:t xml:space="preserve"> </w:t>
      </w:r>
      <w:r w:rsidR="00F30442" w:rsidRPr="008D0465">
        <w:rPr>
          <w:rFonts w:ascii="Times New Roman" w:hAnsi="Times New Roman" w:cs="Times New Roman"/>
          <w:sz w:val="24"/>
          <w:szCs w:val="24"/>
        </w:rPr>
        <w:t>as against their 99.8</w:t>
      </w:r>
      <w:r w:rsidR="007419B3">
        <w:rPr>
          <w:rFonts w:ascii="Times New Roman" w:hAnsi="Times New Roman" w:cs="Times New Roman"/>
          <w:sz w:val="24"/>
          <w:szCs w:val="24"/>
        </w:rPr>
        <w:t>%</w:t>
      </w:r>
      <w:r w:rsidR="00F30442" w:rsidRPr="008D0465">
        <w:rPr>
          <w:rFonts w:ascii="Times New Roman" w:hAnsi="Times New Roman" w:cs="Times New Roman"/>
          <w:sz w:val="24"/>
          <w:szCs w:val="24"/>
        </w:rPr>
        <w:t xml:space="preserve"> presence in the population of EU enterprises (GHK, 2010). </w:t>
      </w:r>
    </w:p>
    <w:p w:rsidR="00F27562" w:rsidRPr="008D0465" w:rsidRDefault="00B66605" w:rsidP="008D0465">
      <w:pPr>
        <w:spacing w:line="480" w:lineRule="auto"/>
        <w:jc w:val="both"/>
        <w:rPr>
          <w:rFonts w:ascii="Times New Roman" w:hAnsi="Times New Roman" w:cs="Times New Roman"/>
          <w:sz w:val="24"/>
          <w:szCs w:val="24"/>
        </w:rPr>
      </w:pPr>
      <w:r w:rsidRPr="00BC5D0D">
        <w:rPr>
          <w:rFonts w:ascii="Times New Roman" w:hAnsi="Times New Roman" w:cs="Times New Roman"/>
          <w:sz w:val="24"/>
          <w:szCs w:val="24"/>
        </w:rPr>
        <w:t>Policies</w:t>
      </w:r>
      <w:r w:rsidRPr="008D0465">
        <w:rPr>
          <w:rFonts w:ascii="Times New Roman" w:hAnsi="Times New Roman" w:cs="Times New Roman"/>
          <w:sz w:val="24"/>
          <w:szCs w:val="24"/>
        </w:rPr>
        <w:t xml:space="preserve"> created for the benefit of SMEs are predicated on there being some type of market failure (Bennett, 2008). SME-friendly procurement policy </w:t>
      </w:r>
      <w:r w:rsidR="006E1470">
        <w:rPr>
          <w:rFonts w:ascii="Times New Roman" w:hAnsi="Times New Roman" w:cs="Times New Roman"/>
          <w:sz w:val="24"/>
          <w:szCs w:val="24"/>
        </w:rPr>
        <w:t xml:space="preserve">is no exception. It </w:t>
      </w:r>
      <w:r w:rsidRPr="008D0465">
        <w:rPr>
          <w:rFonts w:ascii="Times New Roman" w:hAnsi="Times New Roman" w:cs="Times New Roman"/>
          <w:sz w:val="24"/>
          <w:szCs w:val="24"/>
        </w:rPr>
        <w:t>attempt</w:t>
      </w:r>
      <w:r w:rsidR="006E1470">
        <w:rPr>
          <w:rFonts w:ascii="Times New Roman" w:hAnsi="Times New Roman" w:cs="Times New Roman"/>
          <w:sz w:val="24"/>
          <w:szCs w:val="24"/>
        </w:rPr>
        <w:t>s</w:t>
      </w:r>
      <w:r w:rsidRPr="008D0465">
        <w:rPr>
          <w:rFonts w:ascii="Times New Roman" w:hAnsi="Times New Roman" w:cs="Times New Roman"/>
          <w:sz w:val="24"/>
          <w:szCs w:val="24"/>
        </w:rPr>
        <w:t xml:space="preserve"> to address the </w:t>
      </w:r>
      <w:r w:rsidR="00661572">
        <w:rPr>
          <w:rFonts w:ascii="Times New Roman" w:hAnsi="Times New Roman" w:cs="Times New Roman"/>
          <w:sz w:val="24"/>
          <w:szCs w:val="24"/>
        </w:rPr>
        <w:t xml:space="preserve">under-representation of </w:t>
      </w:r>
      <w:r w:rsidRPr="008D0465">
        <w:rPr>
          <w:rFonts w:ascii="Times New Roman" w:hAnsi="Times New Roman" w:cs="Times New Roman"/>
          <w:sz w:val="24"/>
          <w:szCs w:val="24"/>
        </w:rPr>
        <w:t xml:space="preserve">small firms in the public sector marketplace </w:t>
      </w:r>
      <w:r w:rsidR="00321FE9" w:rsidRPr="008D0465">
        <w:rPr>
          <w:rFonts w:ascii="Times New Roman" w:hAnsi="Times New Roman" w:cs="Times New Roman"/>
          <w:sz w:val="24"/>
          <w:szCs w:val="24"/>
        </w:rPr>
        <w:t xml:space="preserve">(Anglund, 1999). In a 2012 survey of </w:t>
      </w:r>
      <w:r w:rsidR="00E44EB6">
        <w:rPr>
          <w:rFonts w:ascii="Times New Roman" w:hAnsi="Times New Roman" w:cs="Times New Roman"/>
          <w:sz w:val="24"/>
          <w:szCs w:val="24"/>
        </w:rPr>
        <w:t xml:space="preserve">32 </w:t>
      </w:r>
      <w:r w:rsidR="00321FE9" w:rsidRPr="008D0465">
        <w:rPr>
          <w:rFonts w:ascii="Times New Roman" w:hAnsi="Times New Roman" w:cs="Times New Roman"/>
          <w:sz w:val="24"/>
          <w:szCs w:val="24"/>
        </w:rPr>
        <w:t>OECD countries</w:t>
      </w:r>
      <w:r w:rsidR="009A1A4B" w:rsidRPr="008D0465">
        <w:rPr>
          <w:rFonts w:ascii="Times New Roman" w:hAnsi="Times New Roman" w:cs="Times New Roman"/>
          <w:sz w:val="24"/>
          <w:szCs w:val="24"/>
        </w:rPr>
        <w:t>,</w:t>
      </w:r>
      <w:r w:rsidR="00321FE9" w:rsidRPr="008D0465">
        <w:rPr>
          <w:rFonts w:ascii="Times New Roman" w:hAnsi="Times New Roman" w:cs="Times New Roman"/>
          <w:sz w:val="24"/>
          <w:szCs w:val="24"/>
        </w:rPr>
        <w:t xml:space="preserve"> </w:t>
      </w:r>
      <w:r w:rsidR="00E44EB6">
        <w:rPr>
          <w:rFonts w:ascii="Times New Roman" w:hAnsi="Times New Roman" w:cs="Times New Roman"/>
          <w:sz w:val="24"/>
          <w:szCs w:val="24"/>
        </w:rPr>
        <w:t xml:space="preserve">11 </w:t>
      </w:r>
      <w:r w:rsidR="00321FE9" w:rsidRPr="008D0465">
        <w:rPr>
          <w:rFonts w:ascii="Times New Roman" w:hAnsi="Times New Roman" w:cs="Times New Roman"/>
          <w:sz w:val="24"/>
          <w:szCs w:val="24"/>
        </w:rPr>
        <w:t>had enacted polic</w:t>
      </w:r>
      <w:r w:rsidR="009A1A4B" w:rsidRPr="008D0465">
        <w:rPr>
          <w:rFonts w:ascii="Times New Roman" w:hAnsi="Times New Roman" w:cs="Times New Roman"/>
          <w:sz w:val="24"/>
          <w:szCs w:val="24"/>
        </w:rPr>
        <w:t>ies</w:t>
      </w:r>
      <w:r w:rsidR="00321FE9" w:rsidRPr="008D0465">
        <w:rPr>
          <w:rFonts w:ascii="Times New Roman" w:hAnsi="Times New Roman" w:cs="Times New Roman"/>
          <w:sz w:val="24"/>
          <w:szCs w:val="24"/>
        </w:rPr>
        <w:t xml:space="preserve"> or made specific legislative provision to encourage </w:t>
      </w:r>
      <w:r w:rsidR="00661572">
        <w:rPr>
          <w:rFonts w:ascii="Times New Roman" w:hAnsi="Times New Roman" w:cs="Times New Roman"/>
          <w:sz w:val="24"/>
          <w:szCs w:val="24"/>
        </w:rPr>
        <w:t xml:space="preserve">greater </w:t>
      </w:r>
      <w:r w:rsidR="00321FE9" w:rsidRPr="008D0465">
        <w:rPr>
          <w:rFonts w:ascii="Times New Roman" w:hAnsi="Times New Roman" w:cs="Times New Roman"/>
          <w:sz w:val="24"/>
          <w:szCs w:val="24"/>
        </w:rPr>
        <w:t>SME involvement</w:t>
      </w:r>
      <w:r w:rsidR="00661572">
        <w:rPr>
          <w:rFonts w:ascii="Times New Roman" w:hAnsi="Times New Roman" w:cs="Times New Roman"/>
          <w:sz w:val="24"/>
          <w:szCs w:val="24"/>
        </w:rPr>
        <w:t xml:space="preserve"> in public procurement</w:t>
      </w:r>
      <w:r w:rsidR="009A1A4B" w:rsidRPr="008D0465">
        <w:rPr>
          <w:rFonts w:ascii="Times New Roman" w:hAnsi="Times New Roman" w:cs="Times New Roman"/>
          <w:sz w:val="24"/>
          <w:szCs w:val="24"/>
        </w:rPr>
        <w:t>,</w:t>
      </w:r>
      <w:r w:rsidR="00321FE9" w:rsidRPr="008D0465">
        <w:rPr>
          <w:rFonts w:ascii="Times New Roman" w:hAnsi="Times New Roman" w:cs="Times New Roman"/>
          <w:sz w:val="24"/>
          <w:szCs w:val="24"/>
        </w:rPr>
        <w:t xml:space="preserve"> and only </w:t>
      </w:r>
      <w:r w:rsidR="00E44EB6">
        <w:rPr>
          <w:rFonts w:ascii="Times New Roman" w:hAnsi="Times New Roman" w:cs="Times New Roman"/>
          <w:sz w:val="24"/>
          <w:szCs w:val="24"/>
        </w:rPr>
        <w:t xml:space="preserve">3 </w:t>
      </w:r>
      <w:r w:rsidR="00321FE9" w:rsidRPr="008D0465">
        <w:rPr>
          <w:rFonts w:ascii="Times New Roman" w:hAnsi="Times New Roman" w:cs="Times New Roman"/>
          <w:sz w:val="24"/>
          <w:szCs w:val="24"/>
        </w:rPr>
        <w:t xml:space="preserve">countries had no substantive measures in place (OECD, 2013). </w:t>
      </w:r>
      <w:r w:rsidR="000E2BC3" w:rsidRPr="008D0465">
        <w:rPr>
          <w:rFonts w:ascii="Times New Roman" w:hAnsi="Times New Roman" w:cs="Times New Roman"/>
          <w:sz w:val="24"/>
          <w:szCs w:val="24"/>
        </w:rPr>
        <w:t>These l</w:t>
      </w:r>
      <w:r w:rsidR="00321FE9" w:rsidRPr="008D0465">
        <w:rPr>
          <w:rFonts w:ascii="Times New Roman" w:hAnsi="Times New Roman" w:cs="Times New Roman"/>
          <w:sz w:val="24"/>
          <w:szCs w:val="24"/>
        </w:rPr>
        <w:t xml:space="preserve">egislative and policy provisions </w:t>
      </w:r>
      <w:r w:rsidR="000E2BC3" w:rsidRPr="008D0465">
        <w:rPr>
          <w:rFonts w:ascii="Times New Roman" w:hAnsi="Times New Roman" w:cs="Times New Roman"/>
          <w:sz w:val="24"/>
          <w:szCs w:val="24"/>
        </w:rPr>
        <w:t xml:space="preserve">vary in their content and objectives depending on the jurisdiction. The United States uses </w:t>
      </w:r>
      <w:r w:rsidR="009A1A4B" w:rsidRPr="008D0465">
        <w:rPr>
          <w:rFonts w:ascii="Times New Roman" w:hAnsi="Times New Roman" w:cs="Times New Roman"/>
          <w:sz w:val="24"/>
          <w:szCs w:val="24"/>
        </w:rPr>
        <w:t xml:space="preserve">a mix of </w:t>
      </w:r>
      <w:r w:rsidR="000E2BC3" w:rsidRPr="008D0465">
        <w:rPr>
          <w:rFonts w:ascii="Times New Roman" w:hAnsi="Times New Roman" w:cs="Times New Roman"/>
          <w:sz w:val="24"/>
          <w:szCs w:val="24"/>
        </w:rPr>
        <w:t>coercive and normative pressures to support SMEs in public sector tendering</w:t>
      </w:r>
      <w:r w:rsidR="00A0727A" w:rsidRPr="008D0465">
        <w:rPr>
          <w:rFonts w:ascii="Times New Roman" w:hAnsi="Times New Roman" w:cs="Times New Roman"/>
          <w:sz w:val="24"/>
          <w:szCs w:val="24"/>
        </w:rPr>
        <w:t xml:space="preserve"> (Kidalov and Snider, 2011). </w:t>
      </w:r>
      <w:r w:rsidR="000E2BC3" w:rsidRPr="008D0465">
        <w:rPr>
          <w:rFonts w:ascii="Times New Roman" w:hAnsi="Times New Roman" w:cs="Times New Roman"/>
          <w:sz w:val="24"/>
          <w:szCs w:val="24"/>
        </w:rPr>
        <w:t xml:space="preserve">In </w:t>
      </w:r>
      <w:r w:rsidRPr="008D0465">
        <w:rPr>
          <w:rFonts w:ascii="Times New Roman" w:hAnsi="Times New Roman" w:cs="Times New Roman"/>
          <w:sz w:val="24"/>
          <w:szCs w:val="24"/>
        </w:rPr>
        <w:t xml:space="preserve">respect of the coercive dimension, </w:t>
      </w:r>
      <w:r w:rsidR="000E2BC3" w:rsidRPr="008D0465">
        <w:rPr>
          <w:rFonts w:ascii="Times New Roman" w:hAnsi="Times New Roman" w:cs="Times New Roman"/>
          <w:sz w:val="24"/>
          <w:szCs w:val="24"/>
        </w:rPr>
        <w:t xml:space="preserve">federal agencies are </w:t>
      </w:r>
      <w:r w:rsidR="00694D87">
        <w:rPr>
          <w:rFonts w:ascii="Times New Roman" w:hAnsi="Times New Roman" w:cs="Times New Roman"/>
          <w:sz w:val="24"/>
          <w:szCs w:val="24"/>
        </w:rPr>
        <w:t xml:space="preserve">legally </w:t>
      </w:r>
      <w:r w:rsidR="007419B3">
        <w:rPr>
          <w:rFonts w:ascii="Times New Roman" w:hAnsi="Times New Roman" w:cs="Times New Roman"/>
          <w:sz w:val="24"/>
          <w:szCs w:val="24"/>
        </w:rPr>
        <w:t>obliged to allocate a percentage of their total procurement spend to SME suppliers</w:t>
      </w:r>
      <w:r w:rsidR="00BC68F5">
        <w:rPr>
          <w:rFonts w:ascii="Times New Roman" w:hAnsi="Times New Roman" w:cs="Times New Roman"/>
          <w:sz w:val="24"/>
          <w:szCs w:val="24"/>
        </w:rPr>
        <w:t xml:space="preserve">, </w:t>
      </w:r>
      <w:r w:rsidR="00E44EB6">
        <w:rPr>
          <w:rFonts w:ascii="Times New Roman" w:hAnsi="Times New Roman" w:cs="Times New Roman"/>
          <w:sz w:val="24"/>
          <w:szCs w:val="24"/>
        </w:rPr>
        <w:t xml:space="preserve">an arrangement </w:t>
      </w:r>
      <w:r w:rsidR="00BC68F5">
        <w:rPr>
          <w:rFonts w:ascii="Times New Roman" w:hAnsi="Times New Roman" w:cs="Times New Roman"/>
          <w:sz w:val="24"/>
          <w:szCs w:val="24"/>
        </w:rPr>
        <w:t xml:space="preserve">overseen by the US Small Business Administration. </w:t>
      </w:r>
      <w:r w:rsidR="000E2BC3" w:rsidRPr="008D0465">
        <w:rPr>
          <w:rFonts w:ascii="Times New Roman" w:hAnsi="Times New Roman" w:cs="Times New Roman"/>
          <w:sz w:val="24"/>
          <w:szCs w:val="24"/>
        </w:rPr>
        <w:t xml:space="preserve">Support for SMEs throughout the EU is </w:t>
      </w:r>
      <w:r w:rsidR="00BC5D0D" w:rsidRPr="008D0465">
        <w:rPr>
          <w:rFonts w:ascii="Times New Roman" w:hAnsi="Times New Roman" w:cs="Times New Roman"/>
          <w:sz w:val="24"/>
          <w:szCs w:val="24"/>
        </w:rPr>
        <w:t xml:space="preserve">normative </w:t>
      </w:r>
      <w:r w:rsidR="00BC5D0D">
        <w:rPr>
          <w:rFonts w:ascii="Times New Roman" w:hAnsi="Times New Roman" w:cs="Times New Roman"/>
          <w:sz w:val="24"/>
          <w:szCs w:val="24"/>
        </w:rPr>
        <w:t xml:space="preserve">in form and </w:t>
      </w:r>
      <w:r w:rsidR="00BC68F5">
        <w:rPr>
          <w:rFonts w:ascii="Times New Roman" w:hAnsi="Times New Roman" w:cs="Times New Roman"/>
          <w:sz w:val="24"/>
          <w:szCs w:val="24"/>
        </w:rPr>
        <w:t xml:space="preserve">limited to </w:t>
      </w:r>
      <w:r w:rsidR="000E2BC3" w:rsidRPr="008D0465">
        <w:rPr>
          <w:rFonts w:ascii="Times New Roman" w:hAnsi="Times New Roman" w:cs="Times New Roman"/>
          <w:sz w:val="24"/>
          <w:szCs w:val="24"/>
        </w:rPr>
        <w:t>policy guidance</w:t>
      </w:r>
      <w:r w:rsidR="00F27562" w:rsidRPr="008D0465">
        <w:rPr>
          <w:rFonts w:ascii="Times New Roman" w:hAnsi="Times New Roman" w:cs="Times New Roman"/>
          <w:sz w:val="24"/>
          <w:szCs w:val="24"/>
        </w:rPr>
        <w:t>;</w:t>
      </w:r>
      <w:r w:rsidR="005163A2" w:rsidRPr="008D0465">
        <w:rPr>
          <w:rFonts w:ascii="Times New Roman" w:hAnsi="Times New Roman" w:cs="Times New Roman"/>
          <w:sz w:val="24"/>
          <w:szCs w:val="24"/>
        </w:rPr>
        <w:t xml:space="preserve"> </w:t>
      </w:r>
      <w:r w:rsidR="0020639C" w:rsidRPr="008D0465">
        <w:rPr>
          <w:rFonts w:ascii="Times New Roman" w:hAnsi="Times New Roman" w:cs="Times New Roman"/>
          <w:sz w:val="24"/>
          <w:szCs w:val="24"/>
        </w:rPr>
        <w:t xml:space="preserve">legally binding </w:t>
      </w:r>
      <w:r w:rsidR="000E2BC3" w:rsidRPr="008D0465">
        <w:rPr>
          <w:rFonts w:ascii="Times New Roman" w:hAnsi="Times New Roman" w:cs="Times New Roman"/>
          <w:sz w:val="24"/>
          <w:szCs w:val="24"/>
        </w:rPr>
        <w:t xml:space="preserve">Directives </w:t>
      </w:r>
      <w:r w:rsidR="00B8628F" w:rsidRPr="008D0465">
        <w:rPr>
          <w:rFonts w:ascii="Times New Roman" w:hAnsi="Times New Roman" w:cs="Times New Roman"/>
          <w:sz w:val="24"/>
          <w:szCs w:val="24"/>
        </w:rPr>
        <w:t xml:space="preserve">preclude </w:t>
      </w:r>
      <w:r w:rsidR="000E2BC3" w:rsidRPr="008D0465">
        <w:rPr>
          <w:rFonts w:ascii="Times New Roman" w:hAnsi="Times New Roman" w:cs="Times New Roman"/>
          <w:sz w:val="24"/>
          <w:szCs w:val="24"/>
        </w:rPr>
        <w:t>the use of discriminatory practices</w:t>
      </w:r>
      <w:r w:rsidR="005163A2" w:rsidRPr="008D0465">
        <w:rPr>
          <w:rFonts w:ascii="Times New Roman" w:hAnsi="Times New Roman" w:cs="Times New Roman"/>
          <w:sz w:val="24"/>
          <w:szCs w:val="24"/>
        </w:rPr>
        <w:t xml:space="preserve"> such as </w:t>
      </w:r>
      <w:r w:rsidR="00F27562" w:rsidRPr="008D0465">
        <w:rPr>
          <w:rFonts w:ascii="Times New Roman" w:hAnsi="Times New Roman" w:cs="Times New Roman"/>
          <w:sz w:val="24"/>
          <w:szCs w:val="24"/>
        </w:rPr>
        <w:t>set</w:t>
      </w:r>
      <w:r w:rsidR="00393ACE">
        <w:rPr>
          <w:rFonts w:ascii="Times New Roman" w:hAnsi="Times New Roman" w:cs="Times New Roman"/>
          <w:sz w:val="24"/>
          <w:szCs w:val="24"/>
        </w:rPr>
        <w:t>-</w:t>
      </w:r>
      <w:r w:rsidR="00F27562" w:rsidRPr="008D0465">
        <w:rPr>
          <w:rFonts w:ascii="Times New Roman" w:hAnsi="Times New Roman" w:cs="Times New Roman"/>
          <w:sz w:val="24"/>
          <w:szCs w:val="24"/>
        </w:rPr>
        <w:t xml:space="preserve">asides for </w:t>
      </w:r>
      <w:r w:rsidR="00B8628F" w:rsidRPr="008D0465">
        <w:rPr>
          <w:rFonts w:ascii="Times New Roman" w:hAnsi="Times New Roman" w:cs="Times New Roman"/>
          <w:sz w:val="24"/>
          <w:szCs w:val="24"/>
        </w:rPr>
        <w:t>SME</w:t>
      </w:r>
      <w:r w:rsidR="00393ACE">
        <w:rPr>
          <w:rFonts w:ascii="Times New Roman" w:hAnsi="Times New Roman" w:cs="Times New Roman"/>
          <w:sz w:val="24"/>
          <w:szCs w:val="24"/>
        </w:rPr>
        <w:t>s</w:t>
      </w:r>
      <w:r w:rsidR="00B8628F" w:rsidRPr="008D0465">
        <w:rPr>
          <w:rFonts w:ascii="Times New Roman" w:hAnsi="Times New Roman" w:cs="Times New Roman"/>
          <w:sz w:val="24"/>
          <w:szCs w:val="24"/>
        </w:rPr>
        <w:t xml:space="preserve"> </w:t>
      </w:r>
      <w:r w:rsidR="005163A2" w:rsidRPr="008D0465">
        <w:rPr>
          <w:rFonts w:ascii="Times New Roman" w:hAnsi="Times New Roman" w:cs="Times New Roman"/>
          <w:sz w:val="24"/>
          <w:szCs w:val="24"/>
        </w:rPr>
        <w:t>(</w:t>
      </w:r>
      <w:r w:rsidR="00F67CED" w:rsidRPr="008D0465">
        <w:rPr>
          <w:rFonts w:ascii="Times New Roman" w:hAnsi="Times New Roman" w:cs="Times New Roman"/>
          <w:sz w:val="24"/>
          <w:szCs w:val="24"/>
        </w:rPr>
        <w:t>Bovis, 1998)</w:t>
      </w:r>
      <w:r w:rsidR="005163A2" w:rsidRPr="008D0465">
        <w:rPr>
          <w:rFonts w:ascii="Times New Roman" w:hAnsi="Times New Roman" w:cs="Times New Roman"/>
          <w:sz w:val="24"/>
          <w:szCs w:val="24"/>
        </w:rPr>
        <w:t xml:space="preserve">. </w:t>
      </w:r>
      <w:r w:rsidR="00F27562" w:rsidRPr="008D0465">
        <w:rPr>
          <w:rFonts w:ascii="Times New Roman" w:hAnsi="Times New Roman" w:cs="Times New Roman"/>
          <w:sz w:val="24"/>
          <w:szCs w:val="24"/>
        </w:rPr>
        <w:t xml:space="preserve">Consequently, policies </w:t>
      </w:r>
      <w:r w:rsidR="00661572">
        <w:rPr>
          <w:rFonts w:ascii="Times New Roman" w:hAnsi="Times New Roman" w:cs="Times New Roman"/>
          <w:sz w:val="24"/>
          <w:szCs w:val="24"/>
        </w:rPr>
        <w:t xml:space="preserve">at </w:t>
      </w:r>
      <w:r w:rsidR="00661572">
        <w:rPr>
          <w:rFonts w:ascii="Times New Roman" w:hAnsi="Times New Roman" w:cs="Times New Roman"/>
          <w:sz w:val="24"/>
          <w:szCs w:val="24"/>
        </w:rPr>
        <w:lastRenderedPageBreak/>
        <w:t xml:space="preserve">national level throughout the EU </w:t>
      </w:r>
      <w:r w:rsidR="00F27562" w:rsidRPr="008D0465">
        <w:rPr>
          <w:rFonts w:ascii="Times New Roman" w:hAnsi="Times New Roman" w:cs="Times New Roman"/>
          <w:sz w:val="24"/>
          <w:szCs w:val="24"/>
        </w:rPr>
        <w:t>emphasise equal</w:t>
      </w:r>
      <w:r w:rsidR="009A1A4B" w:rsidRPr="008D0465">
        <w:rPr>
          <w:rFonts w:ascii="Times New Roman" w:hAnsi="Times New Roman" w:cs="Times New Roman"/>
          <w:sz w:val="24"/>
          <w:szCs w:val="24"/>
        </w:rPr>
        <w:t>ity</w:t>
      </w:r>
      <w:r w:rsidR="00F27562" w:rsidRPr="008D0465">
        <w:rPr>
          <w:rFonts w:ascii="Times New Roman" w:hAnsi="Times New Roman" w:cs="Times New Roman"/>
          <w:sz w:val="24"/>
          <w:szCs w:val="24"/>
        </w:rPr>
        <w:t xml:space="preserve"> of opportunity but stop short of equality of outcome. </w:t>
      </w:r>
    </w:p>
    <w:p w:rsidR="00A70A4A" w:rsidRPr="008D0465" w:rsidRDefault="00F27562" w:rsidP="008D0465">
      <w:pPr>
        <w:spacing w:line="480" w:lineRule="auto"/>
        <w:jc w:val="both"/>
        <w:rPr>
          <w:rFonts w:ascii="Times New Roman" w:hAnsi="Times New Roman" w:cs="Times New Roman"/>
          <w:sz w:val="24"/>
          <w:szCs w:val="24"/>
        </w:rPr>
      </w:pPr>
      <w:r w:rsidRPr="008D0465">
        <w:rPr>
          <w:rFonts w:ascii="Times New Roman" w:hAnsi="Times New Roman" w:cs="Times New Roman"/>
          <w:sz w:val="24"/>
          <w:szCs w:val="24"/>
        </w:rPr>
        <w:t xml:space="preserve">Using policy to promote SMEs’ interests in public procurement is not without its </w:t>
      </w:r>
      <w:r w:rsidR="00067C10" w:rsidRPr="008D0465">
        <w:rPr>
          <w:rFonts w:ascii="Times New Roman" w:hAnsi="Times New Roman" w:cs="Times New Roman"/>
          <w:sz w:val="24"/>
          <w:szCs w:val="24"/>
        </w:rPr>
        <w:t xml:space="preserve">own </w:t>
      </w:r>
      <w:r w:rsidRPr="008D0465">
        <w:rPr>
          <w:rFonts w:ascii="Times New Roman" w:hAnsi="Times New Roman" w:cs="Times New Roman"/>
          <w:sz w:val="24"/>
          <w:szCs w:val="24"/>
        </w:rPr>
        <w:t>problems</w:t>
      </w:r>
      <w:r w:rsidR="00067C10" w:rsidRPr="008D0465">
        <w:rPr>
          <w:rFonts w:ascii="Times New Roman" w:hAnsi="Times New Roman" w:cs="Times New Roman"/>
          <w:sz w:val="24"/>
          <w:szCs w:val="24"/>
        </w:rPr>
        <w:t xml:space="preserve">. </w:t>
      </w:r>
      <w:r w:rsidR="00F82379" w:rsidRPr="008D0465">
        <w:rPr>
          <w:rFonts w:ascii="Times New Roman" w:hAnsi="Times New Roman" w:cs="Times New Roman"/>
          <w:sz w:val="24"/>
          <w:szCs w:val="24"/>
        </w:rPr>
        <w:t>A</w:t>
      </w:r>
      <w:r w:rsidR="00067C10" w:rsidRPr="008D0465">
        <w:rPr>
          <w:rFonts w:ascii="Times New Roman" w:hAnsi="Times New Roman" w:cs="Times New Roman"/>
          <w:sz w:val="24"/>
          <w:szCs w:val="24"/>
        </w:rPr>
        <w:t xml:space="preserve"> </w:t>
      </w:r>
      <w:r w:rsidRPr="008D0465">
        <w:rPr>
          <w:rFonts w:ascii="Times New Roman" w:hAnsi="Times New Roman" w:cs="Times New Roman"/>
          <w:sz w:val="24"/>
          <w:szCs w:val="24"/>
        </w:rPr>
        <w:t xml:space="preserve">number of scholars have pointed to </w:t>
      </w:r>
      <w:r w:rsidR="00067C10" w:rsidRPr="008D0465">
        <w:rPr>
          <w:rFonts w:ascii="Times New Roman" w:hAnsi="Times New Roman" w:cs="Times New Roman"/>
          <w:sz w:val="24"/>
          <w:szCs w:val="24"/>
        </w:rPr>
        <w:t xml:space="preserve">the potential for conflict between SME-friendly procurement </w:t>
      </w:r>
      <w:r w:rsidR="00B924A2" w:rsidRPr="008D0465">
        <w:rPr>
          <w:rFonts w:ascii="Times New Roman" w:hAnsi="Times New Roman" w:cs="Times New Roman"/>
          <w:sz w:val="24"/>
          <w:szCs w:val="24"/>
        </w:rPr>
        <w:t xml:space="preserve">objectives </w:t>
      </w:r>
      <w:r w:rsidR="00067C10" w:rsidRPr="008D0465">
        <w:rPr>
          <w:rFonts w:ascii="Times New Roman" w:hAnsi="Times New Roman" w:cs="Times New Roman"/>
          <w:sz w:val="24"/>
          <w:szCs w:val="24"/>
        </w:rPr>
        <w:t>and the commercial and regulatory realities facing public buyers.</w:t>
      </w:r>
      <w:r w:rsidR="00143B05" w:rsidRPr="008D0465">
        <w:rPr>
          <w:rFonts w:ascii="Times New Roman" w:hAnsi="Times New Roman" w:cs="Times New Roman"/>
          <w:sz w:val="24"/>
          <w:szCs w:val="24"/>
        </w:rPr>
        <w:t xml:space="preserve"> </w:t>
      </w:r>
      <w:r w:rsidR="00DF1BFD" w:rsidRPr="008D0465">
        <w:rPr>
          <w:rFonts w:ascii="Times New Roman" w:hAnsi="Times New Roman" w:cs="Times New Roman"/>
          <w:sz w:val="24"/>
          <w:szCs w:val="24"/>
        </w:rPr>
        <w:t>In this vein</w:t>
      </w:r>
      <w:r w:rsidR="00143B05" w:rsidRPr="008D0465">
        <w:rPr>
          <w:rFonts w:ascii="Times New Roman" w:hAnsi="Times New Roman" w:cs="Times New Roman"/>
          <w:sz w:val="24"/>
          <w:szCs w:val="24"/>
        </w:rPr>
        <w:t xml:space="preserve"> Pickernell et al</w:t>
      </w:r>
      <w:r w:rsidR="009746F3">
        <w:rPr>
          <w:rFonts w:ascii="Times New Roman" w:hAnsi="Times New Roman" w:cs="Times New Roman"/>
          <w:sz w:val="24"/>
          <w:szCs w:val="24"/>
        </w:rPr>
        <w:t>.,</w:t>
      </w:r>
      <w:r w:rsidR="00143B05" w:rsidRPr="008D0465">
        <w:rPr>
          <w:rFonts w:ascii="Times New Roman" w:hAnsi="Times New Roman" w:cs="Times New Roman"/>
          <w:sz w:val="24"/>
          <w:szCs w:val="24"/>
        </w:rPr>
        <w:t xml:space="preserve"> (2011</w:t>
      </w:r>
      <w:r w:rsidR="009746F3">
        <w:rPr>
          <w:rFonts w:ascii="Times New Roman" w:hAnsi="Times New Roman" w:cs="Times New Roman"/>
          <w:sz w:val="24"/>
          <w:szCs w:val="24"/>
        </w:rPr>
        <w:t xml:space="preserve">, page </w:t>
      </w:r>
      <w:r w:rsidR="00143B05" w:rsidRPr="008D0465">
        <w:rPr>
          <w:rFonts w:ascii="Times New Roman" w:hAnsi="Times New Roman" w:cs="Times New Roman"/>
          <w:sz w:val="24"/>
          <w:szCs w:val="24"/>
        </w:rPr>
        <w:t xml:space="preserve">641) </w:t>
      </w:r>
      <w:r w:rsidR="00661572" w:rsidRPr="008D0465">
        <w:rPr>
          <w:rFonts w:ascii="Times New Roman" w:hAnsi="Times New Roman" w:cs="Times New Roman"/>
          <w:sz w:val="24"/>
          <w:szCs w:val="24"/>
        </w:rPr>
        <w:t xml:space="preserve">spoke of </w:t>
      </w:r>
      <w:r w:rsidR="00143B05" w:rsidRPr="008D0465">
        <w:rPr>
          <w:rFonts w:ascii="Times New Roman" w:hAnsi="Times New Roman" w:cs="Times New Roman"/>
          <w:sz w:val="24"/>
          <w:szCs w:val="24"/>
        </w:rPr>
        <w:t xml:space="preserve">an </w:t>
      </w:r>
      <w:r w:rsidR="00773175">
        <w:rPr>
          <w:rFonts w:ascii="Times New Roman" w:hAnsi="Times New Roman" w:cs="Times New Roman"/>
          <w:sz w:val="24"/>
          <w:szCs w:val="24"/>
        </w:rPr>
        <w:t>“</w:t>
      </w:r>
      <w:r w:rsidR="00143B05" w:rsidRPr="008D0465">
        <w:rPr>
          <w:rFonts w:ascii="Times New Roman" w:hAnsi="Times New Roman" w:cs="Times New Roman"/>
          <w:sz w:val="24"/>
          <w:szCs w:val="24"/>
        </w:rPr>
        <w:t>uneasy mixture of different policy legacies</w:t>
      </w:r>
      <w:r w:rsidR="00773175">
        <w:rPr>
          <w:rFonts w:ascii="Times New Roman" w:hAnsi="Times New Roman" w:cs="Times New Roman"/>
          <w:sz w:val="24"/>
          <w:szCs w:val="24"/>
        </w:rPr>
        <w:t>”</w:t>
      </w:r>
      <w:r w:rsidR="00143B05" w:rsidRPr="008D0465">
        <w:rPr>
          <w:rFonts w:ascii="Times New Roman" w:hAnsi="Times New Roman" w:cs="Times New Roman"/>
          <w:sz w:val="24"/>
          <w:szCs w:val="24"/>
        </w:rPr>
        <w:t xml:space="preserve"> characterising the public procurement environment in the UK and Schapper et al</w:t>
      </w:r>
      <w:r w:rsidR="009746F3">
        <w:rPr>
          <w:rFonts w:ascii="Times New Roman" w:hAnsi="Times New Roman" w:cs="Times New Roman"/>
          <w:sz w:val="24"/>
          <w:szCs w:val="24"/>
        </w:rPr>
        <w:t>.</w:t>
      </w:r>
      <w:r w:rsidR="005C5DBA">
        <w:rPr>
          <w:rFonts w:ascii="Times New Roman" w:hAnsi="Times New Roman" w:cs="Times New Roman"/>
          <w:sz w:val="24"/>
          <w:szCs w:val="24"/>
        </w:rPr>
        <w:t>,</w:t>
      </w:r>
      <w:r w:rsidR="00143B05" w:rsidRPr="008D0465">
        <w:rPr>
          <w:rFonts w:ascii="Times New Roman" w:hAnsi="Times New Roman" w:cs="Times New Roman"/>
          <w:sz w:val="24"/>
          <w:szCs w:val="24"/>
        </w:rPr>
        <w:t xml:space="preserve"> (2006) </w:t>
      </w:r>
      <w:r w:rsidR="00661572">
        <w:rPr>
          <w:rFonts w:ascii="Times New Roman" w:hAnsi="Times New Roman" w:cs="Times New Roman"/>
          <w:sz w:val="24"/>
          <w:szCs w:val="24"/>
        </w:rPr>
        <w:t xml:space="preserve">identified </w:t>
      </w:r>
      <w:r w:rsidR="00143B05" w:rsidRPr="008D0465">
        <w:rPr>
          <w:rFonts w:ascii="Times New Roman" w:hAnsi="Times New Roman" w:cs="Times New Roman"/>
          <w:sz w:val="24"/>
          <w:szCs w:val="24"/>
        </w:rPr>
        <w:t xml:space="preserve">a performance-conformance tension in the procurement function of public sector organisations. </w:t>
      </w:r>
      <w:r w:rsidR="00C5689E">
        <w:rPr>
          <w:rFonts w:ascii="Times New Roman" w:hAnsi="Times New Roman" w:cs="Times New Roman"/>
          <w:sz w:val="24"/>
          <w:szCs w:val="24"/>
        </w:rPr>
        <w:t xml:space="preserve">The tension between </w:t>
      </w:r>
      <w:r w:rsidR="00C5689E" w:rsidRPr="008D0465">
        <w:rPr>
          <w:rFonts w:ascii="Times New Roman" w:hAnsi="Times New Roman" w:cs="Times New Roman"/>
          <w:sz w:val="24"/>
          <w:szCs w:val="24"/>
        </w:rPr>
        <w:t xml:space="preserve">cost reduction targets and facilitating SME suppliers </w:t>
      </w:r>
      <w:r w:rsidR="00C5689E">
        <w:rPr>
          <w:rFonts w:ascii="Times New Roman" w:hAnsi="Times New Roman" w:cs="Times New Roman"/>
          <w:sz w:val="24"/>
          <w:szCs w:val="24"/>
        </w:rPr>
        <w:t xml:space="preserve">has received particular attention </w:t>
      </w:r>
      <w:r w:rsidR="00C5689E" w:rsidRPr="008D0465">
        <w:rPr>
          <w:rFonts w:ascii="Times New Roman" w:hAnsi="Times New Roman" w:cs="Times New Roman"/>
          <w:sz w:val="24"/>
          <w:szCs w:val="24"/>
        </w:rPr>
        <w:t>(Cabras, 2011; Erridge, 2007; Loader, 2007; Preuss, 2007; Walker and Brammer, 2009).</w:t>
      </w:r>
      <w:r w:rsidR="00C5689E">
        <w:rPr>
          <w:rFonts w:ascii="Times New Roman" w:hAnsi="Times New Roman" w:cs="Times New Roman"/>
          <w:sz w:val="24"/>
          <w:szCs w:val="24"/>
        </w:rPr>
        <w:t xml:space="preserve"> </w:t>
      </w:r>
      <w:r w:rsidR="00C5689E" w:rsidRPr="008D0465">
        <w:rPr>
          <w:rFonts w:ascii="Times New Roman" w:hAnsi="Times New Roman" w:cs="Times New Roman"/>
          <w:sz w:val="24"/>
          <w:szCs w:val="24"/>
        </w:rPr>
        <w:t>Trends towards consolidated purchasing across the public sector are likely to amplify these tensions in the coming years (Loader, 2013</w:t>
      </w:r>
      <w:r w:rsidR="00BC5D0D">
        <w:rPr>
          <w:rFonts w:ascii="Times New Roman" w:hAnsi="Times New Roman" w:cs="Times New Roman"/>
          <w:sz w:val="24"/>
          <w:szCs w:val="24"/>
        </w:rPr>
        <w:t>; Smith and Hobbs, 2002</w:t>
      </w:r>
      <w:r w:rsidR="00C5689E" w:rsidRPr="008D0465">
        <w:rPr>
          <w:rFonts w:ascii="Times New Roman" w:hAnsi="Times New Roman" w:cs="Times New Roman"/>
          <w:sz w:val="24"/>
          <w:szCs w:val="24"/>
        </w:rPr>
        <w:t xml:space="preserve">). </w:t>
      </w:r>
      <w:r w:rsidR="00C5689E">
        <w:rPr>
          <w:rFonts w:ascii="Times New Roman" w:hAnsi="Times New Roman" w:cs="Times New Roman"/>
          <w:sz w:val="24"/>
          <w:szCs w:val="24"/>
        </w:rPr>
        <w:t>Notably, t</w:t>
      </w:r>
      <w:r w:rsidR="00661572">
        <w:rPr>
          <w:rFonts w:ascii="Times New Roman" w:hAnsi="Times New Roman" w:cs="Times New Roman"/>
          <w:sz w:val="24"/>
          <w:szCs w:val="24"/>
        </w:rPr>
        <w:t xml:space="preserve">hese issues have also been reported by public buyers themselves. In the US </w:t>
      </w:r>
      <w:r w:rsidR="00661572" w:rsidRPr="008D0465">
        <w:rPr>
          <w:rFonts w:ascii="Times New Roman" w:hAnsi="Times New Roman" w:cs="Times New Roman"/>
          <w:sz w:val="24"/>
          <w:szCs w:val="24"/>
        </w:rPr>
        <w:t>Qiao et al</w:t>
      </w:r>
      <w:r w:rsidR="009746F3">
        <w:rPr>
          <w:rFonts w:ascii="Times New Roman" w:hAnsi="Times New Roman" w:cs="Times New Roman"/>
          <w:sz w:val="24"/>
          <w:szCs w:val="24"/>
        </w:rPr>
        <w:t>.</w:t>
      </w:r>
      <w:r w:rsidR="005C5DBA">
        <w:rPr>
          <w:rFonts w:ascii="Times New Roman" w:hAnsi="Times New Roman" w:cs="Times New Roman"/>
          <w:sz w:val="24"/>
          <w:szCs w:val="24"/>
        </w:rPr>
        <w:t>,</w:t>
      </w:r>
      <w:r w:rsidR="00661572" w:rsidRPr="008D0465">
        <w:rPr>
          <w:rFonts w:ascii="Times New Roman" w:hAnsi="Times New Roman" w:cs="Times New Roman"/>
          <w:sz w:val="24"/>
          <w:szCs w:val="24"/>
        </w:rPr>
        <w:t xml:space="preserve"> </w:t>
      </w:r>
      <w:r w:rsidR="00661572">
        <w:rPr>
          <w:rFonts w:ascii="Times New Roman" w:hAnsi="Times New Roman" w:cs="Times New Roman"/>
          <w:sz w:val="24"/>
          <w:szCs w:val="24"/>
        </w:rPr>
        <w:t>(</w:t>
      </w:r>
      <w:r w:rsidR="00661572" w:rsidRPr="008D0465">
        <w:rPr>
          <w:rFonts w:ascii="Times New Roman" w:hAnsi="Times New Roman" w:cs="Times New Roman"/>
          <w:sz w:val="24"/>
          <w:szCs w:val="24"/>
        </w:rPr>
        <w:t>2009</w:t>
      </w:r>
      <w:r w:rsidR="00661572">
        <w:rPr>
          <w:rFonts w:ascii="Times New Roman" w:hAnsi="Times New Roman" w:cs="Times New Roman"/>
          <w:sz w:val="24"/>
          <w:szCs w:val="24"/>
        </w:rPr>
        <w:t xml:space="preserve">) found </w:t>
      </w:r>
      <w:r w:rsidR="00C5689E">
        <w:rPr>
          <w:rFonts w:ascii="Times New Roman" w:hAnsi="Times New Roman" w:cs="Times New Roman"/>
          <w:sz w:val="24"/>
          <w:szCs w:val="24"/>
        </w:rPr>
        <w:t xml:space="preserve">them </w:t>
      </w:r>
      <w:r w:rsidR="00661572">
        <w:rPr>
          <w:rFonts w:ascii="Times New Roman" w:hAnsi="Times New Roman" w:cs="Times New Roman"/>
          <w:sz w:val="24"/>
          <w:szCs w:val="24"/>
        </w:rPr>
        <w:t xml:space="preserve">to be circumspect over </w:t>
      </w:r>
      <w:r w:rsidR="00661572" w:rsidRPr="008D0465">
        <w:rPr>
          <w:rFonts w:ascii="Times New Roman" w:hAnsi="Times New Roman" w:cs="Times New Roman"/>
          <w:sz w:val="24"/>
          <w:szCs w:val="24"/>
        </w:rPr>
        <w:t>the intent of SME-friendly policy</w:t>
      </w:r>
      <w:r w:rsidR="00661572">
        <w:rPr>
          <w:rFonts w:ascii="Times New Roman" w:hAnsi="Times New Roman" w:cs="Times New Roman"/>
          <w:sz w:val="24"/>
          <w:szCs w:val="24"/>
        </w:rPr>
        <w:t xml:space="preserve"> while their </w:t>
      </w:r>
      <w:r w:rsidR="00C5689E">
        <w:rPr>
          <w:rFonts w:ascii="Times New Roman" w:hAnsi="Times New Roman" w:cs="Times New Roman"/>
          <w:sz w:val="24"/>
          <w:szCs w:val="24"/>
        </w:rPr>
        <w:t xml:space="preserve">equivalents </w:t>
      </w:r>
      <w:r w:rsidR="00661572">
        <w:rPr>
          <w:rFonts w:ascii="Times New Roman" w:hAnsi="Times New Roman" w:cs="Times New Roman"/>
          <w:sz w:val="24"/>
          <w:szCs w:val="24"/>
        </w:rPr>
        <w:t>in the UK</w:t>
      </w:r>
      <w:r w:rsidR="00C5689E">
        <w:rPr>
          <w:rFonts w:ascii="Times New Roman" w:hAnsi="Times New Roman" w:cs="Times New Roman"/>
          <w:sz w:val="24"/>
          <w:szCs w:val="24"/>
        </w:rPr>
        <w:t xml:space="preserve"> expressed uncertainty over how to </w:t>
      </w:r>
      <w:r w:rsidR="00C5689E" w:rsidRPr="008D0465">
        <w:rPr>
          <w:rFonts w:ascii="Times New Roman" w:hAnsi="Times New Roman" w:cs="Times New Roman"/>
          <w:sz w:val="24"/>
          <w:szCs w:val="24"/>
        </w:rPr>
        <w:t>reconcile</w:t>
      </w:r>
      <w:r w:rsidR="00C5689E">
        <w:rPr>
          <w:rFonts w:ascii="Times New Roman" w:hAnsi="Times New Roman" w:cs="Times New Roman"/>
          <w:sz w:val="24"/>
          <w:szCs w:val="24"/>
        </w:rPr>
        <w:t xml:space="preserve"> SME-friendly policy with pressures for cost minimisation and adherence to EU Directives </w:t>
      </w:r>
      <w:r w:rsidR="005B636C" w:rsidRPr="008D0465">
        <w:rPr>
          <w:rFonts w:ascii="Times New Roman" w:hAnsi="Times New Roman" w:cs="Times New Roman"/>
          <w:sz w:val="24"/>
          <w:szCs w:val="24"/>
        </w:rPr>
        <w:t xml:space="preserve">(Glover, 2008). </w:t>
      </w:r>
      <w:r w:rsidR="00A70A4A" w:rsidRPr="008D0465">
        <w:rPr>
          <w:rFonts w:ascii="Times New Roman" w:hAnsi="Times New Roman" w:cs="Times New Roman"/>
          <w:sz w:val="24"/>
          <w:szCs w:val="24"/>
        </w:rPr>
        <w:t xml:space="preserve">The conclusion drawn by Loader was that </w:t>
      </w:r>
      <w:r w:rsidR="00773175">
        <w:rPr>
          <w:rFonts w:ascii="Times New Roman" w:hAnsi="Times New Roman" w:cs="Times New Roman"/>
          <w:sz w:val="24"/>
          <w:szCs w:val="24"/>
        </w:rPr>
        <w:t>“</w:t>
      </w:r>
      <w:r w:rsidR="00A70A4A" w:rsidRPr="008D0465">
        <w:rPr>
          <w:rFonts w:ascii="Times New Roman" w:hAnsi="Times New Roman" w:cs="Times New Roman"/>
          <w:sz w:val="24"/>
          <w:szCs w:val="24"/>
        </w:rPr>
        <w:t>…while procurement officers would like to do business with small firms, in practice their primary aim is to achieve value for money</w:t>
      </w:r>
      <w:r w:rsidR="00773175">
        <w:rPr>
          <w:rFonts w:ascii="Times New Roman" w:hAnsi="Times New Roman" w:cs="Times New Roman"/>
          <w:sz w:val="24"/>
          <w:szCs w:val="24"/>
        </w:rPr>
        <w:t>”</w:t>
      </w:r>
      <w:r w:rsidR="00A70A4A" w:rsidRPr="008D0465">
        <w:rPr>
          <w:rFonts w:ascii="Times New Roman" w:hAnsi="Times New Roman" w:cs="Times New Roman"/>
          <w:sz w:val="24"/>
          <w:szCs w:val="24"/>
        </w:rPr>
        <w:t xml:space="preserve"> (2007</w:t>
      </w:r>
      <w:r w:rsidR="009746F3">
        <w:rPr>
          <w:rFonts w:ascii="Times New Roman" w:hAnsi="Times New Roman" w:cs="Times New Roman"/>
          <w:sz w:val="24"/>
          <w:szCs w:val="24"/>
        </w:rPr>
        <w:t xml:space="preserve">, page </w:t>
      </w:r>
      <w:r w:rsidR="00A70A4A" w:rsidRPr="008D0465">
        <w:rPr>
          <w:rFonts w:ascii="Times New Roman" w:hAnsi="Times New Roman" w:cs="Times New Roman"/>
          <w:sz w:val="24"/>
          <w:szCs w:val="24"/>
        </w:rPr>
        <w:t xml:space="preserve">313). </w:t>
      </w:r>
    </w:p>
    <w:p w:rsidR="00A67A0E" w:rsidRPr="00773175" w:rsidRDefault="00A67A0E" w:rsidP="00773175">
      <w:pPr>
        <w:pStyle w:val="Heading2"/>
        <w:rPr>
          <w:color w:val="auto"/>
        </w:rPr>
      </w:pPr>
      <w:r w:rsidRPr="00773175">
        <w:rPr>
          <w:color w:val="auto"/>
        </w:rPr>
        <w:t xml:space="preserve">An </w:t>
      </w:r>
      <w:r w:rsidR="00C82998" w:rsidRPr="00773175">
        <w:rPr>
          <w:color w:val="auto"/>
        </w:rPr>
        <w:t>i</w:t>
      </w:r>
      <w:r w:rsidRPr="00773175">
        <w:rPr>
          <w:color w:val="auto"/>
        </w:rPr>
        <w:t xml:space="preserve">nstitutional </w:t>
      </w:r>
      <w:r w:rsidR="00835C8F" w:rsidRPr="00773175">
        <w:rPr>
          <w:color w:val="auto"/>
        </w:rPr>
        <w:t xml:space="preserve">perspective on </w:t>
      </w:r>
      <w:r w:rsidRPr="00773175">
        <w:rPr>
          <w:color w:val="auto"/>
        </w:rPr>
        <w:t xml:space="preserve">SME-friendly </w:t>
      </w:r>
      <w:r w:rsidR="00C82998" w:rsidRPr="00773175">
        <w:rPr>
          <w:color w:val="auto"/>
        </w:rPr>
        <w:t>p</w:t>
      </w:r>
      <w:r w:rsidRPr="00773175">
        <w:rPr>
          <w:color w:val="auto"/>
        </w:rPr>
        <w:t>rocurement</w:t>
      </w:r>
    </w:p>
    <w:p w:rsidR="00A13F18" w:rsidRPr="008D0465" w:rsidRDefault="00753ADF" w:rsidP="008D0465">
      <w:pPr>
        <w:pStyle w:val="NoSpacing"/>
        <w:spacing w:line="480" w:lineRule="auto"/>
        <w:jc w:val="both"/>
        <w:rPr>
          <w:rFonts w:ascii="Times New Roman" w:hAnsi="Times New Roman" w:cs="Times New Roman"/>
          <w:sz w:val="24"/>
          <w:szCs w:val="24"/>
        </w:rPr>
      </w:pPr>
      <w:r w:rsidRPr="008D0465">
        <w:rPr>
          <w:rFonts w:ascii="Times New Roman" w:hAnsi="Times New Roman" w:cs="Times New Roman"/>
          <w:sz w:val="24"/>
          <w:szCs w:val="24"/>
        </w:rPr>
        <w:t>To gain a more theoretically</w:t>
      </w:r>
      <w:r w:rsidR="00BC5D0D">
        <w:rPr>
          <w:rFonts w:ascii="Times New Roman" w:hAnsi="Times New Roman" w:cs="Times New Roman"/>
          <w:sz w:val="24"/>
          <w:szCs w:val="24"/>
        </w:rPr>
        <w:t>-</w:t>
      </w:r>
      <w:r w:rsidRPr="008D0465">
        <w:rPr>
          <w:rFonts w:ascii="Times New Roman" w:hAnsi="Times New Roman" w:cs="Times New Roman"/>
          <w:sz w:val="24"/>
          <w:szCs w:val="24"/>
        </w:rPr>
        <w:t>informed understanding</w:t>
      </w:r>
      <w:r>
        <w:rPr>
          <w:rFonts w:ascii="Times New Roman" w:hAnsi="Times New Roman" w:cs="Times New Roman"/>
          <w:sz w:val="24"/>
          <w:szCs w:val="24"/>
        </w:rPr>
        <w:t xml:space="preserve"> of public buyers’ responses to </w:t>
      </w:r>
      <w:r w:rsidRPr="008D0465">
        <w:rPr>
          <w:rFonts w:ascii="Times New Roman" w:hAnsi="Times New Roman" w:cs="Times New Roman"/>
          <w:sz w:val="24"/>
          <w:szCs w:val="24"/>
        </w:rPr>
        <w:t xml:space="preserve">SME-friendly procurement </w:t>
      </w:r>
      <w:r>
        <w:rPr>
          <w:rFonts w:ascii="Times New Roman" w:hAnsi="Times New Roman" w:cs="Times New Roman"/>
          <w:sz w:val="24"/>
          <w:szCs w:val="24"/>
        </w:rPr>
        <w:t xml:space="preserve">an institutional perspective </w:t>
      </w:r>
      <w:r w:rsidR="00E858C1">
        <w:rPr>
          <w:rFonts w:ascii="Times New Roman" w:hAnsi="Times New Roman" w:cs="Times New Roman"/>
          <w:sz w:val="24"/>
          <w:szCs w:val="24"/>
        </w:rPr>
        <w:t>i</w:t>
      </w:r>
      <w:r>
        <w:rPr>
          <w:rFonts w:ascii="Times New Roman" w:hAnsi="Times New Roman" w:cs="Times New Roman"/>
          <w:sz w:val="24"/>
          <w:szCs w:val="24"/>
        </w:rPr>
        <w:t xml:space="preserve">s </w:t>
      </w:r>
      <w:r w:rsidR="00BC5D0D">
        <w:rPr>
          <w:rFonts w:ascii="Times New Roman" w:hAnsi="Times New Roman" w:cs="Times New Roman"/>
          <w:sz w:val="24"/>
          <w:szCs w:val="24"/>
        </w:rPr>
        <w:t>used here</w:t>
      </w:r>
      <w:r>
        <w:rPr>
          <w:rFonts w:ascii="Times New Roman" w:hAnsi="Times New Roman" w:cs="Times New Roman"/>
          <w:sz w:val="24"/>
          <w:szCs w:val="24"/>
        </w:rPr>
        <w:t xml:space="preserve">. This models </w:t>
      </w:r>
      <w:r w:rsidRPr="008D0465">
        <w:rPr>
          <w:rFonts w:ascii="Times New Roman" w:hAnsi="Times New Roman" w:cs="Times New Roman"/>
          <w:sz w:val="24"/>
          <w:szCs w:val="24"/>
        </w:rPr>
        <w:t>SME-friendly policy</w:t>
      </w:r>
      <w:r>
        <w:rPr>
          <w:rFonts w:ascii="Times New Roman" w:hAnsi="Times New Roman" w:cs="Times New Roman"/>
          <w:sz w:val="24"/>
          <w:szCs w:val="24"/>
        </w:rPr>
        <w:t xml:space="preserve"> as an institutional pressure bearing on public buyers and their organisations.</w:t>
      </w:r>
      <w:r w:rsidR="00E858C1">
        <w:rPr>
          <w:rFonts w:ascii="Times New Roman" w:hAnsi="Times New Roman" w:cs="Times New Roman"/>
          <w:sz w:val="24"/>
          <w:szCs w:val="24"/>
        </w:rPr>
        <w:t xml:space="preserve"> </w:t>
      </w:r>
      <w:r w:rsidR="008701FD" w:rsidRPr="008D0465">
        <w:rPr>
          <w:rFonts w:ascii="Times New Roman" w:hAnsi="Times New Roman" w:cs="Times New Roman"/>
          <w:sz w:val="24"/>
          <w:szCs w:val="24"/>
        </w:rPr>
        <w:t xml:space="preserve">The policy itself </w:t>
      </w:r>
      <w:r w:rsidR="006E330C" w:rsidRPr="008D0465">
        <w:rPr>
          <w:rFonts w:ascii="Times New Roman" w:hAnsi="Times New Roman" w:cs="Times New Roman"/>
          <w:sz w:val="24"/>
          <w:szCs w:val="24"/>
        </w:rPr>
        <w:t>comprises</w:t>
      </w:r>
      <w:r w:rsidR="001C37E2" w:rsidRPr="008D0465">
        <w:rPr>
          <w:rFonts w:ascii="Times New Roman" w:hAnsi="Times New Roman" w:cs="Times New Roman"/>
          <w:sz w:val="24"/>
          <w:szCs w:val="24"/>
        </w:rPr>
        <w:t xml:space="preserve"> one part of the institutional ‘rules of the game’ laid down by the state, which proscribe </w:t>
      </w:r>
      <w:r w:rsidR="001C37E2" w:rsidRPr="008D0465">
        <w:rPr>
          <w:rFonts w:ascii="Times New Roman" w:hAnsi="Times New Roman" w:cs="Times New Roman"/>
          <w:sz w:val="24"/>
          <w:szCs w:val="24"/>
        </w:rPr>
        <w:lastRenderedPageBreak/>
        <w:t>some courses of action while actively promoting other</w:t>
      </w:r>
      <w:r w:rsidR="00B15A61" w:rsidRPr="008D0465">
        <w:rPr>
          <w:rFonts w:ascii="Times New Roman" w:hAnsi="Times New Roman" w:cs="Times New Roman"/>
          <w:sz w:val="24"/>
          <w:szCs w:val="24"/>
        </w:rPr>
        <w:t xml:space="preserve"> courses of action </w:t>
      </w:r>
      <w:r w:rsidR="001C37E2" w:rsidRPr="008D0465">
        <w:rPr>
          <w:rFonts w:ascii="Times New Roman" w:hAnsi="Times New Roman" w:cs="Times New Roman"/>
          <w:sz w:val="24"/>
          <w:szCs w:val="24"/>
        </w:rPr>
        <w:t xml:space="preserve">(Jepperson, 1991). </w:t>
      </w:r>
      <w:r w:rsidR="00B15A61" w:rsidRPr="008D0465">
        <w:rPr>
          <w:rFonts w:ascii="Times New Roman" w:hAnsi="Times New Roman" w:cs="Times New Roman"/>
          <w:sz w:val="24"/>
          <w:szCs w:val="24"/>
        </w:rPr>
        <w:t xml:space="preserve">Individuals are said to signal their compliance with </w:t>
      </w:r>
      <w:r w:rsidR="001C37E2" w:rsidRPr="008D0465">
        <w:rPr>
          <w:rFonts w:ascii="Times New Roman" w:hAnsi="Times New Roman" w:cs="Times New Roman"/>
          <w:sz w:val="24"/>
          <w:szCs w:val="24"/>
        </w:rPr>
        <w:t>institutional rules out of concern for their social legitimacy</w:t>
      </w:r>
      <w:r w:rsidR="003B04E7" w:rsidRPr="008D0465">
        <w:rPr>
          <w:rFonts w:ascii="Times New Roman" w:hAnsi="Times New Roman" w:cs="Times New Roman"/>
          <w:sz w:val="24"/>
          <w:szCs w:val="24"/>
        </w:rPr>
        <w:t xml:space="preserve"> (Dowling and Pfeffer, 1975)</w:t>
      </w:r>
      <w:r w:rsidR="001C37E2" w:rsidRPr="008D0465">
        <w:rPr>
          <w:rFonts w:ascii="Times New Roman" w:hAnsi="Times New Roman" w:cs="Times New Roman"/>
          <w:sz w:val="24"/>
          <w:szCs w:val="24"/>
        </w:rPr>
        <w:t xml:space="preserve">. Legitimacy is achieved and maintained by behaving in a way that is </w:t>
      </w:r>
      <w:r w:rsidR="00773175">
        <w:rPr>
          <w:rFonts w:ascii="Times New Roman" w:hAnsi="Times New Roman" w:cs="Times New Roman"/>
          <w:sz w:val="24"/>
          <w:szCs w:val="24"/>
        </w:rPr>
        <w:t>“</w:t>
      </w:r>
      <w:r w:rsidR="001C37E2" w:rsidRPr="008D0465">
        <w:rPr>
          <w:rFonts w:ascii="Times New Roman" w:hAnsi="Times New Roman" w:cs="Times New Roman"/>
          <w:sz w:val="24"/>
          <w:szCs w:val="24"/>
        </w:rPr>
        <w:t>….desirable, proper, or appropriate within some socially constructed system of norms, values, beliefs, and definitions</w:t>
      </w:r>
      <w:r w:rsidR="00773175">
        <w:rPr>
          <w:rFonts w:ascii="Times New Roman" w:hAnsi="Times New Roman" w:cs="Times New Roman"/>
          <w:sz w:val="24"/>
          <w:szCs w:val="24"/>
        </w:rPr>
        <w:t>”</w:t>
      </w:r>
      <w:r w:rsidR="001C37E2" w:rsidRPr="008D0465">
        <w:rPr>
          <w:rFonts w:ascii="Times New Roman" w:hAnsi="Times New Roman" w:cs="Times New Roman"/>
          <w:sz w:val="24"/>
          <w:szCs w:val="24"/>
        </w:rPr>
        <w:t xml:space="preserve"> (Suchman 1995</w:t>
      </w:r>
      <w:r w:rsidR="009746F3">
        <w:rPr>
          <w:rFonts w:ascii="Times New Roman" w:hAnsi="Times New Roman" w:cs="Times New Roman"/>
          <w:sz w:val="24"/>
          <w:szCs w:val="24"/>
        </w:rPr>
        <w:t xml:space="preserve">, page </w:t>
      </w:r>
      <w:r w:rsidR="001C37E2" w:rsidRPr="008D0465">
        <w:rPr>
          <w:rFonts w:ascii="Times New Roman" w:hAnsi="Times New Roman" w:cs="Times New Roman"/>
          <w:sz w:val="24"/>
          <w:szCs w:val="24"/>
        </w:rPr>
        <w:t xml:space="preserve">574). </w:t>
      </w:r>
      <w:r w:rsidR="00460119" w:rsidRPr="008D0465">
        <w:rPr>
          <w:rFonts w:ascii="Times New Roman" w:hAnsi="Times New Roman" w:cs="Times New Roman"/>
          <w:sz w:val="24"/>
          <w:szCs w:val="24"/>
        </w:rPr>
        <w:t>T</w:t>
      </w:r>
      <w:r w:rsidR="00F87F12" w:rsidRPr="008D0465">
        <w:rPr>
          <w:rFonts w:ascii="Times New Roman" w:hAnsi="Times New Roman" w:cs="Times New Roman"/>
          <w:sz w:val="24"/>
          <w:szCs w:val="24"/>
        </w:rPr>
        <w:t xml:space="preserve">o openly contravene </w:t>
      </w:r>
      <w:r w:rsidR="001C37E2" w:rsidRPr="008D0465">
        <w:rPr>
          <w:rFonts w:ascii="Times New Roman" w:hAnsi="Times New Roman" w:cs="Times New Roman"/>
          <w:sz w:val="24"/>
          <w:szCs w:val="24"/>
        </w:rPr>
        <w:t xml:space="preserve">institutional rules </w:t>
      </w:r>
      <w:r w:rsidR="00460119" w:rsidRPr="008D0465">
        <w:rPr>
          <w:rFonts w:ascii="Times New Roman" w:hAnsi="Times New Roman" w:cs="Times New Roman"/>
          <w:sz w:val="24"/>
          <w:szCs w:val="24"/>
        </w:rPr>
        <w:t xml:space="preserve">is to </w:t>
      </w:r>
      <w:r w:rsidR="001C37E2" w:rsidRPr="008D0465">
        <w:rPr>
          <w:rFonts w:ascii="Times New Roman" w:hAnsi="Times New Roman" w:cs="Times New Roman"/>
          <w:sz w:val="24"/>
          <w:szCs w:val="24"/>
        </w:rPr>
        <w:t>jeopardis</w:t>
      </w:r>
      <w:r w:rsidR="00460119" w:rsidRPr="008D0465">
        <w:rPr>
          <w:rFonts w:ascii="Times New Roman" w:hAnsi="Times New Roman" w:cs="Times New Roman"/>
          <w:sz w:val="24"/>
          <w:szCs w:val="24"/>
        </w:rPr>
        <w:t>e</w:t>
      </w:r>
      <w:r w:rsidR="00F87F12" w:rsidRPr="008D0465">
        <w:rPr>
          <w:rFonts w:ascii="Times New Roman" w:hAnsi="Times New Roman" w:cs="Times New Roman"/>
          <w:sz w:val="24"/>
          <w:szCs w:val="24"/>
        </w:rPr>
        <w:t xml:space="preserve"> </w:t>
      </w:r>
      <w:r w:rsidR="001C37E2" w:rsidRPr="008D0465">
        <w:rPr>
          <w:rFonts w:ascii="Times New Roman" w:hAnsi="Times New Roman" w:cs="Times New Roman"/>
          <w:sz w:val="24"/>
          <w:szCs w:val="24"/>
        </w:rPr>
        <w:t>legitimacy</w:t>
      </w:r>
      <w:r w:rsidR="000477E7" w:rsidRPr="008D0465">
        <w:rPr>
          <w:rFonts w:ascii="Times New Roman" w:hAnsi="Times New Roman" w:cs="Times New Roman"/>
          <w:sz w:val="24"/>
          <w:szCs w:val="24"/>
        </w:rPr>
        <w:t xml:space="preserve"> and </w:t>
      </w:r>
      <w:r w:rsidR="003B04E7" w:rsidRPr="008D0465">
        <w:rPr>
          <w:rFonts w:ascii="Times New Roman" w:hAnsi="Times New Roman" w:cs="Times New Roman"/>
          <w:sz w:val="24"/>
          <w:szCs w:val="24"/>
        </w:rPr>
        <w:t>possibly incur sanction</w:t>
      </w:r>
      <w:r w:rsidR="00460119" w:rsidRPr="008D0465">
        <w:rPr>
          <w:rFonts w:ascii="Times New Roman" w:hAnsi="Times New Roman" w:cs="Times New Roman"/>
          <w:sz w:val="24"/>
          <w:szCs w:val="24"/>
        </w:rPr>
        <w:t>s</w:t>
      </w:r>
      <w:r w:rsidR="003B04E7" w:rsidRPr="008D0465">
        <w:rPr>
          <w:rFonts w:ascii="Times New Roman" w:hAnsi="Times New Roman" w:cs="Times New Roman"/>
          <w:sz w:val="24"/>
          <w:szCs w:val="24"/>
        </w:rPr>
        <w:t xml:space="preserve"> from the institutional rule setters (Meyer, 1979).</w:t>
      </w:r>
      <w:r w:rsidR="000D017E" w:rsidRPr="008D0465">
        <w:rPr>
          <w:rFonts w:ascii="Times New Roman" w:hAnsi="Times New Roman" w:cs="Times New Roman"/>
          <w:sz w:val="24"/>
          <w:szCs w:val="24"/>
        </w:rPr>
        <w:t xml:space="preserve"> </w:t>
      </w:r>
      <w:r w:rsidR="00A13F18" w:rsidRPr="008D0465">
        <w:rPr>
          <w:rFonts w:ascii="Times New Roman" w:hAnsi="Times New Roman" w:cs="Times New Roman"/>
          <w:sz w:val="24"/>
          <w:szCs w:val="24"/>
        </w:rPr>
        <w:t xml:space="preserve">The importance of </w:t>
      </w:r>
      <w:r>
        <w:rPr>
          <w:rFonts w:ascii="Times New Roman" w:hAnsi="Times New Roman" w:cs="Times New Roman"/>
          <w:sz w:val="24"/>
          <w:szCs w:val="24"/>
        </w:rPr>
        <w:t xml:space="preserve">social </w:t>
      </w:r>
      <w:r w:rsidR="00A13F18" w:rsidRPr="008D0465">
        <w:rPr>
          <w:rFonts w:ascii="Times New Roman" w:hAnsi="Times New Roman" w:cs="Times New Roman"/>
          <w:sz w:val="24"/>
          <w:szCs w:val="24"/>
        </w:rPr>
        <w:t>legitimacy notwithstanding, individuals do not always comply with the rules, whether by choice or by necessity</w:t>
      </w:r>
      <w:r w:rsidR="00322AC7" w:rsidRPr="008D0465">
        <w:rPr>
          <w:rFonts w:ascii="Times New Roman" w:hAnsi="Times New Roman" w:cs="Times New Roman"/>
          <w:sz w:val="24"/>
          <w:szCs w:val="24"/>
        </w:rPr>
        <w:t>. As institutional theorists have d</w:t>
      </w:r>
      <w:r>
        <w:rPr>
          <w:rFonts w:ascii="Times New Roman" w:hAnsi="Times New Roman" w:cs="Times New Roman"/>
          <w:sz w:val="24"/>
          <w:szCs w:val="24"/>
        </w:rPr>
        <w:t>iscovered</w:t>
      </w:r>
      <w:r w:rsidR="00322AC7" w:rsidRPr="008D0465">
        <w:rPr>
          <w:rFonts w:ascii="Times New Roman" w:hAnsi="Times New Roman" w:cs="Times New Roman"/>
          <w:sz w:val="24"/>
          <w:szCs w:val="24"/>
        </w:rPr>
        <w:t xml:space="preserve">, gaps invariably open up between abstract institutional templates and the daily demands of organisational life (Barley, 1986). </w:t>
      </w:r>
      <w:r w:rsidR="0001054A" w:rsidRPr="008D0465">
        <w:rPr>
          <w:rFonts w:ascii="Times New Roman" w:hAnsi="Times New Roman" w:cs="Times New Roman"/>
          <w:sz w:val="24"/>
          <w:szCs w:val="24"/>
        </w:rPr>
        <w:t xml:space="preserve"> </w:t>
      </w:r>
    </w:p>
    <w:p w:rsidR="00F87F12" w:rsidRPr="004B2C3A" w:rsidRDefault="00F87F12" w:rsidP="004B2C3A">
      <w:pPr>
        <w:pStyle w:val="NoSpacing"/>
      </w:pPr>
    </w:p>
    <w:p w:rsidR="004B2C3A" w:rsidRDefault="003B04E7" w:rsidP="008D0465">
      <w:pPr>
        <w:spacing w:line="480" w:lineRule="auto"/>
        <w:jc w:val="both"/>
        <w:rPr>
          <w:rFonts w:ascii="Times New Roman" w:hAnsi="Times New Roman" w:cs="Times New Roman"/>
          <w:sz w:val="24"/>
          <w:szCs w:val="24"/>
        </w:rPr>
      </w:pPr>
      <w:r w:rsidRPr="008D0465">
        <w:rPr>
          <w:rFonts w:ascii="Times New Roman" w:hAnsi="Times New Roman" w:cs="Times New Roman"/>
          <w:sz w:val="24"/>
          <w:szCs w:val="24"/>
        </w:rPr>
        <w:t>Traditionally, i</w:t>
      </w:r>
      <w:r w:rsidR="00980CA3" w:rsidRPr="008D0465">
        <w:rPr>
          <w:rFonts w:ascii="Times New Roman" w:hAnsi="Times New Roman" w:cs="Times New Roman"/>
          <w:sz w:val="24"/>
          <w:szCs w:val="24"/>
        </w:rPr>
        <w:t xml:space="preserve">nstitutional pressures were </w:t>
      </w:r>
      <w:r w:rsidR="00B24C58" w:rsidRPr="008D0465">
        <w:rPr>
          <w:rFonts w:ascii="Times New Roman" w:hAnsi="Times New Roman" w:cs="Times New Roman"/>
          <w:sz w:val="24"/>
          <w:szCs w:val="24"/>
        </w:rPr>
        <w:t xml:space="preserve">understood </w:t>
      </w:r>
      <w:r w:rsidRPr="008D0465">
        <w:rPr>
          <w:rFonts w:ascii="Times New Roman" w:hAnsi="Times New Roman" w:cs="Times New Roman"/>
          <w:sz w:val="24"/>
          <w:szCs w:val="24"/>
        </w:rPr>
        <w:t xml:space="preserve">as </w:t>
      </w:r>
      <w:r w:rsidR="00773175">
        <w:rPr>
          <w:rFonts w:ascii="Times New Roman" w:hAnsi="Times New Roman" w:cs="Times New Roman"/>
          <w:sz w:val="24"/>
          <w:szCs w:val="24"/>
        </w:rPr>
        <w:t>“</w:t>
      </w:r>
      <w:r w:rsidR="00B24C58" w:rsidRPr="008D0465">
        <w:rPr>
          <w:rFonts w:ascii="Times New Roman" w:hAnsi="Times New Roman" w:cs="Times New Roman"/>
          <w:sz w:val="24"/>
          <w:szCs w:val="24"/>
        </w:rPr>
        <w:t>given, unalterable, and self-evident</w:t>
      </w:r>
      <w:r w:rsidR="00773175">
        <w:rPr>
          <w:rFonts w:ascii="Times New Roman" w:hAnsi="Times New Roman" w:cs="Times New Roman"/>
          <w:sz w:val="24"/>
          <w:szCs w:val="24"/>
        </w:rPr>
        <w:t>”</w:t>
      </w:r>
      <w:r w:rsidR="00B24C58" w:rsidRPr="008D0465">
        <w:rPr>
          <w:rFonts w:ascii="Times New Roman" w:hAnsi="Times New Roman" w:cs="Times New Roman"/>
          <w:sz w:val="24"/>
          <w:szCs w:val="24"/>
        </w:rPr>
        <w:t xml:space="preserve"> (Berger and Luckman</w:t>
      </w:r>
      <w:r w:rsidR="00BC5D0D">
        <w:rPr>
          <w:rFonts w:ascii="Times New Roman" w:hAnsi="Times New Roman" w:cs="Times New Roman"/>
          <w:sz w:val="24"/>
          <w:szCs w:val="24"/>
        </w:rPr>
        <w:t>n</w:t>
      </w:r>
      <w:r w:rsidR="00B24C58" w:rsidRPr="008D0465">
        <w:rPr>
          <w:rFonts w:ascii="Times New Roman" w:hAnsi="Times New Roman" w:cs="Times New Roman"/>
          <w:sz w:val="24"/>
          <w:szCs w:val="24"/>
        </w:rPr>
        <w:t>, 1966</w:t>
      </w:r>
      <w:r w:rsidR="009746F3">
        <w:rPr>
          <w:rFonts w:ascii="Times New Roman" w:hAnsi="Times New Roman" w:cs="Times New Roman"/>
          <w:sz w:val="24"/>
          <w:szCs w:val="24"/>
        </w:rPr>
        <w:t xml:space="preserve">, page </w:t>
      </w:r>
      <w:r w:rsidR="00B24C58" w:rsidRPr="008D0465">
        <w:rPr>
          <w:rFonts w:ascii="Times New Roman" w:hAnsi="Times New Roman" w:cs="Times New Roman"/>
          <w:sz w:val="24"/>
          <w:szCs w:val="24"/>
        </w:rPr>
        <w:t xml:space="preserve">56). </w:t>
      </w:r>
      <w:r w:rsidR="00980CA3" w:rsidRPr="008D0465">
        <w:rPr>
          <w:rFonts w:ascii="Times New Roman" w:hAnsi="Times New Roman" w:cs="Times New Roman"/>
          <w:sz w:val="24"/>
          <w:szCs w:val="24"/>
        </w:rPr>
        <w:t>As far as individual and organisational behaviour was concerned</w:t>
      </w:r>
      <w:r w:rsidR="00960706">
        <w:rPr>
          <w:rFonts w:ascii="Times New Roman" w:hAnsi="Times New Roman" w:cs="Times New Roman"/>
          <w:sz w:val="24"/>
          <w:szCs w:val="24"/>
        </w:rPr>
        <w:t>,</w:t>
      </w:r>
      <w:r w:rsidR="00980CA3" w:rsidRPr="008D0465">
        <w:rPr>
          <w:rFonts w:ascii="Times New Roman" w:hAnsi="Times New Roman" w:cs="Times New Roman"/>
          <w:sz w:val="24"/>
          <w:szCs w:val="24"/>
        </w:rPr>
        <w:t xml:space="preserve"> institutions </w:t>
      </w:r>
      <w:r w:rsidR="00E263AA" w:rsidRPr="008D0465">
        <w:rPr>
          <w:rFonts w:ascii="Times New Roman" w:hAnsi="Times New Roman" w:cs="Times New Roman"/>
          <w:sz w:val="24"/>
          <w:szCs w:val="24"/>
        </w:rPr>
        <w:t xml:space="preserve">had the status of social facts and </w:t>
      </w:r>
      <w:r w:rsidR="007436C8" w:rsidRPr="008D0465">
        <w:rPr>
          <w:rFonts w:ascii="Times New Roman" w:hAnsi="Times New Roman" w:cs="Times New Roman"/>
          <w:sz w:val="24"/>
          <w:szCs w:val="24"/>
        </w:rPr>
        <w:t>had to be complied with</w:t>
      </w:r>
      <w:r w:rsidR="00207AD6" w:rsidRPr="008D0465">
        <w:rPr>
          <w:rFonts w:ascii="Times New Roman" w:hAnsi="Times New Roman" w:cs="Times New Roman"/>
          <w:sz w:val="24"/>
          <w:szCs w:val="24"/>
        </w:rPr>
        <w:t xml:space="preserve"> </w:t>
      </w:r>
      <w:r w:rsidR="00FB737D" w:rsidRPr="008D0465">
        <w:rPr>
          <w:rFonts w:ascii="Times New Roman" w:hAnsi="Times New Roman" w:cs="Times New Roman"/>
          <w:sz w:val="24"/>
          <w:szCs w:val="24"/>
        </w:rPr>
        <w:t xml:space="preserve">on this basis </w:t>
      </w:r>
      <w:r w:rsidR="00E263AA" w:rsidRPr="008D0465">
        <w:rPr>
          <w:rFonts w:ascii="Times New Roman" w:hAnsi="Times New Roman" w:cs="Times New Roman"/>
          <w:sz w:val="24"/>
          <w:szCs w:val="24"/>
        </w:rPr>
        <w:t xml:space="preserve">(Meyer and Rowan, 1977). </w:t>
      </w:r>
      <w:r w:rsidR="007436C8" w:rsidRPr="008D0465">
        <w:rPr>
          <w:rFonts w:ascii="Times New Roman" w:hAnsi="Times New Roman" w:cs="Times New Roman"/>
          <w:sz w:val="24"/>
          <w:szCs w:val="24"/>
        </w:rPr>
        <w:t xml:space="preserve">More recent </w:t>
      </w:r>
      <w:r w:rsidR="00B24C58" w:rsidRPr="008D0465">
        <w:rPr>
          <w:rFonts w:ascii="Times New Roman" w:hAnsi="Times New Roman" w:cs="Times New Roman"/>
          <w:sz w:val="24"/>
          <w:szCs w:val="24"/>
        </w:rPr>
        <w:t xml:space="preserve">perspectives </w:t>
      </w:r>
      <w:r w:rsidR="00207AD6" w:rsidRPr="008D0465">
        <w:rPr>
          <w:rFonts w:ascii="Times New Roman" w:hAnsi="Times New Roman" w:cs="Times New Roman"/>
          <w:sz w:val="24"/>
          <w:szCs w:val="24"/>
        </w:rPr>
        <w:t xml:space="preserve">offer a qualified take on institutional determinism. </w:t>
      </w:r>
      <w:r w:rsidR="00322175" w:rsidRPr="008D0465">
        <w:rPr>
          <w:rFonts w:ascii="Times New Roman" w:hAnsi="Times New Roman" w:cs="Times New Roman"/>
          <w:sz w:val="24"/>
          <w:szCs w:val="24"/>
        </w:rPr>
        <w:t>Firstly, they</w:t>
      </w:r>
      <w:r w:rsidR="00207AD6" w:rsidRPr="008D0465">
        <w:rPr>
          <w:rFonts w:ascii="Times New Roman" w:hAnsi="Times New Roman" w:cs="Times New Roman"/>
          <w:sz w:val="24"/>
          <w:szCs w:val="24"/>
        </w:rPr>
        <w:t xml:space="preserve"> </w:t>
      </w:r>
      <w:r w:rsidR="00322175" w:rsidRPr="008D0465">
        <w:rPr>
          <w:rFonts w:ascii="Times New Roman" w:hAnsi="Times New Roman" w:cs="Times New Roman"/>
          <w:sz w:val="24"/>
          <w:szCs w:val="24"/>
        </w:rPr>
        <w:t>reason</w:t>
      </w:r>
      <w:r w:rsidR="00207AD6" w:rsidRPr="008D0465">
        <w:rPr>
          <w:rFonts w:ascii="Times New Roman" w:hAnsi="Times New Roman" w:cs="Times New Roman"/>
          <w:sz w:val="24"/>
          <w:szCs w:val="24"/>
        </w:rPr>
        <w:t xml:space="preserve"> that </w:t>
      </w:r>
      <w:r w:rsidR="007436C8" w:rsidRPr="008D0465">
        <w:rPr>
          <w:rFonts w:ascii="Times New Roman" w:hAnsi="Times New Roman" w:cs="Times New Roman"/>
          <w:sz w:val="24"/>
          <w:szCs w:val="24"/>
        </w:rPr>
        <w:t xml:space="preserve">the </w:t>
      </w:r>
      <w:r w:rsidR="00E263AA" w:rsidRPr="008D0465">
        <w:rPr>
          <w:rFonts w:ascii="Times New Roman" w:hAnsi="Times New Roman" w:cs="Times New Roman"/>
          <w:sz w:val="24"/>
          <w:szCs w:val="24"/>
        </w:rPr>
        <w:t xml:space="preserve">ability of institutions to determine the behaviour of </w:t>
      </w:r>
      <w:r w:rsidR="00A13F18" w:rsidRPr="008D0465">
        <w:rPr>
          <w:rFonts w:ascii="Times New Roman" w:hAnsi="Times New Roman" w:cs="Times New Roman"/>
          <w:sz w:val="24"/>
          <w:szCs w:val="24"/>
        </w:rPr>
        <w:t xml:space="preserve">individuals </w:t>
      </w:r>
      <w:r w:rsidR="00E263AA" w:rsidRPr="008D0465">
        <w:rPr>
          <w:rFonts w:ascii="Times New Roman" w:hAnsi="Times New Roman" w:cs="Times New Roman"/>
          <w:sz w:val="24"/>
          <w:szCs w:val="24"/>
        </w:rPr>
        <w:t>depend</w:t>
      </w:r>
      <w:r w:rsidR="007436C8" w:rsidRPr="008D0465">
        <w:rPr>
          <w:rFonts w:ascii="Times New Roman" w:hAnsi="Times New Roman" w:cs="Times New Roman"/>
          <w:sz w:val="24"/>
          <w:szCs w:val="24"/>
        </w:rPr>
        <w:t>s</w:t>
      </w:r>
      <w:r w:rsidR="00E263AA" w:rsidRPr="008D0465">
        <w:rPr>
          <w:rFonts w:ascii="Times New Roman" w:hAnsi="Times New Roman" w:cs="Times New Roman"/>
          <w:sz w:val="24"/>
          <w:szCs w:val="24"/>
        </w:rPr>
        <w:t xml:space="preserve"> on their being consensus </w:t>
      </w:r>
      <w:r w:rsidR="005E6265" w:rsidRPr="008D0465">
        <w:rPr>
          <w:rFonts w:ascii="Times New Roman" w:hAnsi="Times New Roman" w:cs="Times New Roman"/>
          <w:sz w:val="24"/>
          <w:szCs w:val="24"/>
        </w:rPr>
        <w:t xml:space="preserve">and clarity </w:t>
      </w:r>
      <w:r w:rsidR="00F1251D" w:rsidRPr="008D0465">
        <w:rPr>
          <w:rFonts w:ascii="Times New Roman" w:hAnsi="Times New Roman" w:cs="Times New Roman"/>
          <w:sz w:val="24"/>
          <w:szCs w:val="24"/>
        </w:rPr>
        <w:t>around</w:t>
      </w:r>
      <w:r w:rsidR="005E6265" w:rsidRPr="008D0465">
        <w:rPr>
          <w:rFonts w:ascii="Times New Roman" w:hAnsi="Times New Roman" w:cs="Times New Roman"/>
          <w:sz w:val="24"/>
          <w:szCs w:val="24"/>
        </w:rPr>
        <w:t xml:space="preserve"> the </w:t>
      </w:r>
      <w:r w:rsidR="00E858C1">
        <w:rPr>
          <w:rFonts w:ascii="Times New Roman" w:hAnsi="Times New Roman" w:cs="Times New Roman"/>
          <w:sz w:val="24"/>
          <w:szCs w:val="24"/>
        </w:rPr>
        <w:t>‘</w:t>
      </w:r>
      <w:r w:rsidR="005E6265" w:rsidRPr="008D0465">
        <w:rPr>
          <w:rFonts w:ascii="Times New Roman" w:hAnsi="Times New Roman" w:cs="Times New Roman"/>
          <w:sz w:val="24"/>
          <w:szCs w:val="24"/>
        </w:rPr>
        <w:t>rules of the game</w:t>
      </w:r>
      <w:r w:rsidR="00E858C1">
        <w:rPr>
          <w:rFonts w:ascii="Times New Roman" w:hAnsi="Times New Roman" w:cs="Times New Roman"/>
          <w:sz w:val="24"/>
          <w:szCs w:val="24"/>
        </w:rPr>
        <w:t>’</w:t>
      </w:r>
      <w:r w:rsidR="00F87F12" w:rsidRPr="008D0465">
        <w:rPr>
          <w:rFonts w:ascii="Times New Roman" w:hAnsi="Times New Roman" w:cs="Times New Roman"/>
          <w:sz w:val="24"/>
          <w:szCs w:val="24"/>
        </w:rPr>
        <w:t xml:space="preserve"> or a sense of</w:t>
      </w:r>
      <w:r w:rsidR="005E6265" w:rsidRPr="008D0465">
        <w:rPr>
          <w:rFonts w:ascii="Times New Roman" w:hAnsi="Times New Roman" w:cs="Times New Roman"/>
          <w:sz w:val="24"/>
          <w:szCs w:val="24"/>
        </w:rPr>
        <w:t xml:space="preserve"> </w:t>
      </w:r>
      <w:r w:rsidR="00E263AA" w:rsidRPr="008D0465">
        <w:rPr>
          <w:rFonts w:ascii="Times New Roman" w:hAnsi="Times New Roman" w:cs="Times New Roman"/>
          <w:sz w:val="24"/>
          <w:szCs w:val="24"/>
        </w:rPr>
        <w:t>institutional balance</w:t>
      </w:r>
      <w:r w:rsidR="00322175" w:rsidRPr="008D0465">
        <w:rPr>
          <w:rFonts w:ascii="Times New Roman" w:hAnsi="Times New Roman" w:cs="Times New Roman"/>
          <w:sz w:val="24"/>
          <w:szCs w:val="24"/>
        </w:rPr>
        <w:t xml:space="preserve"> </w:t>
      </w:r>
      <w:r w:rsidR="00E263AA" w:rsidRPr="008D0465">
        <w:rPr>
          <w:rFonts w:ascii="Times New Roman" w:hAnsi="Times New Roman" w:cs="Times New Roman"/>
          <w:sz w:val="24"/>
          <w:szCs w:val="24"/>
        </w:rPr>
        <w:t>(Rowan, 1982).</w:t>
      </w:r>
      <w:r w:rsidR="00BD5EB3" w:rsidRPr="008D0465">
        <w:rPr>
          <w:rFonts w:ascii="Times New Roman" w:hAnsi="Times New Roman" w:cs="Times New Roman"/>
          <w:sz w:val="24"/>
          <w:szCs w:val="24"/>
        </w:rPr>
        <w:t xml:space="preserve"> </w:t>
      </w:r>
      <w:r w:rsidR="00322175" w:rsidRPr="008D0465">
        <w:rPr>
          <w:rFonts w:ascii="Times New Roman" w:hAnsi="Times New Roman" w:cs="Times New Roman"/>
          <w:sz w:val="24"/>
          <w:szCs w:val="24"/>
        </w:rPr>
        <w:t>Without this institutional balance, and w</w:t>
      </w:r>
      <w:r w:rsidR="007436C8" w:rsidRPr="008D0465">
        <w:rPr>
          <w:rFonts w:ascii="Times New Roman" w:hAnsi="Times New Roman" w:cs="Times New Roman"/>
          <w:sz w:val="24"/>
          <w:szCs w:val="24"/>
        </w:rPr>
        <w:t>here multiple and competing institutional forces are at play, the ability and willingness of actors to show compliance is reduced (D’aunno et al</w:t>
      </w:r>
      <w:r w:rsidR="009746F3">
        <w:rPr>
          <w:rFonts w:ascii="Times New Roman" w:hAnsi="Times New Roman" w:cs="Times New Roman"/>
          <w:sz w:val="24"/>
          <w:szCs w:val="24"/>
        </w:rPr>
        <w:t>.</w:t>
      </w:r>
      <w:r w:rsidR="005C5DBA">
        <w:rPr>
          <w:rFonts w:ascii="Times New Roman" w:hAnsi="Times New Roman" w:cs="Times New Roman"/>
          <w:sz w:val="24"/>
          <w:szCs w:val="24"/>
        </w:rPr>
        <w:t>,</w:t>
      </w:r>
      <w:r w:rsidR="007436C8" w:rsidRPr="008D0465">
        <w:rPr>
          <w:rFonts w:ascii="Times New Roman" w:hAnsi="Times New Roman" w:cs="Times New Roman"/>
          <w:sz w:val="24"/>
          <w:szCs w:val="24"/>
        </w:rPr>
        <w:t xml:space="preserve"> 1991). </w:t>
      </w:r>
      <w:r w:rsidR="00B67B69" w:rsidRPr="008D0465">
        <w:rPr>
          <w:rFonts w:ascii="Times New Roman" w:hAnsi="Times New Roman" w:cs="Times New Roman"/>
          <w:sz w:val="24"/>
          <w:szCs w:val="24"/>
        </w:rPr>
        <w:t xml:space="preserve">The second proviso relates to interest and agency on the part of individuals subject to institutional pressures </w:t>
      </w:r>
      <w:r w:rsidR="007436C8" w:rsidRPr="008D0465">
        <w:rPr>
          <w:rFonts w:ascii="Times New Roman" w:hAnsi="Times New Roman" w:cs="Times New Roman"/>
          <w:sz w:val="24"/>
          <w:szCs w:val="24"/>
        </w:rPr>
        <w:t xml:space="preserve">(DiMaggio, 1988). </w:t>
      </w:r>
      <w:r w:rsidR="00322175" w:rsidRPr="008D0465">
        <w:rPr>
          <w:rFonts w:ascii="Times New Roman" w:hAnsi="Times New Roman" w:cs="Times New Roman"/>
          <w:sz w:val="24"/>
          <w:szCs w:val="24"/>
        </w:rPr>
        <w:t xml:space="preserve">There is now </w:t>
      </w:r>
      <w:r w:rsidR="00FB737D" w:rsidRPr="008D0465">
        <w:rPr>
          <w:rFonts w:ascii="Times New Roman" w:hAnsi="Times New Roman" w:cs="Times New Roman"/>
          <w:sz w:val="24"/>
          <w:szCs w:val="24"/>
        </w:rPr>
        <w:t xml:space="preserve">acceptance </w:t>
      </w:r>
      <w:r w:rsidR="00322175" w:rsidRPr="008D0465">
        <w:rPr>
          <w:rFonts w:ascii="Times New Roman" w:hAnsi="Times New Roman" w:cs="Times New Roman"/>
          <w:sz w:val="24"/>
          <w:szCs w:val="24"/>
        </w:rPr>
        <w:t>that, t</w:t>
      </w:r>
      <w:r w:rsidR="007436C8" w:rsidRPr="008D0465">
        <w:rPr>
          <w:rFonts w:ascii="Times New Roman" w:hAnsi="Times New Roman" w:cs="Times New Roman"/>
          <w:sz w:val="24"/>
          <w:szCs w:val="24"/>
        </w:rPr>
        <w:t>o varying degrees</w:t>
      </w:r>
      <w:r w:rsidR="00322175" w:rsidRPr="008D0465">
        <w:rPr>
          <w:rFonts w:ascii="Times New Roman" w:hAnsi="Times New Roman" w:cs="Times New Roman"/>
          <w:sz w:val="24"/>
          <w:szCs w:val="24"/>
        </w:rPr>
        <w:t>,</w:t>
      </w:r>
      <w:r w:rsidR="007436C8" w:rsidRPr="008D0465">
        <w:rPr>
          <w:rFonts w:ascii="Times New Roman" w:hAnsi="Times New Roman" w:cs="Times New Roman"/>
          <w:sz w:val="24"/>
          <w:szCs w:val="24"/>
        </w:rPr>
        <w:t xml:space="preserve"> actors are able to exercise choice over how they respond to institutional pressures</w:t>
      </w:r>
      <w:r w:rsidR="00B15A61" w:rsidRPr="008D0465">
        <w:rPr>
          <w:rFonts w:ascii="Times New Roman" w:hAnsi="Times New Roman" w:cs="Times New Roman"/>
          <w:sz w:val="24"/>
          <w:szCs w:val="24"/>
        </w:rPr>
        <w:t xml:space="preserve">, </w:t>
      </w:r>
      <w:r w:rsidR="00191B2D" w:rsidRPr="008D0465">
        <w:rPr>
          <w:rFonts w:ascii="Times New Roman" w:hAnsi="Times New Roman" w:cs="Times New Roman"/>
          <w:sz w:val="24"/>
          <w:szCs w:val="24"/>
        </w:rPr>
        <w:t xml:space="preserve">which </w:t>
      </w:r>
      <w:r w:rsidR="00B15A61" w:rsidRPr="008D0465">
        <w:rPr>
          <w:rFonts w:ascii="Times New Roman" w:hAnsi="Times New Roman" w:cs="Times New Roman"/>
          <w:sz w:val="24"/>
          <w:szCs w:val="24"/>
        </w:rPr>
        <w:t>includes not only compliance but also compromise, avoidance and outright defiance (Oliver, 1991).</w:t>
      </w:r>
      <w:r w:rsidR="00191B2D" w:rsidRPr="008D0465">
        <w:rPr>
          <w:rFonts w:ascii="Times New Roman" w:hAnsi="Times New Roman" w:cs="Times New Roman"/>
          <w:sz w:val="24"/>
          <w:szCs w:val="24"/>
        </w:rPr>
        <w:t xml:space="preserve"> </w:t>
      </w:r>
      <w:r w:rsidR="006E330C" w:rsidRPr="008D0465">
        <w:rPr>
          <w:rFonts w:ascii="Times New Roman" w:hAnsi="Times New Roman" w:cs="Times New Roman"/>
          <w:sz w:val="24"/>
          <w:szCs w:val="24"/>
        </w:rPr>
        <w:t xml:space="preserve">As </w:t>
      </w:r>
      <w:r w:rsidR="00FB737D" w:rsidRPr="008D0465">
        <w:rPr>
          <w:rFonts w:ascii="Times New Roman" w:hAnsi="Times New Roman" w:cs="Times New Roman"/>
          <w:sz w:val="24"/>
          <w:szCs w:val="24"/>
        </w:rPr>
        <w:t xml:space="preserve">a recent </w:t>
      </w:r>
      <w:r w:rsidR="006E330C" w:rsidRPr="008D0465">
        <w:rPr>
          <w:rFonts w:ascii="Times New Roman" w:hAnsi="Times New Roman" w:cs="Times New Roman"/>
          <w:sz w:val="24"/>
          <w:szCs w:val="24"/>
        </w:rPr>
        <w:t>example of this, Vega et al</w:t>
      </w:r>
      <w:r w:rsidR="009746F3">
        <w:rPr>
          <w:rFonts w:ascii="Times New Roman" w:hAnsi="Times New Roman" w:cs="Times New Roman"/>
          <w:sz w:val="24"/>
          <w:szCs w:val="24"/>
        </w:rPr>
        <w:t>.</w:t>
      </w:r>
      <w:r w:rsidR="00960706">
        <w:rPr>
          <w:rFonts w:ascii="Times New Roman" w:hAnsi="Times New Roman" w:cs="Times New Roman"/>
          <w:sz w:val="24"/>
          <w:szCs w:val="24"/>
        </w:rPr>
        <w:t>,</w:t>
      </w:r>
      <w:r w:rsidR="006E330C" w:rsidRPr="008D0465">
        <w:rPr>
          <w:rFonts w:ascii="Times New Roman" w:hAnsi="Times New Roman" w:cs="Times New Roman"/>
          <w:sz w:val="24"/>
          <w:szCs w:val="24"/>
        </w:rPr>
        <w:t xml:space="preserve"> (2013) </w:t>
      </w:r>
      <w:r w:rsidR="006E330C" w:rsidRPr="008D0465">
        <w:rPr>
          <w:rFonts w:ascii="Times New Roman" w:hAnsi="Times New Roman" w:cs="Times New Roman"/>
          <w:sz w:val="24"/>
          <w:szCs w:val="24"/>
        </w:rPr>
        <w:lastRenderedPageBreak/>
        <w:t xml:space="preserve">reported how officials were able to exercise </w:t>
      </w:r>
      <w:r w:rsidR="00753ADF">
        <w:rPr>
          <w:rFonts w:ascii="Times New Roman" w:hAnsi="Times New Roman" w:cs="Times New Roman"/>
          <w:sz w:val="24"/>
          <w:szCs w:val="24"/>
        </w:rPr>
        <w:t xml:space="preserve">informal </w:t>
      </w:r>
      <w:r w:rsidR="006E330C" w:rsidRPr="008D0465">
        <w:rPr>
          <w:rFonts w:ascii="Times New Roman" w:hAnsi="Times New Roman" w:cs="Times New Roman"/>
          <w:sz w:val="24"/>
          <w:szCs w:val="24"/>
        </w:rPr>
        <w:t>discretion over the implementation of enterprise policy in spite of procedures in place to govern their behaviour.</w:t>
      </w:r>
      <w:r w:rsidR="004B2C3A">
        <w:rPr>
          <w:rFonts w:ascii="Times New Roman" w:hAnsi="Times New Roman" w:cs="Times New Roman"/>
          <w:sz w:val="24"/>
          <w:szCs w:val="24"/>
        </w:rPr>
        <w:t xml:space="preserve"> </w:t>
      </w:r>
    </w:p>
    <w:p w:rsidR="005A4C6D" w:rsidRDefault="00933380" w:rsidP="008D0465">
      <w:pPr>
        <w:spacing w:line="480" w:lineRule="auto"/>
        <w:jc w:val="both"/>
        <w:rPr>
          <w:rFonts w:ascii="Times New Roman" w:hAnsi="Times New Roman" w:cs="Times New Roman"/>
          <w:sz w:val="24"/>
          <w:szCs w:val="24"/>
        </w:rPr>
      </w:pPr>
      <w:r w:rsidRPr="008D0465">
        <w:rPr>
          <w:rFonts w:ascii="Times New Roman" w:hAnsi="Times New Roman" w:cs="Times New Roman"/>
          <w:sz w:val="24"/>
          <w:szCs w:val="24"/>
        </w:rPr>
        <w:t>The extent to which institutional pressures determine actor behaviour depend</w:t>
      </w:r>
      <w:r w:rsidR="005A171F" w:rsidRPr="008D0465">
        <w:rPr>
          <w:rFonts w:ascii="Times New Roman" w:hAnsi="Times New Roman" w:cs="Times New Roman"/>
          <w:sz w:val="24"/>
          <w:szCs w:val="24"/>
        </w:rPr>
        <w:t>s</w:t>
      </w:r>
      <w:r w:rsidRPr="008D0465">
        <w:rPr>
          <w:rFonts w:ascii="Times New Roman" w:hAnsi="Times New Roman" w:cs="Times New Roman"/>
          <w:sz w:val="24"/>
          <w:szCs w:val="24"/>
        </w:rPr>
        <w:t xml:space="preserve"> on a number of factors </w:t>
      </w:r>
      <w:r w:rsidR="005A171F" w:rsidRPr="008D0465">
        <w:rPr>
          <w:rFonts w:ascii="Times New Roman" w:hAnsi="Times New Roman" w:cs="Times New Roman"/>
          <w:sz w:val="24"/>
          <w:szCs w:val="24"/>
        </w:rPr>
        <w:t>(</w:t>
      </w:r>
      <w:r w:rsidRPr="008D0465">
        <w:rPr>
          <w:rFonts w:ascii="Times New Roman" w:hAnsi="Times New Roman" w:cs="Times New Roman"/>
          <w:sz w:val="24"/>
          <w:szCs w:val="24"/>
        </w:rPr>
        <w:t>Oliver</w:t>
      </w:r>
      <w:r w:rsidR="005A171F" w:rsidRPr="008D0465">
        <w:rPr>
          <w:rFonts w:ascii="Times New Roman" w:hAnsi="Times New Roman" w:cs="Times New Roman"/>
          <w:sz w:val="24"/>
          <w:szCs w:val="24"/>
        </w:rPr>
        <w:t>,</w:t>
      </w:r>
      <w:r w:rsidRPr="008D0465">
        <w:rPr>
          <w:rFonts w:ascii="Times New Roman" w:hAnsi="Times New Roman" w:cs="Times New Roman"/>
          <w:sz w:val="24"/>
          <w:szCs w:val="24"/>
        </w:rPr>
        <w:t xml:space="preserve"> 1991). Among these are questions over</w:t>
      </w:r>
      <w:r w:rsidR="00250398">
        <w:rPr>
          <w:rFonts w:ascii="Times New Roman" w:hAnsi="Times New Roman" w:cs="Times New Roman"/>
          <w:sz w:val="24"/>
          <w:szCs w:val="24"/>
        </w:rPr>
        <w:t>:</w:t>
      </w:r>
      <w:r w:rsidRPr="008D0465">
        <w:rPr>
          <w:rFonts w:ascii="Times New Roman" w:hAnsi="Times New Roman" w:cs="Times New Roman"/>
          <w:sz w:val="24"/>
          <w:szCs w:val="24"/>
        </w:rPr>
        <w:t xml:space="preserve"> why the organisation is being pressured to conform to institutional</w:t>
      </w:r>
      <w:r w:rsidR="005A171F" w:rsidRPr="008D0465">
        <w:rPr>
          <w:rFonts w:ascii="Times New Roman" w:hAnsi="Times New Roman" w:cs="Times New Roman"/>
          <w:sz w:val="24"/>
          <w:szCs w:val="24"/>
        </w:rPr>
        <w:t xml:space="preserve"> rules</w:t>
      </w:r>
      <w:r w:rsidR="00500DEE" w:rsidRPr="008D0465">
        <w:rPr>
          <w:rFonts w:ascii="Times New Roman" w:hAnsi="Times New Roman" w:cs="Times New Roman"/>
          <w:sz w:val="24"/>
          <w:szCs w:val="24"/>
        </w:rPr>
        <w:t>?</w:t>
      </w:r>
      <w:r w:rsidR="005A171F" w:rsidRPr="008D0465">
        <w:rPr>
          <w:rFonts w:ascii="Times New Roman" w:hAnsi="Times New Roman" w:cs="Times New Roman"/>
          <w:sz w:val="24"/>
          <w:szCs w:val="24"/>
        </w:rPr>
        <w:t xml:space="preserve"> </w:t>
      </w:r>
      <w:r w:rsidR="00500DEE" w:rsidRPr="008D0465">
        <w:rPr>
          <w:rFonts w:ascii="Times New Roman" w:hAnsi="Times New Roman" w:cs="Times New Roman"/>
          <w:sz w:val="24"/>
          <w:szCs w:val="24"/>
        </w:rPr>
        <w:t>W</w:t>
      </w:r>
      <w:r w:rsidR="005A171F" w:rsidRPr="008D0465">
        <w:rPr>
          <w:rFonts w:ascii="Times New Roman" w:hAnsi="Times New Roman" w:cs="Times New Roman"/>
          <w:sz w:val="24"/>
          <w:szCs w:val="24"/>
        </w:rPr>
        <w:t>ho is exerting the institutional pressure</w:t>
      </w:r>
      <w:r w:rsidR="00500DEE" w:rsidRPr="008D0465">
        <w:rPr>
          <w:rFonts w:ascii="Times New Roman" w:hAnsi="Times New Roman" w:cs="Times New Roman"/>
          <w:sz w:val="24"/>
          <w:szCs w:val="24"/>
        </w:rPr>
        <w:t>?</w:t>
      </w:r>
      <w:r w:rsidR="005A171F" w:rsidRPr="008D0465">
        <w:rPr>
          <w:rFonts w:ascii="Times New Roman" w:hAnsi="Times New Roman" w:cs="Times New Roman"/>
          <w:sz w:val="24"/>
          <w:szCs w:val="24"/>
        </w:rPr>
        <w:t xml:space="preserve"> </w:t>
      </w:r>
      <w:r w:rsidR="00500DEE" w:rsidRPr="008D0465">
        <w:rPr>
          <w:rFonts w:ascii="Times New Roman" w:hAnsi="Times New Roman" w:cs="Times New Roman"/>
          <w:sz w:val="24"/>
          <w:szCs w:val="24"/>
        </w:rPr>
        <w:t>A</w:t>
      </w:r>
      <w:r w:rsidR="005A171F" w:rsidRPr="008D0465">
        <w:rPr>
          <w:rFonts w:ascii="Times New Roman" w:hAnsi="Times New Roman" w:cs="Times New Roman"/>
          <w:sz w:val="24"/>
          <w:szCs w:val="24"/>
        </w:rPr>
        <w:t>nd by what means are institutional pressures being exerted</w:t>
      </w:r>
      <w:r w:rsidR="00500DEE" w:rsidRPr="008D0465">
        <w:rPr>
          <w:rFonts w:ascii="Times New Roman" w:hAnsi="Times New Roman" w:cs="Times New Roman"/>
          <w:sz w:val="24"/>
          <w:szCs w:val="24"/>
        </w:rPr>
        <w:t>?</w:t>
      </w:r>
      <w:r w:rsidR="005A171F" w:rsidRPr="008D0465">
        <w:rPr>
          <w:rFonts w:ascii="Times New Roman" w:hAnsi="Times New Roman" w:cs="Times New Roman"/>
          <w:sz w:val="24"/>
          <w:szCs w:val="24"/>
        </w:rPr>
        <w:t xml:space="preserve"> </w:t>
      </w:r>
      <w:r w:rsidR="00C44DD4" w:rsidRPr="008D0465">
        <w:rPr>
          <w:rFonts w:ascii="Times New Roman" w:hAnsi="Times New Roman" w:cs="Times New Roman"/>
          <w:sz w:val="24"/>
          <w:szCs w:val="24"/>
        </w:rPr>
        <w:t xml:space="preserve">When these questions are asked of SME-friendly procurement, </w:t>
      </w:r>
      <w:r w:rsidR="00500DEE" w:rsidRPr="008D0465">
        <w:rPr>
          <w:rFonts w:ascii="Times New Roman" w:hAnsi="Times New Roman" w:cs="Times New Roman"/>
          <w:sz w:val="24"/>
          <w:szCs w:val="24"/>
        </w:rPr>
        <w:t xml:space="preserve">it is clear that there are </w:t>
      </w:r>
      <w:r w:rsidR="00C44DD4" w:rsidRPr="008D0465">
        <w:rPr>
          <w:rFonts w:ascii="Times New Roman" w:hAnsi="Times New Roman" w:cs="Times New Roman"/>
          <w:sz w:val="24"/>
          <w:szCs w:val="24"/>
        </w:rPr>
        <w:t xml:space="preserve">pressures for and against compliance. </w:t>
      </w:r>
      <w:r w:rsidR="0094354A" w:rsidRPr="008D0465">
        <w:rPr>
          <w:rFonts w:ascii="Times New Roman" w:hAnsi="Times New Roman" w:cs="Times New Roman"/>
          <w:sz w:val="24"/>
          <w:szCs w:val="24"/>
        </w:rPr>
        <w:t xml:space="preserve">Pressures for compliance include the high level of social legitimacy that can accrue to public buyers by engaging with SME suppliers, the consistency of the SME-friendly procurement agenda with the goals of public sector organisations, and the dependency of public sector organisations on the state for their continued existence. </w:t>
      </w:r>
      <w:r w:rsidR="00500DEE" w:rsidRPr="008D0465">
        <w:rPr>
          <w:rFonts w:ascii="Times New Roman" w:hAnsi="Times New Roman" w:cs="Times New Roman"/>
          <w:sz w:val="24"/>
          <w:szCs w:val="24"/>
        </w:rPr>
        <w:t xml:space="preserve">Acting against these pro-compliance pressures are the previously referred to tensions within the institutional </w:t>
      </w:r>
      <w:r w:rsidR="00753ADF">
        <w:rPr>
          <w:rFonts w:ascii="Times New Roman" w:hAnsi="Times New Roman" w:cs="Times New Roman"/>
          <w:sz w:val="24"/>
          <w:szCs w:val="24"/>
        </w:rPr>
        <w:t>‘</w:t>
      </w:r>
      <w:r w:rsidR="00500DEE" w:rsidRPr="008D0465">
        <w:rPr>
          <w:rFonts w:ascii="Times New Roman" w:hAnsi="Times New Roman" w:cs="Times New Roman"/>
          <w:sz w:val="24"/>
          <w:szCs w:val="24"/>
        </w:rPr>
        <w:t>rules of the game</w:t>
      </w:r>
      <w:r w:rsidR="00753ADF">
        <w:rPr>
          <w:rFonts w:ascii="Times New Roman" w:hAnsi="Times New Roman" w:cs="Times New Roman"/>
          <w:sz w:val="24"/>
          <w:szCs w:val="24"/>
        </w:rPr>
        <w:t>’</w:t>
      </w:r>
      <w:r w:rsidR="00500DEE" w:rsidRPr="008D0465">
        <w:rPr>
          <w:rFonts w:ascii="Times New Roman" w:hAnsi="Times New Roman" w:cs="Times New Roman"/>
          <w:sz w:val="24"/>
          <w:szCs w:val="24"/>
        </w:rPr>
        <w:t xml:space="preserve"> for public procurement</w:t>
      </w:r>
      <w:r w:rsidR="0094354A" w:rsidRPr="008D0465">
        <w:rPr>
          <w:rFonts w:ascii="Times New Roman" w:hAnsi="Times New Roman" w:cs="Times New Roman"/>
          <w:sz w:val="24"/>
          <w:szCs w:val="24"/>
        </w:rPr>
        <w:t xml:space="preserve">, </w:t>
      </w:r>
      <w:r w:rsidR="00500DEE" w:rsidRPr="008D0465">
        <w:rPr>
          <w:rFonts w:ascii="Times New Roman" w:hAnsi="Times New Roman" w:cs="Times New Roman"/>
          <w:sz w:val="24"/>
          <w:szCs w:val="24"/>
        </w:rPr>
        <w:t xml:space="preserve">the </w:t>
      </w:r>
      <w:r w:rsidR="0094354A" w:rsidRPr="008D0465">
        <w:rPr>
          <w:rFonts w:ascii="Times New Roman" w:hAnsi="Times New Roman" w:cs="Times New Roman"/>
          <w:sz w:val="24"/>
          <w:szCs w:val="24"/>
        </w:rPr>
        <w:t xml:space="preserve">normative </w:t>
      </w:r>
      <w:r w:rsidR="0001054A" w:rsidRPr="008D0465">
        <w:rPr>
          <w:rFonts w:ascii="Times New Roman" w:hAnsi="Times New Roman" w:cs="Times New Roman"/>
          <w:sz w:val="24"/>
          <w:szCs w:val="24"/>
        </w:rPr>
        <w:t xml:space="preserve">as opposed to </w:t>
      </w:r>
      <w:r w:rsidR="0094354A" w:rsidRPr="008D0465">
        <w:rPr>
          <w:rFonts w:ascii="Times New Roman" w:hAnsi="Times New Roman" w:cs="Times New Roman"/>
          <w:sz w:val="24"/>
          <w:szCs w:val="24"/>
        </w:rPr>
        <w:t>coercive</w:t>
      </w:r>
      <w:r w:rsidR="0001054A" w:rsidRPr="008D0465">
        <w:rPr>
          <w:rFonts w:ascii="Times New Roman" w:hAnsi="Times New Roman" w:cs="Times New Roman"/>
          <w:sz w:val="24"/>
          <w:szCs w:val="24"/>
        </w:rPr>
        <w:t xml:space="preserve"> </w:t>
      </w:r>
      <w:r w:rsidR="00500DEE" w:rsidRPr="008D0465">
        <w:rPr>
          <w:rFonts w:ascii="Times New Roman" w:hAnsi="Times New Roman" w:cs="Times New Roman"/>
          <w:sz w:val="24"/>
          <w:szCs w:val="24"/>
        </w:rPr>
        <w:t xml:space="preserve">nature of SME-friendly policy </w:t>
      </w:r>
      <w:r w:rsidR="007E331C" w:rsidRPr="008D0465">
        <w:rPr>
          <w:rFonts w:ascii="Times New Roman" w:hAnsi="Times New Roman" w:cs="Times New Roman"/>
          <w:sz w:val="24"/>
          <w:szCs w:val="24"/>
        </w:rPr>
        <w:t>(</w:t>
      </w:r>
      <w:r w:rsidR="0021638B" w:rsidRPr="008D0465">
        <w:rPr>
          <w:rFonts w:ascii="Times New Roman" w:hAnsi="Times New Roman" w:cs="Times New Roman"/>
          <w:sz w:val="24"/>
          <w:szCs w:val="24"/>
        </w:rPr>
        <w:t>Kidalov and Snider, 2011)</w:t>
      </w:r>
      <w:r w:rsidR="007E331C" w:rsidRPr="008D0465">
        <w:rPr>
          <w:rFonts w:ascii="Times New Roman" w:hAnsi="Times New Roman" w:cs="Times New Roman"/>
          <w:sz w:val="24"/>
          <w:szCs w:val="24"/>
        </w:rPr>
        <w:t xml:space="preserve">, </w:t>
      </w:r>
      <w:r w:rsidR="0094354A" w:rsidRPr="008D0465">
        <w:rPr>
          <w:rFonts w:ascii="Times New Roman" w:hAnsi="Times New Roman" w:cs="Times New Roman"/>
          <w:sz w:val="24"/>
          <w:szCs w:val="24"/>
        </w:rPr>
        <w:t xml:space="preserve">and </w:t>
      </w:r>
      <w:r w:rsidR="00500DEE" w:rsidRPr="008D0465">
        <w:rPr>
          <w:rFonts w:ascii="Times New Roman" w:hAnsi="Times New Roman" w:cs="Times New Roman"/>
          <w:sz w:val="24"/>
          <w:szCs w:val="24"/>
        </w:rPr>
        <w:t>the</w:t>
      </w:r>
      <w:r w:rsidR="0094354A" w:rsidRPr="008D0465">
        <w:rPr>
          <w:rFonts w:ascii="Times New Roman" w:hAnsi="Times New Roman" w:cs="Times New Roman"/>
          <w:sz w:val="24"/>
          <w:szCs w:val="24"/>
        </w:rPr>
        <w:t xml:space="preserve"> constraints </w:t>
      </w:r>
      <w:r w:rsidR="00753ADF">
        <w:rPr>
          <w:rFonts w:ascii="Times New Roman" w:hAnsi="Times New Roman" w:cs="Times New Roman"/>
          <w:sz w:val="24"/>
          <w:szCs w:val="24"/>
        </w:rPr>
        <w:t>SME-friendly policy</w:t>
      </w:r>
      <w:r w:rsidR="00500DEE" w:rsidRPr="008D0465">
        <w:rPr>
          <w:rFonts w:ascii="Times New Roman" w:hAnsi="Times New Roman" w:cs="Times New Roman"/>
          <w:sz w:val="24"/>
          <w:szCs w:val="24"/>
        </w:rPr>
        <w:t xml:space="preserve"> imposes </w:t>
      </w:r>
      <w:r w:rsidR="0094354A" w:rsidRPr="008D0465">
        <w:rPr>
          <w:rFonts w:ascii="Times New Roman" w:hAnsi="Times New Roman" w:cs="Times New Roman"/>
          <w:sz w:val="24"/>
          <w:szCs w:val="24"/>
        </w:rPr>
        <w:t xml:space="preserve">on </w:t>
      </w:r>
      <w:r w:rsidR="001647D9">
        <w:rPr>
          <w:rFonts w:ascii="Times New Roman" w:hAnsi="Times New Roman" w:cs="Times New Roman"/>
          <w:sz w:val="24"/>
          <w:szCs w:val="24"/>
        </w:rPr>
        <w:t>public buyers’ discretion</w:t>
      </w:r>
      <w:r w:rsidR="0094354A" w:rsidRPr="008D0465">
        <w:rPr>
          <w:rFonts w:ascii="Times New Roman" w:hAnsi="Times New Roman" w:cs="Times New Roman"/>
          <w:sz w:val="24"/>
          <w:szCs w:val="24"/>
        </w:rPr>
        <w:t>.</w:t>
      </w:r>
      <w:r w:rsidR="0079755C" w:rsidRPr="008D0465">
        <w:rPr>
          <w:rFonts w:ascii="Times New Roman" w:hAnsi="Times New Roman" w:cs="Times New Roman"/>
          <w:sz w:val="24"/>
          <w:szCs w:val="24"/>
        </w:rPr>
        <w:t xml:space="preserve"> </w:t>
      </w:r>
      <w:r w:rsidR="005A4C6D" w:rsidRPr="008D0465">
        <w:rPr>
          <w:rFonts w:ascii="Times New Roman" w:hAnsi="Times New Roman" w:cs="Times New Roman"/>
          <w:sz w:val="24"/>
          <w:szCs w:val="24"/>
        </w:rPr>
        <w:t xml:space="preserve">Weighing up these opposing </w:t>
      </w:r>
      <w:r w:rsidR="001647D9">
        <w:rPr>
          <w:rFonts w:ascii="Times New Roman" w:hAnsi="Times New Roman" w:cs="Times New Roman"/>
          <w:sz w:val="24"/>
          <w:szCs w:val="24"/>
        </w:rPr>
        <w:t>forc</w:t>
      </w:r>
      <w:r w:rsidR="005A4C6D" w:rsidRPr="008D0465">
        <w:rPr>
          <w:rFonts w:ascii="Times New Roman" w:hAnsi="Times New Roman" w:cs="Times New Roman"/>
          <w:sz w:val="24"/>
          <w:szCs w:val="24"/>
        </w:rPr>
        <w:t xml:space="preserve">es, it seems unlikely that SME-friendly policy will be fully deterministic of public buyer behaviour. At an individual level buyers could find themselves either unable or unwilling to exhibit the level of compliance </w:t>
      </w:r>
      <w:r w:rsidR="000752B9" w:rsidRPr="008D0465">
        <w:rPr>
          <w:rFonts w:ascii="Times New Roman" w:hAnsi="Times New Roman" w:cs="Times New Roman"/>
          <w:sz w:val="24"/>
          <w:szCs w:val="24"/>
        </w:rPr>
        <w:t xml:space="preserve">envisaged by </w:t>
      </w:r>
      <w:r w:rsidR="005A4C6D" w:rsidRPr="008D0465">
        <w:rPr>
          <w:rFonts w:ascii="Times New Roman" w:hAnsi="Times New Roman" w:cs="Times New Roman"/>
          <w:sz w:val="24"/>
          <w:szCs w:val="24"/>
        </w:rPr>
        <w:t xml:space="preserve">policy makers. </w:t>
      </w:r>
    </w:p>
    <w:p w:rsidR="001B551C" w:rsidRPr="00773175" w:rsidRDefault="004655D2" w:rsidP="00773175">
      <w:pPr>
        <w:pStyle w:val="Heading2"/>
        <w:rPr>
          <w:color w:val="auto"/>
        </w:rPr>
      </w:pPr>
      <w:r w:rsidRPr="00773175">
        <w:rPr>
          <w:color w:val="auto"/>
        </w:rPr>
        <w:t xml:space="preserve">Research design </w:t>
      </w:r>
    </w:p>
    <w:p w:rsidR="00AA049A" w:rsidRPr="008D0465" w:rsidRDefault="0078660D" w:rsidP="008D0465">
      <w:pPr>
        <w:spacing w:after="0" w:line="480" w:lineRule="auto"/>
        <w:jc w:val="both"/>
        <w:rPr>
          <w:rFonts w:ascii="Times New Roman" w:hAnsi="Times New Roman" w:cs="Times New Roman"/>
          <w:sz w:val="24"/>
          <w:szCs w:val="24"/>
        </w:rPr>
      </w:pPr>
      <w:r w:rsidRPr="0078660D">
        <w:rPr>
          <w:rFonts w:ascii="Times New Roman" w:hAnsi="Times New Roman" w:cs="Times New Roman"/>
          <w:sz w:val="24"/>
          <w:szCs w:val="24"/>
        </w:rPr>
        <w:t xml:space="preserve">An index </w:t>
      </w:r>
      <w:r w:rsidR="009E5502">
        <w:rPr>
          <w:rFonts w:ascii="Times New Roman" w:hAnsi="Times New Roman" w:cs="Times New Roman"/>
          <w:sz w:val="24"/>
          <w:szCs w:val="24"/>
        </w:rPr>
        <w:t xml:space="preserve">comprising ten </w:t>
      </w:r>
      <w:r w:rsidR="009E5502" w:rsidRPr="009E5502">
        <w:rPr>
          <w:rFonts w:ascii="Times New Roman" w:hAnsi="Times New Roman" w:cs="Times New Roman"/>
          <w:sz w:val="24"/>
          <w:szCs w:val="24"/>
        </w:rPr>
        <w:t xml:space="preserve">individual </w:t>
      </w:r>
      <w:r w:rsidR="009E5502">
        <w:rPr>
          <w:rFonts w:ascii="Times New Roman" w:hAnsi="Times New Roman" w:cs="Times New Roman"/>
          <w:sz w:val="24"/>
          <w:szCs w:val="24"/>
        </w:rPr>
        <w:t xml:space="preserve">support </w:t>
      </w:r>
      <w:r w:rsidR="009E5502" w:rsidRPr="009E5502">
        <w:rPr>
          <w:rFonts w:ascii="Times New Roman" w:hAnsi="Times New Roman" w:cs="Times New Roman"/>
          <w:sz w:val="24"/>
          <w:szCs w:val="24"/>
        </w:rPr>
        <w:t>measures</w:t>
      </w:r>
      <w:r w:rsidR="009E5502">
        <w:rPr>
          <w:rFonts w:ascii="Times New Roman" w:hAnsi="Times New Roman" w:cs="Times New Roman"/>
          <w:sz w:val="24"/>
          <w:szCs w:val="24"/>
        </w:rPr>
        <w:t xml:space="preserve"> is used to </w:t>
      </w:r>
      <w:r w:rsidR="00B11DD6">
        <w:rPr>
          <w:rFonts w:ascii="Times New Roman" w:hAnsi="Times New Roman" w:cs="Times New Roman"/>
          <w:sz w:val="24"/>
          <w:szCs w:val="24"/>
        </w:rPr>
        <w:t xml:space="preserve">examine </w:t>
      </w:r>
      <w:r w:rsidR="009E5502" w:rsidRPr="009E5502">
        <w:rPr>
          <w:rFonts w:ascii="Times New Roman" w:hAnsi="Times New Roman" w:cs="Times New Roman"/>
          <w:sz w:val="24"/>
          <w:szCs w:val="24"/>
        </w:rPr>
        <w:t>SME-friendly procurement</w:t>
      </w:r>
      <w:r w:rsidR="00B11DD6">
        <w:rPr>
          <w:rFonts w:ascii="Times New Roman" w:hAnsi="Times New Roman" w:cs="Times New Roman"/>
          <w:sz w:val="24"/>
          <w:szCs w:val="24"/>
        </w:rPr>
        <w:t xml:space="preserve"> by public buyers</w:t>
      </w:r>
      <w:r w:rsidR="009E5502">
        <w:rPr>
          <w:rFonts w:ascii="Times New Roman" w:hAnsi="Times New Roman" w:cs="Times New Roman"/>
          <w:sz w:val="24"/>
          <w:szCs w:val="24"/>
        </w:rPr>
        <w:t xml:space="preserve"> </w:t>
      </w:r>
      <w:r w:rsidR="00121F28" w:rsidRPr="008D0465">
        <w:rPr>
          <w:rFonts w:ascii="Times New Roman" w:hAnsi="Times New Roman" w:cs="Times New Roman"/>
          <w:sz w:val="24"/>
          <w:szCs w:val="24"/>
        </w:rPr>
        <w:t>(</w:t>
      </w:r>
      <w:r w:rsidR="001037CC">
        <w:rPr>
          <w:rFonts w:ascii="Times New Roman" w:hAnsi="Times New Roman" w:cs="Times New Roman"/>
          <w:sz w:val="24"/>
          <w:szCs w:val="24"/>
        </w:rPr>
        <w:t>t</w:t>
      </w:r>
      <w:r w:rsidR="00121F28" w:rsidRPr="008D0465">
        <w:rPr>
          <w:rFonts w:ascii="Times New Roman" w:hAnsi="Times New Roman" w:cs="Times New Roman"/>
          <w:sz w:val="24"/>
          <w:szCs w:val="24"/>
        </w:rPr>
        <w:t xml:space="preserve">able </w:t>
      </w:r>
      <w:r w:rsidR="004827A3" w:rsidRPr="008D0465">
        <w:rPr>
          <w:rFonts w:ascii="Times New Roman" w:hAnsi="Times New Roman" w:cs="Times New Roman"/>
          <w:sz w:val="24"/>
          <w:szCs w:val="24"/>
        </w:rPr>
        <w:t>1</w:t>
      </w:r>
      <w:r w:rsidR="00121F28" w:rsidRPr="008D0465">
        <w:rPr>
          <w:rFonts w:ascii="Times New Roman" w:hAnsi="Times New Roman" w:cs="Times New Roman"/>
          <w:sz w:val="24"/>
          <w:szCs w:val="24"/>
        </w:rPr>
        <w:t xml:space="preserve">). These </w:t>
      </w:r>
      <w:r w:rsidR="009E5502">
        <w:rPr>
          <w:rFonts w:ascii="Times New Roman" w:hAnsi="Times New Roman" w:cs="Times New Roman"/>
          <w:sz w:val="24"/>
          <w:szCs w:val="24"/>
        </w:rPr>
        <w:t xml:space="preserve">measures </w:t>
      </w:r>
      <w:r>
        <w:rPr>
          <w:rFonts w:ascii="Times New Roman" w:hAnsi="Times New Roman" w:cs="Times New Roman"/>
          <w:sz w:val="24"/>
          <w:szCs w:val="24"/>
        </w:rPr>
        <w:t>a</w:t>
      </w:r>
      <w:r w:rsidR="003C5876">
        <w:rPr>
          <w:rFonts w:ascii="Times New Roman" w:hAnsi="Times New Roman" w:cs="Times New Roman"/>
          <w:sz w:val="24"/>
          <w:szCs w:val="24"/>
        </w:rPr>
        <w:t>r</w:t>
      </w:r>
      <w:r w:rsidR="0001054A" w:rsidRPr="008D0465">
        <w:rPr>
          <w:rFonts w:ascii="Times New Roman" w:hAnsi="Times New Roman" w:cs="Times New Roman"/>
          <w:sz w:val="24"/>
          <w:szCs w:val="24"/>
        </w:rPr>
        <w:t xml:space="preserve">e </w:t>
      </w:r>
      <w:r w:rsidR="00121F28" w:rsidRPr="008D0465">
        <w:rPr>
          <w:rFonts w:ascii="Times New Roman" w:hAnsi="Times New Roman" w:cs="Times New Roman"/>
          <w:sz w:val="24"/>
          <w:szCs w:val="24"/>
        </w:rPr>
        <w:t xml:space="preserve">adapted </w:t>
      </w:r>
      <w:r w:rsidR="0001054A" w:rsidRPr="008D0465">
        <w:rPr>
          <w:rFonts w:ascii="Times New Roman" w:hAnsi="Times New Roman" w:cs="Times New Roman"/>
          <w:sz w:val="24"/>
          <w:szCs w:val="24"/>
        </w:rPr>
        <w:t xml:space="preserve">from Irish government </w:t>
      </w:r>
      <w:r w:rsidR="00121F28" w:rsidRPr="008D0465">
        <w:rPr>
          <w:rFonts w:ascii="Times New Roman" w:hAnsi="Times New Roman" w:cs="Times New Roman"/>
          <w:sz w:val="24"/>
          <w:szCs w:val="24"/>
        </w:rPr>
        <w:t>policy</w:t>
      </w:r>
      <w:r w:rsidR="00B11DD6">
        <w:rPr>
          <w:rFonts w:ascii="Times New Roman" w:hAnsi="Times New Roman" w:cs="Times New Roman"/>
          <w:sz w:val="24"/>
          <w:szCs w:val="24"/>
        </w:rPr>
        <w:t xml:space="preserve"> on facilitating SME involvement in public procurement </w:t>
      </w:r>
      <w:r w:rsidR="0001054A" w:rsidRPr="008D0465">
        <w:rPr>
          <w:rFonts w:ascii="Times New Roman" w:hAnsi="Times New Roman" w:cs="Times New Roman"/>
          <w:sz w:val="24"/>
          <w:szCs w:val="24"/>
        </w:rPr>
        <w:t xml:space="preserve">(Department of Finance, 2010). </w:t>
      </w:r>
      <w:r w:rsidR="00AA049A" w:rsidRPr="008D0465">
        <w:rPr>
          <w:rFonts w:ascii="Times New Roman" w:hAnsi="Times New Roman" w:cs="Times New Roman"/>
          <w:sz w:val="24"/>
          <w:szCs w:val="24"/>
        </w:rPr>
        <w:t xml:space="preserve">Irish policy </w:t>
      </w:r>
      <w:r w:rsidR="001A4735" w:rsidRPr="008D0465">
        <w:rPr>
          <w:rFonts w:ascii="Times New Roman" w:hAnsi="Times New Roman" w:cs="Times New Roman"/>
          <w:sz w:val="24"/>
          <w:szCs w:val="24"/>
        </w:rPr>
        <w:t>i</w:t>
      </w:r>
      <w:r w:rsidR="0001054A" w:rsidRPr="008D0465">
        <w:rPr>
          <w:rFonts w:ascii="Times New Roman" w:hAnsi="Times New Roman" w:cs="Times New Roman"/>
          <w:sz w:val="24"/>
          <w:szCs w:val="24"/>
        </w:rPr>
        <w:t xml:space="preserve">s </w:t>
      </w:r>
      <w:r w:rsidR="00AA049A" w:rsidRPr="008D0465">
        <w:rPr>
          <w:rFonts w:ascii="Times New Roman" w:hAnsi="Times New Roman" w:cs="Times New Roman"/>
          <w:sz w:val="24"/>
          <w:szCs w:val="24"/>
        </w:rPr>
        <w:t>derived from the European Code of Best Practices Facilitating Access by SMEs to Public Procurement Contracts (European Commission, 2008</w:t>
      </w:r>
      <w:r w:rsidR="009746F3">
        <w:rPr>
          <w:rFonts w:ascii="Times New Roman" w:hAnsi="Times New Roman" w:cs="Times New Roman"/>
          <w:sz w:val="24"/>
          <w:szCs w:val="24"/>
        </w:rPr>
        <w:t>b</w:t>
      </w:r>
      <w:r w:rsidR="00AA049A" w:rsidRPr="008D0465">
        <w:rPr>
          <w:rFonts w:ascii="Times New Roman" w:hAnsi="Times New Roman" w:cs="Times New Roman"/>
          <w:sz w:val="24"/>
          <w:szCs w:val="24"/>
        </w:rPr>
        <w:t>).</w:t>
      </w:r>
      <w:r w:rsidR="0001054A" w:rsidRPr="008D0465">
        <w:rPr>
          <w:rFonts w:ascii="Times New Roman" w:hAnsi="Times New Roman" w:cs="Times New Roman"/>
          <w:sz w:val="24"/>
          <w:szCs w:val="24"/>
        </w:rPr>
        <w:t xml:space="preserve"> As such</w:t>
      </w:r>
      <w:r w:rsidR="00AA049A" w:rsidRPr="008D0465">
        <w:rPr>
          <w:rFonts w:ascii="Times New Roman" w:hAnsi="Times New Roman" w:cs="Times New Roman"/>
          <w:sz w:val="24"/>
          <w:szCs w:val="24"/>
        </w:rPr>
        <w:t xml:space="preserve">, the </w:t>
      </w:r>
      <w:r w:rsidR="00121F28" w:rsidRPr="008D0465">
        <w:rPr>
          <w:rFonts w:ascii="Times New Roman" w:hAnsi="Times New Roman" w:cs="Times New Roman"/>
          <w:sz w:val="24"/>
          <w:szCs w:val="24"/>
        </w:rPr>
        <w:t xml:space="preserve">individual measures </w:t>
      </w:r>
      <w:r w:rsidR="00121F28" w:rsidRPr="008D0465">
        <w:rPr>
          <w:rFonts w:ascii="Times New Roman" w:hAnsi="Times New Roman" w:cs="Times New Roman"/>
          <w:sz w:val="24"/>
          <w:szCs w:val="24"/>
        </w:rPr>
        <w:lastRenderedPageBreak/>
        <w:t>and the index itself typi</w:t>
      </w:r>
      <w:r w:rsidR="001A4735" w:rsidRPr="008D0465">
        <w:rPr>
          <w:rFonts w:ascii="Times New Roman" w:hAnsi="Times New Roman" w:cs="Times New Roman"/>
          <w:sz w:val="24"/>
          <w:szCs w:val="24"/>
        </w:rPr>
        <w:t>fy</w:t>
      </w:r>
      <w:r w:rsidR="00121F28" w:rsidRPr="008D0465">
        <w:rPr>
          <w:rFonts w:ascii="Times New Roman" w:hAnsi="Times New Roman" w:cs="Times New Roman"/>
          <w:sz w:val="24"/>
          <w:szCs w:val="24"/>
        </w:rPr>
        <w:t xml:space="preserve"> </w:t>
      </w:r>
      <w:r w:rsidR="00AA049A" w:rsidRPr="008D0465">
        <w:rPr>
          <w:rFonts w:ascii="Times New Roman" w:hAnsi="Times New Roman" w:cs="Times New Roman"/>
          <w:sz w:val="24"/>
          <w:szCs w:val="24"/>
        </w:rPr>
        <w:t xml:space="preserve">efforts at EU level and across Member States to address barriers experienced by SMEs when tendering for public sector contracts. </w:t>
      </w:r>
      <w:r w:rsidR="00121F28" w:rsidRPr="008D0465">
        <w:rPr>
          <w:rFonts w:ascii="Times New Roman" w:hAnsi="Times New Roman" w:cs="Times New Roman"/>
          <w:sz w:val="24"/>
          <w:szCs w:val="24"/>
        </w:rPr>
        <w:t xml:space="preserve">Individually and collectively these measures are aimed at increasing SMEs participation and success rates in public procurement by helping them to overcome difficulties relating to too large contract sizes; widening access to available opportunities; alleviating the administrative burden; easing eligibility criteria; and addressing information asymmetries among tenderers. Individual measures </w:t>
      </w:r>
      <w:r>
        <w:rPr>
          <w:rFonts w:ascii="Times New Roman" w:hAnsi="Times New Roman" w:cs="Times New Roman"/>
          <w:sz w:val="24"/>
          <w:szCs w:val="24"/>
        </w:rPr>
        <w:t>a</w:t>
      </w:r>
      <w:r w:rsidR="00121F28" w:rsidRPr="008D0465">
        <w:rPr>
          <w:rFonts w:ascii="Times New Roman" w:hAnsi="Times New Roman" w:cs="Times New Roman"/>
          <w:sz w:val="24"/>
          <w:szCs w:val="24"/>
        </w:rPr>
        <w:t xml:space="preserve">re scored either 0 or 1 depending on public buyers’ self-reported behaviours: 0 if the measure </w:t>
      </w:r>
      <w:r>
        <w:rPr>
          <w:rFonts w:ascii="Times New Roman" w:hAnsi="Times New Roman" w:cs="Times New Roman"/>
          <w:sz w:val="24"/>
          <w:szCs w:val="24"/>
        </w:rPr>
        <w:t>i</w:t>
      </w:r>
      <w:r w:rsidR="00121F28" w:rsidRPr="008D0465">
        <w:rPr>
          <w:rFonts w:ascii="Times New Roman" w:hAnsi="Times New Roman" w:cs="Times New Roman"/>
          <w:sz w:val="24"/>
          <w:szCs w:val="24"/>
        </w:rPr>
        <w:t xml:space="preserve">s not implemented and 1 if the measure </w:t>
      </w:r>
      <w:r>
        <w:rPr>
          <w:rFonts w:ascii="Times New Roman" w:hAnsi="Times New Roman" w:cs="Times New Roman"/>
          <w:sz w:val="24"/>
          <w:szCs w:val="24"/>
        </w:rPr>
        <w:t>i</w:t>
      </w:r>
      <w:r w:rsidR="00121F28" w:rsidRPr="008D0465">
        <w:rPr>
          <w:rFonts w:ascii="Times New Roman" w:hAnsi="Times New Roman" w:cs="Times New Roman"/>
          <w:sz w:val="24"/>
          <w:szCs w:val="24"/>
        </w:rPr>
        <w:t xml:space="preserve">s implemented. Measures 1,2,8,9 and 10, as numbered in </w:t>
      </w:r>
      <w:r w:rsidR="001037CC">
        <w:rPr>
          <w:rFonts w:ascii="Times New Roman" w:hAnsi="Times New Roman" w:cs="Times New Roman"/>
          <w:sz w:val="24"/>
          <w:szCs w:val="24"/>
        </w:rPr>
        <w:t>t</w:t>
      </w:r>
      <w:r w:rsidR="00121F28" w:rsidRPr="008D0465">
        <w:rPr>
          <w:rFonts w:ascii="Times New Roman" w:hAnsi="Times New Roman" w:cs="Times New Roman"/>
          <w:sz w:val="24"/>
          <w:szCs w:val="24"/>
        </w:rPr>
        <w:t xml:space="preserve">able </w:t>
      </w:r>
      <w:r w:rsidR="004827A3" w:rsidRPr="008D0465">
        <w:rPr>
          <w:rFonts w:ascii="Times New Roman" w:hAnsi="Times New Roman" w:cs="Times New Roman"/>
          <w:sz w:val="24"/>
          <w:szCs w:val="24"/>
        </w:rPr>
        <w:t>1</w:t>
      </w:r>
      <w:r w:rsidR="00121F28" w:rsidRPr="008D0465">
        <w:rPr>
          <w:rFonts w:ascii="Times New Roman" w:hAnsi="Times New Roman" w:cs="Times New Roman"/>
          <w:sz w:val="24"/>
          <w:szCs w:val="24"/>
        </w:rPr>
        <w:t>, allow for a score of .50, which denote</w:t>
      </w:r>
      <w:r>
        <w:rPr>
          <w:rFonts w:ascii="Times New Roman" w:hAnsi="Times New Roman" w:cs="Times New Roman"/>
          <w:sz w:val="24"/>
          <w:szCs w:val="24"/>
        </w:rPr>
        <w:t>s</w:t>
      </w:r>
      <w:r w:rsidR="00121F28" w:rsidRPr="008D0465">
        <w:rPr>
          <w:rFonts w:ascii="Times New Roman" w:hAnsi="Times New Roman" w:cs="Times New Roman"/>
          <w:sz w:val="24"/>
          <w:szCs w:val="24"/>
        </w:rPr>
        <w:t xml:space="preserve"> partial </w:t>
      </w:r>
      <w:r>
        <w:rPr>
          <w:rFonts w:ascii="Times New Roman" w:hAnsi="Times New Roman" w:cs="Times New Roman"/>
          <w:sz w:val="24"/>
          <w:szCs w:val="24"/>
        </w:rPr>
        <w:t>implementation</w:t>
      </w:r>
      <w:r w:rsidR="00121F28" w:rsidRPr="008D0465">
        <w:rPr>
          <w:rFonts w:ascii="Times New Roman" w:hAnsi="Times New Roman" w:cs="Times New Roman"/>
          <w:sz w:val="24"/>
          <w:szCs w:val="24"/>
        </w:rPr>
        <w:t xml:space="preserve">. These measures </w:t>
      </w:r>
      <w:r>
        <w:rPr>
          <w:rFonts w:ascii="Times New Roman" w:hAnsi="Times New Roman" w:cs="Times New Roman"/>
          <w:sz w:val="24"/>
          <w:szCs w:val="24"/>
        </w:rPr>
        <w:t>a</w:t>
      </w:r>
      <w:r w:rsidR="00121F28" w:rsidRPr="008D0465">
        <w:rPr>
          <w:rFonts w:ascii="Times New Roman" w:hAnsi="Times New Roman" w:cs="Times New Roman"/>
          <w:sz w:val="24"/>
          <w:szCs w:val="24"/>
        </w:rPr>
        <w:t xml:space="preserve">re articulated </w:t>
      </w:r>
      <w:r w:rsidR="001A4735" w:rsidRPr="008D0465">
        <w:rPr>
          <w:rFonts w:ascii="Times New Roman" w:hAnsi="Times New Roman" w:cs="Times New Roman"/>
          <w:sz w:val="24"/>
          <w:szCs w:val="24"/>
        </w:rPr>
        <w:t xml:space="preserve">in policy </w:t>
      </w:r>
      <w:r w:rsidR="00121F28" w:rsidRPr="008D0465">
        <w:rPr>
          <w:rFonts w:ascii="Times New Roman" w:hAnsi="Times New Roman" w:cs="Times New Roman"/>
          <w:sz w:val="24"/>
          <w:szCs w:val="24"/>
        </w:rPr>
        <w:t xml:space="preserve">in such a way as to leave open the possibility that </w:t>
      </w:r>
      <w:r w:rsidR="001647D9">
        <w:rPr>
          <w:rFonts w:ascii="Times New Roman" w:hAnsi="Times New Roman" w:cs="Times New Roman"/>
          <w:sz w:val="24"/>
          <w:szCs w:val="24"/>
        </w:rPr>
        <w:t xml:space="preserve">compliance </w:t>
      </w:r>
      <w:r w:rsidR="00121F28" w:rsidRPr="008D0465">
        <w:rPr>
          <w:rFonts w:ascii="Times New Roman" w:hAnsi="Times New Roman" w:cs="Times New Roman"/>
          <w:sz w:val="24"/>
          <w:szCs w:val="24"/>
        </w:rPr>
        <w:t>could be one of degree.</w:t>
      </w:r>
    </w:p>
    <w:p w:rsidR="00B11DD6" w:rsidRDefault="00B11DD6" w:rsidP="00B11DD6">
      <w:pPr>
        <w:pStyle w:val="NoSpacing"/>
      </w:pPr>
    </w:p>
    <w:p w:rsidR="00FF636E" w:rsidRDefault="00FF636E" w:rsidP="008D0465">
      <w:pPr>
        <w:spacing w:line="480" w:lineRule="auto"/>
        <w:jc w:val="both"/>
        <w:rPr>
          <w:rFonts w:ascii="Times New Roman" w:hAnsi="Times New Roman" w:cs="Times New Roman"/>
          <w:sz w:val="24"/>
          <w:szCs w:val="24"/>
        </w:rPr>
      </w:pPr>
      <w:r w:rsidRPr="00FF636E">
        <w:rPr>
          <w:rFonts w:ascii="Times New Roman" w:hAnsi="Times New Roman" w:cs="Times New Roman"/>
          <w:sz w:val="24"/>
          <w:szCs w:val="24"/>
        </w:rPr>
        <w:t>Two of the measures that comprise the index are given a double weighting</w:t>
      </w:r>
      <w:r>
        <w:rPr>
          <w:rFonts w:ascii="Times New Roman" w:hAnsi="Times New Roman" w:cs="Times New Roman"/>
          <w:sz w:val="24"/>
          <w:szCs w:val="24"/>
        </w:rPr>
        <w:t>:</w:t>
      </w:r>
      <w:r w:rsidRPr="00FF636E">
        <w:rPr>
          <w:rFonts w:ascii="Times New Roman" w:hAnsi="Times New Roman" w:cs="Times New Roman"/>
          <w:sz w:val="24"/>
          <w:szCs w:val="24"/>
        </w:rPr>
        <w:t xml:space="preserve"> dividing contracts into lots and encouraging SME consortium bids. The former aims to reduce contract size to match SMEs’ capabilities while the latter aims to increase SMEs’ capabilities to match contract size (European Commission, 2008b).</w:t>
      </w:r>
      <w:r>
        <w:rPr>
          <w:rFonts w:ascii="Times New Roman" w:hAnsi="Times New Roman" w:cs="Times New Roman"/>
          <w:sz w:val="24"/>
          <w:szCs w:val="24"/>
        </w:rPr>
        <w:t xml:space="preserve"> This approach is justified on the following basis. The available evidence shows that</w:t>
      </w:r>
      <w:r w:rsidRPr="00FF636E">
        <w:t xml:space="preserve"> </w:t>
      </w:r>
      <w:r w:rsidRPr="00FF636E">
        <w:rPr>
          <w:rFonts w:ascii="Times New Roman" w:hAnsi="Times New Roman" w:cs="Times New Roman"/>
          <w:sz w:val="24"/>
          <w:szCs w:val="24"/>
        </w:rPr>
        <w:t>contract size is commonly regarded as the main impediment to SME involvement</w:t>
      </w:r>
      <w:r w:rsidR="009E7E65">
        <w:rPr>
          <w:rFonts w:ascii="Times New Roman" w:hAnsi="Times New Roman" w:cs="Times New Roman"/>
          <w:sz w:val="24"/>
          <w:szCs w:val="24"/>
        </w:rPr>
        <w:t xml:space="preserve"> in public procurement </w:t>
      </w:r>
      <w:r w:rsidRPr="00FF636E">
        <w:rPr>
          <w:rFonts w:ascii="Times New Roman" w:hAnsi="Times New Roman" w:cs="Times New Roman"/>
          <w:sz w:val="24"/>
          <w:szCs w:val="24"/>
        </w:rPr>
        <w:t>(Loader, 2013).</w:t>
      </w:r>
      <w:r>
        <w:rPr>
          <w:rFonts w:ascii="Times New Roman" w:hAnsi="Times New Roman" w:cs="Times New Roman"/>
          <w:sz w:val="24"/>
          <w:szCs w:val="24"/>
        </w:rPr>
        <w:t xml:space="preserve"> </w:t>
      </w:r>
      <w:r w:rsidRPr="00FF636E">
        <w:rPr>
          <w:rFonts w:ascii="Times New Roman" w:hAnsi="Times New Roman" w:cs="Times New Roman"/>
          <w:sz w:val="24"/>
          <w:szCs w:val="24"/>
        </w:rPr>
        <w:t>It follows that measures directly addressing the problem of contract size are likely to have a greater impact than other measures.</w:t>
      </w:r>
      <w:r>
        <w:rPr>
          <w:rFonts w:ascii="Times New Roman" w:hAnsi="Times New Roman" w:cs="Times New Roman"/>
          <w:sz w:val="24"/>
          <w:szCs w:val="24"/>
        </w:rPr>
        <w:t xml:space="preserve"> </w:t>
      </w:r>
      <w:r w:rsidR="009E7E65">
        <w:rPr>
          <w:rFonts w:ascii="Times New Roman" w:hAnsi="Times New Roman" w:cs="Times New Roman"/>
          <w:sz w:val="24"/>
          <w:szCs w:val="24"/>
        </w:rPr>
        <w:t xml:space="preserve">In line </w:t>
      </w:r>
      <w:r w:rsidRPr="00FF636E">
        <w:rPr>
          <w:rFonts w:ascii="Times New Roman" w:hAnsi="Times New Roman" w:cs="Times New Roman"/>
          <w:sz w:val="24"/>
          <w:szCs w:val="24"/>
        </w:rPr>
        <w:t xml:space="preserve">with best practice recommendations (Hsu et al., 2013), input from </w:t>
      </w:r>
      <w:r w:rsidR="00607AFA">
        <w:rPr>
          <w:rFonts w:ascii="Times New Roman" w:hAnsi="Times New Roman" w:cs="Times New Roman"/>
          <w:sz w:val="24"/>
          <w:szCs w:val="24"/>
        </w:rPr>
        <w:t xml:space="preserve">a </w:t>
      </w:r>
      <w:r w:rsidR="00E67CFB">
        <w:rPr>
          <w:rFonts w:ascii="Times New Roman" w:hAnsi="Times New Roman" w:cs="Times New Roman"/>
          <w:sz w:val="24"/>
          <w:szCs w:val="24"/>
        </w:rPr>
        <w:t xml:space="preserve">select </w:t>
      </w:r>
      <w:r w:rsidR="00607AFA">
        <w:rPr>
          <w:rFonts w:ascii="Times New Roman" w:hAnsi="Times New Roman" w:cs="Times New Roman"/>
          <w:sz w:val="24"/>
          <w:szCs w:val="24"/>
        </w:rPr>
        <w:t xml:space="preserve">group of </w:t>
      </w:r>
      <w:r w:rsidRPr="00FF636E">
        <w:rPr>
          <w:rFonts w:ascii="Times New Roman" w:hAnsi="Times New Roman" w:cs="Times New Roman"/>
          <w:sz w:val="24"/>
          <w:szCs w:val="24"/>
        </w:rPr>
        <w:t xml:space="preserve">experienced public buyers was also obtained. The consensus view </w:t>
      </w:r>
      <w:r w:rsidR="009E7E65">
        <w:rPr>
          <w:rFonts w:ascii="Times New Roman" w:hAnsi="Times New Roman" w:cs="Times New Roman"/>
          <w:sz w:val="24"/>
          <w:szCs w:val="24"/>
        </w:rPr>
        <w:t xml:space="preserve">of this group </w:t>
      </w:r>
      <w:r w:rsidRPr="00FF636E">
        <w:rPr>
          <w:rFonts w:ascii="Times New Roman" w:hAnsi="Times New Roman" w:cs="Times New Roman"/>
          <w:sz w:val="24"/>
          <w:szCs w:val="24"/>
        </w:rPr>
        <w:t xml:space="preserve">was </w:t>
      </w:r>
      <w:r w:rsidR="00390BB2">
        <w:rPr>
          <w:rFonts w:ascii="Times New Roman" w:hAnsi="Times New Roman" w:cs="Times New Roman"/>
          <w:sz w:val="24"/>
          <w:szCs w:val="24"/>
        </w:rPr>
        <w:t xml:space="preserve">that measures addressing </w:t>
      </w:r>
      <w:r w:rsidR="00390BB2" w:rsidRPr="00FF636E">
        <w:rPr>
          <w:rFonts w:ascii="Times New Roman" w:hAnsi="Times New Roman" w:cs="Times New Roman"/>
          <w:sz w:val="24"/>
          <w:szCs w:val="24"/>
        </w:rPr>
        <w:t>contract size</w:t>
      </w:r>
      <w:r w:rsidR="00390BB2">
        <w:rPr>
          <w:rFonts w:ascii="Times New Roman" w:hAnsi="Times New Roman" w:cs="Times New Roman"/>
          <w:sz w:val="24"/>
          <w:szCs w:val="24"/>
        </w:rPr>
        <w:t xml:space="preserve"> </w:t>
      </w:r>
      <w:r w:rsidR="00E67CFB">
        <w:rPr>
          <w:rFonts w:ascii="Times New Roman" w:hAnsi="Times New Roman" w:cs="Times New Roman"/>
          <w:sz w:val="24"/>
          <w:szCs w:val="24"/>
        </w:rPr>
        <w:t xml:space="preserve">should </w:t>
      </w:r>
      <w:r w:rsidR="00390BB2">
        <w:rPr>
          <w:rFonts w:ascii="Times New Roman" w:hAnsi="Times New Roman" w:cs="Times New Roman"/>
          <w:sz w:val="24"/>
          <w:szCs w:val="24"/>
        </w:rPr>
        <w:t>have the most salutary effect on SME involvement. Furthermore, t</w:t>
      </w:r>
      <w:r w:rsidR="009E7E65">
        <w:rPr>
          <w:rFonts w:ascii="Times New Roman" w:hAnsi="Times New Roman" w:cs="Times New Roman"/>
          <w:sz w:val="24"/>
          <w:szCs w:val="24"/>
        </w:rPr>
        <w:t xml:space="preserve">heir recommendation was for the two measures to be </w:t>
      </w:r>
      <w:r w:rsidR="00607AFA">
        <w:rPr>
          <w:rFonts w:ascii="Times New Roman" w:hAnsi="Times New Roman" w:cs="Times New Roman"/>
          <w:sz w:val="24"/>
          <w:szCs w:val="24"/>
        </w:rPr>
        <w:t xml:space="preserve">double weighted. </w:t>
      </w:r>
      <w:r w:rsidR="009E7E65">
        <w:rPr>
          <w:rFonts w:ascii="Times New Roman" w:hAnsi="Times New Roman" w:cs="Times New Roman"/>
          <w:sz w:val="24"/>
          <w:szCs w:val="24"/>
        </w:rPr>
        <w:lastRenderedPageBreak/>
        <w:t>E</w:t>
      </w:r>
      <w:r w:rsidRPr="00FF636E">
        <w:rPr>
          <w:rFonts w:ascii="Times New Roman" w:hAnsi="Times New Roman" w:cs="Times New Roman"/>
          <w:sz w:val="24"/>
          <w:szCs w:val="24"/>
        </w:rPr>
        <w:t xml:space="preserve">quivalence of impact </w:t>
      </w:r>
      <w:r w:rsidR="009E7E65">
        <w:rPr>
          <w:rFonts w:ascii="Times New Roman" w:hAnsi="Times New Roman" w:cs="Times New Roman"/>
          <w:sz w:val="24"/>
          <w:szCs w:val="24"/>
        </w:rPr>
        <w:t xml:space="preserve">is assumed </w:t>
      </w:r>
      <w:r w:rsidR="00607AFA">
        <w:rPr>
          <w:rFonts w:ascii="Times New Roman" w:hAnsi="Times New Roman" w:cs="Times New Roman"/>
          <w:sz w:val="24"/>
          <w:szCs w:val="24"/>
        </w:rPr>
        <w:t xml:space="preserve">for </w:t>
      </w:r>
      <w:r w:rsidRPr="00FF636E">
        <w:rPr>
          <w:rFonts w:ascii="Times New Roman" w:hAnsi="Times New Roman" w:cs="Times New Roman"/>
          <w:sz w:val="24"/>
          <w:szCs w:val="24"/>
        </w:rPr>
        <w:t xml:space="preserve">the other eight </w:t>
      </w:r>
      <w:r w:rsidR="00607AFA">
        <w:rPr>
          <w:rFonts w:ascii="Times New Roman" w:hAnsi="Times New Roman" w:cs="Times New Roman"/>
          <w:sz w:val="24"/>
          <w:szCs w:val="24"/>
        </w:rPr>
        <w:t xml:space="preserve">support </w:t>
      </w:r>
      <w:r w:rsidRPr="00FF636E">
        <w:rPr>
          <w:rFonts w:ascii="Times New Roman" w:hAnsi="Times New Roman" w:cs="Times New Roman"/>
          <w:sz w:val="24"/>
          <w:szCs w:val="24"/>
        </w:rPr>
        <w:t>measures.</w:t>
      </w:r>
      <w:r w:rsidR="00607AFA">
        <w:rPr>
          <w:rFonts w:ascii="Times New Roman" w:hAnsi="Times New Roman" w:cs="Times New Roman"/>
          <w:sz w:val="24"/>
          <w:szCs w:val="24"/>
        </w:rPr>
        <w:t xml:space="preserve"> </w:t>
      </w:r>
      <w:r w:rsidRPr="00FF636E">
        <w:rPr>
          <w:rFonts w:ascii="Times New Roman" w:hAnsi="Times New Roman" w:cs="Times New Roman"/>
          <w:sz w:val="24"/>
          <w:szCs w:val="24"/>
        </w:rPr>
        <w:t>Th</w:t>
      </w:r>
      <w:r w:rsidR="00607AFA">
        <w:rPr>
          <w:rFonts w:ascii="Times New Roman" w:hAnsi="Times New Roman" w:cs="Times New Roman"/>
          <w:sz w:val="24"/>
          <w:szCs w:val="24"/>
        </w:rPr>
        <w:t xml:space="preserve">e result is </w:t>
      </w:r>
      <w:r w:rsidR="00390BB2">
        <w:rPr>
          <w:rFonts w:ascii="Times New Roman" w:hAnsi="Times New Roman" w:cs="Times New Roman"/>
          <w:sz w:val="24"/>
          <w:szCs w:val="24"/>
        </w:rPr>
        <w:t xml:space="preserve">a </w:t>
      </w:r>
      <w:r w:rsidRPr="00FF636E">
        <w:rPr>
          <w:rFonts w:ascii="Times New Roman" w:hAnsi="Times New Roman" w:cs="Times New Roman"/>
          <w:sz w:val="24"/>
          <w:szCs w:val="24"/>
        </w:rPr>
        <w:t xml:space="preserve">ten-item index </w:t>
      </w:r>
      <w:r w:rsidR="00390BB2">
        <w:rPr>
          <w:rFonts w:ascii="Times New Roman" w:hAnsi="Times New Roman" w:cs="Times New Roman"/>
          <w:sz w:val="24"/>
          <w:szCs w:val="24"/>
        </w:rPr>
        <w:t xml:space="preserve">of </w:t>
      </w:r>
      <w:r w:rsidR="00390BB2" w:rsidRPr="00FF636E">
        <w:rPr>
          <w:rFonts w:ascii="Times New Roman" w:hAnsi="Times New Roman" w:cs="Times New Roman"/>
          <w:sz w:val="24"/>
          <w:szCs w:val="24"/>
        </w:rPr>
        <w:t xml:space="preserve">SME-friendly procurement </w:t>
      </w:r>
      <w:r w:rsidR="00390BB2">
        <w:rPr>
          <w:rFonts w:ascii="Times New Roman" w:hAnsi="Times New Roman" w:cs="Times New Roman"/>
          <w:sz w:val="24"/>
          <w:szCs w:val="24"/>
        </w:rPr>
        <w:t xml:space="preserve">that is </w:t>
      </w:r>
      <w:r w:rsidRPr="00FF636E">
        <w:rPr>
          <w:rFonts w:ascii="Times New Roman" w:hAnsi="Times New Roman" w:cs="Times New Roman"/>
          <w:sz w:val="24"/>
          <w:szCs w:val="24"/>
        </w:rPr>
        <w:t xml:space="preserve">scaled 0-12.  </w:t>
      </w:r>
    </w:p>
    <w:p w:rsidR="001B551C" w:rsidRPr="008D0465" w:rsidRDefault="001B551C" w:rsidP="001B551C">
      <w:pPr>
        <w:spacing w:after="0" w:line="240" w:lineRule="auto"/>
        <w:jc w:val="center"/>
        <w:rPr>
          <w:rFonts w:ascii="Times New Roman" w:hAnsi="Times New Roman" w:cs="Times New Roman"/>
          <w:sz w:val="24"/>
          <w:szCs w:val="24"/>
        </w:rPr>
      </w:pPr>
      <w:r w:rsidRPr="008D0465">
        <w:rPr>
          <w:rFonts w:ascii="Times New Roman" w:hAnsi="Times New Roman" w:cs="Times New Roman"/>
          <w:sz w:val="24"/>
          <w:szCs w:val="24"/>
        </w:rPr>
        <w:t xml:space="preserve">Table </w:t>
      </w:r>
      <w:r w:rsidR="004827A3" w:rsidRPr="008D0465">
        <w:rPr>
          <w:rFonts w:ascii="Times New Roman" w:hAnsi="Times New Roman" w:cs="Times New Roman"/>
          <w:sz w:val="24"/>
          <w:szCs w:val="24"/>
        </w:rPr>
        <w:t xml:space="preserve">1 </w:t>
      </w:r>
      <w:r w:rsidR="009E5502">
        <w:rPr>
          <w:rFonts w:ascii="Times New Roman" w:hAnsi="Times New Roman" w:cs="Times New Roman"/>
          <w:sz w:val="24"/>
          <w:szCs w:val="24"/>
        </w:rPr>
        <w:t>Index</w:t>
      </w:r>
      <w:r w:rsidR="009E5502" w:rsidRPr="008D0465">
        <w:rPr>
          <w:rFonts w:ascii="Times New Roman" w:hAnsi="Times New Roman" w:cs="Times New Roman"/>
          <w:sz w:val="24"/>
          <w:szCs w:val="24"/>
        </w:rPr>
        <w:t xml:space="preserve"> </w:t>
      </w:r>
      <w:r w:rsidR="009E5502">
        <w:rPr>
          <w:rFonts w:ascii="Times New Roman" w:hAnsi="Times New Roman" w:cs="Times New Roman"/>
          <w:sz w:val="24"/>
          <w:szCs w:val="24"/>
        </w:rPr>
        <w:t xml:space="preserve">of </w:t>
      </w:r>
      <w:r w:rsidR="003C5876" w:rsidRPr="008D0465">
        <w:rPr>
          <w:rFonts w:ascii="Times New Roman" w:hAnsi="Times New Roman" w:cs="Times New Roman"/>
          <w:sz w:val="24"/>
          <w:szCs w:val="24"/>
        </w:rPr>
        <w:t xml:space="preserve">SME-friendly procurement </w:t>
      </w:r>
    </w:p>
    <w:tbl>
      <w:tblPr>
        <w:tblStyle w:val="TableGrid"/>
        <w:tblW w:w="5000" w:type="pct"/>
        <w:tblLook w:val="04A0" w:firstRow="1" w:lastRow="0" w:firstColumn="1" w:lastColumn="0" w:noHBand="0" w:noVBand="1"/>
      </w:tblPr>
      <w:tblGrid>
        <w:gridCol w:w="9576"/>
      </w:tblGrid>
      <w:tr w:rsidR="001B551C" w:rsidRPr="008D0465" w:rsidTr="00405EF8">
        <w:tc>
          <w:tcPr>
            <w:tcW w:w="5000" w:type="pct"/>
          </w:tcPr>
          <w:p w:rsidR="001B551C" w:rsidRPr="008D0465" w:rsidRDefault="001B551C" w:rsidP="001B551C">
            <w:pPr>
              <w:jc w:val="both"/>
              <w:rPr>
                <w:rFonts w:ascii="Times New Roman" w:hAnsi="Times New Roman" w:cs="Times New Roman"/>
                <w:b/>
                <w:sz w:val="24"/>
                <w:szCs w:val="24"/>
              </w:rPr>
            </w:pPr>
            <w:r w:rsidRPr="008D0465">
              <w:rPr>
                <w:rFonts w:ascii="Times New Roman" w:hAnsi="Times New Roman" w:cs="Times New Roman"/>
                <w:b/>
                <w:sz w:val="24"/>
                <w:szCs w:val="24"/>
              </w:rPr>
              <w:t>Overcoming difficulties relating to too large contract size</w:t>
            </w:r>
          </w:p>
          <w:p w:rsidR="001B551C" w:rsidRPr="008D0465" w:rsidRDefault="001B551C" w:rsidP="001B551C">
            <w:pPr>
              <w:jc w:val="both"/>
              <w:rPr>
                <w:rFonts w:ascii="Times New Roman" w:hAnsi="Times New Roman" w:cs="Times New Roman"/>
                <w:sz w:val="24"/>
                <w:szCs w:val="24"/>
              </w:rPr>
            </w:pPr>
            <w:r w:rsidRPr="008D0465">
              <w:rPr>
                <w:rFonts w:ascii="Times New Roman" w:hAnsi="Times New Roman" w:cs="Times New Roman"/>
                <w:sz w:val="24"/>
                <w:szCs w:val="24"/>
              </w:rPr>
              <w:t>Measure 1</w:t>
            </w:r>
            <w:r w:rsidR="00A83F47" w:rsidRPr="008D0465">
              <w:rPr>
                <w:rFonts w:ascii="Times New Roman" w:hAnsi="Times New Roman" w:cs="Times New Roman"/>
                <w:sz w:val="24"/>
                <w:szCs w:val="24"/>
              </w:rPr>
              <w:t>:</w:t>
            </w:r>
            <w:r w:rsidRPr="008D0465">
              <w:rPr>
                <w:rFonts w:ascii="Times New Roman" w:hAnsi="Times New Roman" w:cs="Times New Roman"/>
                <w:sz w:val="24"/>
                <w:szCs w:val="24"/>
              </w:rPr>
              <w:t xml:space="preserve"> Divid</w:t>
            </w:r>
            <w:r w:rsidR="00556583" w:rsidRPr="008D0465">
              <w:rPr>
                <w:rFonts w:ascii="Times New Roman" w:hAnsi="Times New Roman" w:cs="Times New Roman"/>
                <w:sz w:val="24"/>
                <w:szCs w:val="24"/>
              </w:rPr>
              <w:t>e</w:t>
            </w:r>
            <w:r w:rsidRPr="008D0465">
              <w:rPr>
                <w:rFonts w:ascii="Times New Roman" w:hAnsi="Times New Roman" w:cs="Times New Roman"/>
                <w:sz w:val="24"/>
                <w:szCs w:val="24"/>
              </w:rPr>
              <w:t xml:space="preserve"> contracts into lots</w:t>
            </w:r>
            <w:r w:rsidR="00556583" w:rsidRPr="008D0465">
              <w:rPr>
                <w:rFonts w:ascii="Times New Roman" w:hAnsi="Times New Roman" w:cs="Times New Roman"/>
                <w:sz w:val="24"/>
                <w:szCs w:val="24"/>
              </w:rPr>
              <w:t xml:space="preserve"> </w:t>
            </w:r>
            <w:r w:rsidRPr="008D0465">
              <w:rPr>
                <w:rFonts w:ascii="Times New Roman" w:hAnsi="Times New Roman" w:cs="Times New Roman"/>
                <w:sz w:val="24"/>
                <w:szCs w:val="24"/>
              </w:rPr>
              <w:t>where appropriate and practical and without compromising efficiency and value for money</w:t>
            </w:r>
          </w:p>
          <w:p w:rsidR="001B551C" w:rsidRPr="008D0465" w:rsidRDefault="001B551C" w:rsidP="00556583">
            <w:pPr>
              <w:jc w:val="both"/>
              <w:rPr>
                <w:rFonts w:ascii="Times New Roman" w:hAnsi="Times New Roman" w:cs="Times New Roman"/>
                <w:sz w:val="24"/>
                <w:szCs w:val="24"/>
              </w:rPr>
            </w:pPr>
            <w:r w:rsidRPr="008D0465">
              <w:rPr>
                <w:rFonts w:ascii="Times New Roman" w:hAnsi="Times New Roman" w:cs="Times New Roman"/>
                <w:sz w:val="24"/>
                <w:szCs w:val="24"/>
              </w:rPr>
              <w:t>Measure 2</w:t>
            </w:r>
            <w:r w:rsidR="00A83F47" w:rsidRPr="008D0465">
              <w:rPr>
                <w:rFonts w:ascii="Times New Roman" w:hAnsi="Times New Roman" w:cs="Times New Roman"/>
                <w:sz w:val="24"/>
                <w:szCs w:val="24"/>
              </w:rPr>
              <w:t>:</w:t>
            </w:r>
            <w:r w:rsidRPr="008D0465">
              <w:rPr>
                <w:rFonts w:ascii="Times New Roman" w:hAnsi="Times New Roman" w:cs="Times New Roman"/>
                <w:sz w:val="24"/>
                <w:szCs w:val="24"/>
              </w:rPr>
              <w:t xml:space="preserve"> </w:t>
            </w:r>
            <w:r w:rsidR="00556583" w:rsidRPr="008D0465">
              <w:rPr>
                <w:rFonts w:ascii="Times New Roman" w:hAnsi="Times New Roman" w:cs="Times New Roman"/>
                <w:sz w:val="24"/>
                <w:szCs w:val="24"/>
              </w:rPr>
              <w:t>Show o</w:t>
            </w:r>
            <w:r w:rsidRPr="008D0465">
              <w:rPr>
                <w:rFonts w:ascii="Times New Roman" w:hAnsi="Times New Roman" w:cs="Times New Roman"/>
                <w:sz w:val="24"/>
                <w:szCs w:val="24"/>
              </w:rPr>
              <w:t>penness to SME consortium bidding by, for example, drawing attention to this possibility in the contract notice or publishing prior information notices</w:t>
            </w:r>
          </w:p>
        </w:tc>
      </w:tr>
      <w:tr w:rsidR="001B551C" w:rsidRPr="008D0465" w:rsidTr="00405EF8">
        <w:tc>
          <w:tcPr>
            <w:tcW w:w="5000" w:type="pct"/>
          </w:tcPr>
          <w:p w:rsidR="001B551C" w:rsidRPr="008D0465" w:rsidRDefault="001B551C" w:rsidP="001B551C">
            <w:pPr>
              <w:jc w:val="both"/>
              <w:rPr>
                <w:rFonts w:ascii="Times New Roman" w:hAnsi="Times New Roman" w:cs="Times New Roman"/>
                <w:b/>
                <w:sz w:val="24"/>
                <w:szCs w:val="24"/>
              </w:rPr>
            </w:pPr>
            <w:r w:rsidRPr="008D0465">
              <w:rPr>
                <w:rFonts w:ascii="Times New Roman" w:hAnsi="Times New Roman" w:cs="Times New Roman"/>
                <w:b/>
                <w:sz w:val="24"/>
                <w:szCs w:val="24"/>
              </w:rPr>
              <w:t>Widening access to opportunities</w:t>
            </w:r>
          </w:p>
          <w:p w:rsidR="001B551C" w:rsidRPr="008D0465" w:rsidRDefault="001B551C" w:rsidP="001B551C">
            <w:pPr>
              <w:jc w:val="both"/>
              <w:rPr>
                <w:rFonts w:ascii="Times New Roman" w:hAnsi="Times New Roman" w:cs="Times New Roman"/>
                <w:sz w:val="24"/>
                <w:szCs w:val="24"/>
              </w:rPr>
            </w:pPr>
            <w:r w:rsidRPr="008D0465">
              <w:rPr>
                <w:rFonts w:ascii="Times New Roman" w:hAnsi="Times New Roman" w:cs="Times New Roman"/>
                <w:sz w:val="24"/>
                <w:szCs w:val="24"/>
              </w:rPr>
              <w:t>Measure 3</w:t>
            </w:r>
            <w:r w:rsidR="00A83F47" w:rsidRPr="008D0465">
              <w:rPr>
                <w:rFonts w:ascii="Times New Roman" w:hAnsi="Times New Roman" w:cs="Times New Roman"/>
                <w:sz w:val="24"/>
                <w:szCs w:val="24"/>
              </w:rPr>
              <w:t>:</w:t>
            </w:r>
            <w:r w:rsidRPr="008D0465">
              <w:rPr>
                <w:rFonts w:ascii="Times New Roman" w:hAnsi="Times New Roman" w:cs="Times New Roman"/>
                <w:sz w:val="24"/>
                <w:szCs w:val="24"/>
              </w:rPr>
              <w:t xml:space="preserve"> </w:t>
            </w:r>
            <w:r w:rsidR="00556583" w:rsidRPr="008D0465">
              <w:rPr>
                <w:rFonts w:ascii="Times New Roman" w:hAnsi="Times New Roman" w:cs="Times New Roman"/>
                <w:sz w:val="24"/>
                <w:szCs w:val="24"/>
              </w:rPr>
              <w:t>Follow o</w:t>
            </w:r>
            <w:r w:rsidRPr="008D0465">
              <w:rPr>
                <w:rFonts w:ascii="Times New Roman" w:hAnsi="Times New Roman" w:cs="Times New Roman"/>
                <w:sz w:val="24"/>
                <w:szCs w:val="24"/>
              </w:rPr>
              <w:t>pen tendering procedure</w:t>
            </w:r>
            <w:r w:rsidR="00556583" w:rsidRPr="008D0465">
              <w:rPr>
                <w:rFonts w:ascii="Times New Roman" w:hAnsi="Times New Roman" w:cs="Times New Roman"/>
                <w:sz w:val="24"/>
                <w:szCs w:val="24"/>
              </w:rPr>
              <w:t>s</w:t>
            </w:r>
            <w:r w:rsidRPr="008D0465">
              <w:rPr>
                <w:rFonts w:ascii="Times New Roman" w:hAnsi="Times New Roman" w:cs="Times New Roman"/>
                <w:sz w:val="24"/>
                <w:szCs w:val="24"/>
              </w:rPr>
              <w:t xml:space="preserve"> </w:t>
            </w:r>
            <w:r w:rsidR="00556583" w:rsidRPr="008D0465">
              <w:rPr>
                <w:rFonts w:ascii="Times New Roman" w:hAnsi="Times New Roman" w:cs="Times New Roman"/>
                <w:sz w:val="24"/>
                <w:szCs w:val="24"/>
              </w:rPr>
              <w:t>in the case of</w:t>
            </w:r>
            <w:r w:rsidRPr="008D0465">
              <w:rPr>
                <w:rFonts w:ascii="Times New Roman" w:hAnsi="Times New Roman" w:cs="Times New Roman"/>
                <w:sz w:val="24"/>
                <w:szCs w:val="24"/>
              </w:rPr>
              <w:t xml:space="preserve"> contracts for supplies &amp; services up to €125,000  (i.e. no pre-qualification before submission of tenders) </w:t>
            </w:r>
          </w:p>
          <w:p w:rsidR="001B551C" w:rsidRPr="008D0465" w:rsidRDefault="001B551C" w:rsidP="00556583">
            <w:pPr>
              <w:jc w:val="both"/>
              <w:rPr>
                <w:rFonts w:ascii="Times New Roman" w:hAnsi="Times New Roman" w:cs="Times New Roman"/>
                <w:sz w:val="24"/>
                <w:szCs w:val="24"/>
              </w:rPr>
            </w:pPr>
            <w:r w:rsidRPr="008D0465">
              <w:rPr>
                <w:rFonts w:ascii="Times New Roman" w:hAnsi="Times New Roman" w:cs="Times New Roman"/>
                <w:sz w:val="24"/>
                <w:szCs w:val="24"/>
              </w:rPr>
              <w:t>Measure 4</w:t>
            </w:r>
            <w:r w:rsidR="00A83F47" w:rsidRPr="008D0465">
              <w:rPr>
                <w:rFonts w:ascii="Times New Roman" w:hAnsi="Times New Roman" w:cs="Times New Roman"/>
                <w:sz w:val="24"/>
                <w:szCs w:val="24"/>
              </w:rPr>
              <w:t>:</w:t>
            </w:r>
            <w:r w:rsidRPr="008D0465">
              <w:rPr>
                <w:rFonts w:ascii="Times New Roman" w:hAnsi="Times New Roman" w:cs="Times New Roman"/>
                <w:sz w:val="24"/>
                <w:szCs w:val="24"/>
              </w:rPr>
              <w:t xml:space="preserve"> </w:t>
            </w:r>
            <w:r w:rsidR="00556583" w:rsidRPr="008D0465">
              <w:rPr>
                <w:rFonts w:ascii="Times New Roman" w:hAnsi="Times New Roman" w:cs="Times New Roman"/>
                <w:sz w:val="24"/>
                <w:szCs w:val="24"/>
              </w:rPr>
              <w:t>Follow o</w:t>
            </w:r>
            <w:r w:rsidRPr="008D0465">
              <w:rPr>
                <w:rFonts w:ascii="Times New Roman" w:hAnsi="Times New Roman" w:cs="Times New Roman"/>
                <w:sz w:val="24"/>
                <w:szCs w:val="24"/>
              </w:rPr>
              <w:t>pen tendering procedure</w:t>
            </w:r>
            <w:r w:rsidR="00556583" w:rsidRPr="008D0465">
              <w:rPr>
                <w:rFonts w:ascii="Times New Roman" w:hAnsi="Times New Roman" w:cs="Times New Roman"/>
                <w:sz w:val="24"/>
                <w:szCs w:val="24"/>
              </w:rPr>
              <w:t>s</w:t>
            </w:r>
            <w:r w:rsidRPr="008D0465">
              <w:rPr>
                <w:rFonts w:ascii="Times New Roman" w:hAnsi="Times New Roman" w:cs="Times New Roman"/>
                <w:sz w:val="24"/>
                <w:szCs w:val="24"/>
              </w:rPr>
              <w:t xml:space="preserve"> </w:t>
            </w:r>
            <w:r w:rsidR="00556583" w:rsidRPr="008D0465">
              <w:rPr>
                <w:rFonts w:ascii="Times New Roman" w:hAnsi="Times New Roman" w:cs="Times New Roman"/>
                <w:sz w:val="24"/>
                <w:szCs w:val="24"/>
              </w:rPr>
              <w:t xml:space="preserve">in the case of </w:t>
            </w:r>
            <w:r w:rsidRPr="008D0465">
              <w:rPr>
                <w:rFonts w:ascii="Times New Roman" w:hAnsi="Times New Roman" w:cs="Times New Roman"/>
                <w:sz w:val="24"/>
                <w:szCs w:val="24"/>
              </w:rPr>
              <w:t xml:space="preserve">contracts for works &amp; related services up to €250,000 (i.e. no pre-qualification before submission of tenders)  </w:t>
            </w:r>
          </w:p>
        </w:tc>
      </w:tr>
      <w:tr w:rsidR="001B551C" w:rsidRPr="008D0465" w:rsidTr="00405EF8">
        <w:tc>
          <w:tcPr>
            <w:tcW w:w="5000" w:type="pct"/>
          </w:tcPr>
          <w:p w:rsidR="001B551C" w:rsidRPr="008D0465" w:rsidRDefault="001B551C" w:rsidP="001B551C">
            <w:pPr>
              <w:jc w:val="both"/>
              <w:rPr>
                <w:rFonts w:ascii="Times New Roman" w:hAnsi="Times New Roman" w:cs="Times New Roman"/>
                <w:b/>
                <w:sz w:val="24"/>
                <w:szCs w:val="24"/>
              </w:rPr>
            </w:pPr>
            <w:r w:rsidRPr="008D0465">
              <w:rPr>
                <w:rFonts w:ascii="Times New Roman" w:hAnsi="Times New Roman" w:cs="Times New Roman"/>
                <w:b/>
                <w:sz w:val="24"/>
                <w:szCs w:val="24"/>
              </w:rPr>
              <w:t>Alleviating the administrative burden</w:t>
            </w:r>
          </w:p>
          <w:p w:rsidR="00556583" w:rsidRPr="008D0465" w:rsidRDefault="001B551C" w:rsidP="001B551C">
            <w:pPr>
              <w:jc w:val="both"/>
              <w:rPr>
                <w:rFonts w:ascii="Times New Roman" w:hAnsi="Times New Roman" w:cs="Times New Roman"/>
                <w:sz w:val="24"/>
                <w:szCs w:val="24"/>
              </w:rPr>
            </w:pPr>
            <w:r w:rsidRPr="008D0465">
              <w:rPr>
                <w:rFonts w:ascii="Times New Roman" w:hAnsi="Times New Roman" w:cs="Times New Roman"/>
                <w:sz w:val="24"/>
                <w:szCs w:val="24"/>
              </w:rPr>
              <w:t>Measure 5</w:t>
            </w:r>
            <w:r w:rsidR="00A83F47" w:rsidRPr="008D0465">
              <w:rPr>
                <w:rFonts w:ascii="Times New Roman" w:hAnsi="Times New Roman" w:cs="Times New Roman"/>
                <w:sz w:val="24"/>
                <w:szCs w:val="24"/>
              </w:rPr>
              <w:t>:</w:t>
            </w:r>
            <w:r w:rsidRPr="008D0465">
              <w:rPr>
                <w:rFonts w:ascii="Times New Roman" w:hAnsi="Times New Roman" w:cs="Times New Roman"/>
                <w:sz w:val="24"/>
                <w:szCs w:val="24"/>
              </w:rPr>
              <w:t xml:space="preserve"> </w:t>
            </w:r>
            <w:r w:rsidR="00556583" w:rsidRPr="008D0465">
              <w:rPr>
                <w:rFonts w:ascii="Times New Roman" w:hAnsi="Times New Roman" w:cs="Times New Roman"/>
                <w:sz w:val="24"/>
                <w:szCs w:val="24"/>
              </w:rPr>
              <w:t>Allow applicants to self-declare their financial capacity and seek evidence of same in the event of applicant being short-listed</w:t>
            </w:r>
          </w:p>
          <w:p w:rsidR="00556583" w:rsidRPr="008D0465" w:rsidRDefault="001B551C" w:rsidP="00556583">
            <w:pPr>
              <w:jc w:val="both"/>
              <w:rPr>
                <w:rFonts w:ascii="Times New Roman" w:hAnsi="Times New Roman" w:cs="Times New Roman"/>
                <w:sz w:val="24"/>
                <w:szCs w:val="24"/>
              </w:rPr>
            </w:pPr>
            <w:r w:rsidRPr="008D0465">
              <w:rPr>
                <w:rFonts w:ascii="Times New Roman" w:hAnsi="Times New Roman" w:cs="Times New Roman"/>
                <w:sz w:val="24"/>
                <w:szCs w:val="24"/>
              </w:rPr>
              <w:t>Measure 6</w:t>
            </w:r>
            <w:r w:rsidR="00A83F47" w:rsidRPr="008D0465">
              <w:rPr>
                <w:rFonts w:ascii="Times New Roman" w:hAnsi="Times New Roman" w:cs="Times New Roman"/>
                <w:sz w:val="24"/>
                <w:szCs w:val="24"/>
              </w:rPr>
              <w:t>:</w:t>
            </w:r>
            <w:r w:rsidRPr="008D0465">
              <w:rPr>
                <w:rFonts w:ascii="Times New Roman" w:hAnsi="Times New Roman" w:cs="Times New Roman"/>
                <w:sz w:val="24"/>
                <w:szCs w:val="24"/>
              </w:rPr>
              <w:t xml:space="preserve"> </w:t>
            </w:r>
            <w:r w:rsidR="00556583" w:rsidRPr="008D0465">
              <w:rPr>
                <w:rFonts w:ascii="Times New Roman" w:hAnsi="Times New Roman" w:cs="Times New Roman"/>
                <w:sz w:val="24"/>
                <w:szCs w:val="24"/>
              </w:rPr>
              <w:t>Allow applicants to self-declare their insurance cover and seek evidence of same in the event of applicant being short-listed</w:t>
            </w:r>
          </w:p>
          <w:p w:rsidR="001B551C" w:rsidRPr="008D0465" w:rsidRDefault="001B551C" w:rsidP="00556583">
            <w:pPr>
              <w:jc w:val="both"/>
              <w:rPr>
                <w:rFonts w:ascii="Times New Roman" w:hAnsi="Times New Roman" w:cs="Times New Roman"/>
                <w:sz w:val="24"/>
                <w:szCs w:val="24"/>
              </w:rPr>
            </w:pPr>
            <w:r w:rsidRPr="008D0465">
              <w:rPr>
                <w:rFonts w:ascii="Times New Roman" w:hAnsi="Times New Roman" w:cs="Times New Roman"/>
                <w:sz w:val="24"/>
                <w:szCs w:val="24"/>
              </w:rPr>
              <w:t>Measure 7</w:t>
            </w:r>
            <w:r w:rsidR="00A83F47" w:rsidRPr="008D0465">
              <w:rPr>
                <w:rFonts w:ascii="Times New Roman" w:hAnsi="Times New Roman" w:cs="Times New Roman"/>
                <w:sz w:val="24"/>
                <w:szCs w:val="24"/>
              </w:rPr>
              <w:t>:</w:t>
            </w:r>
            <w:r w:rsidRPr="008D0465">
              <w:rPr>
                <w:rFonts w:ascii="Times New Roman" w:hAnsi="Times New Roman" w:cs="Times New Roman"/>
                <w:sz w:val="24"/>
                <w:szCs w:val="24"/>
              </w:rPr>
              <w:t xml:space="preserve"> </w:t>
            </w:r>
            <w:r w:rsidR="00556583" w:rsidRPr="008D0465">
              <w:rPr>
                <w:rFonts w:ascii="Times New Roman" w:hAnsi="Times New Roman" w:cs="Times New Roman"/>
                <w:sz w:val="24"/>
                <w:szCs w:val="24"/>
              </w:rPr>
              <w:t>U</w:t>
            </w:r>
            <w:r w:rsidRPr="008D0465">
              <w:rPr>
                <w:rFonts w:ascii="Times New Roman" w:hAnsi="Times New Roman" w:cs="Times New Roman"/>
                <w:sz w:val="24"/>
                <w:szCs w:val="24"/>
              </w:rPr>
              <w:t xml:space="preserve">se standard documentation and tender templates </w:t>
            </w:r>
          </w:p>
        </w:tc>
      </w:tr>
      <w:tr w:rsidR="001B551C" w:rsidRPr="008D0465" w:rsidTr="00405EF8">
        <w:tc>
          <w:tcPr>
            <w:tcW w:w="5000" w:type="pct"/>
          </w:tcPr>
          <w:p w:rsidR="001B551C" w:rsidRPr="008D0465" w:rsidRDefault="001B551C" w:rsidP="001B551C">
            <w:pPr>
              <w:jc w:val="both"/>
              <w:rPr>
                <w:rFonts w:ascii="Times New Roman" w:hAnsi="Times New Roman" w:cs="Times New Roman"/>
                <w:b/>
                <w:sz w:val="24"/>
                <w:szCs w:val="24"/>
              </w:rPr>
            </w:pPr>
            <w:r w:rsidRPr="008D0465">
              <w:rPr>
                <w:rFonts w:ascii="Times New Roman" w:hAnsi="Times New Roman" w:cs="Times New Roman"/>
                <w:b/>
                <w:sz w:val="24"/>
                <w:szCs w:val="24"/>
              </w:rPr>
              <w:t>Easing eligibility criteria</w:t>
            </w:r>
          </w:p>
          <w:p w:rsidR="00A83F47" w:rsidRPr="008D0465" w:rsidRDefault="001B551C" w:rsidP="001B551C">
            <w:pPr>
              <w:jc w:val="both"/>
              <w:rPr>
                <w:rFonts w:ascii="Times New Roman" w:hAnsi="Times New Roman" w:cs="Times New Roman"/>
                <w:sz w:val="24"/>
                <w:szCs w:val="24"/>
              </w:rPr>
            </w:pPr>
            <w:r w:rsidRPr="008D0465">
              <w:rPr>
                <w:rFonts w:ascii="Times New Roman" w:hAnsi="Times New Roman" w:cs="Times New Roman"/>
                <w:sz w:val="24"/>
                <w:szCs w:val="24"/>
              </w:rPr>
              <w:t>Measure 8</w:t>
            </w:r>
            <w:r w:rsidR="00A83F47" w:rsidRPr="008D0465">
              <w:rPr>
                <w:rFonts w:ascii="Times New Roman" w:hAnsi="Times New Roman" w:cs="Times New Roman"/>
                <w:sz w:val="24"/>
                <w:szCs w:val="24"/>
              </w:rPr>
              <w:t>:</w:t>
            </w:r>
            <w:r w:rsidRPr="008D0465">
              <w:rPr>
                <w:rFonts w:ascii="Times New Roman" w:hAnsi="Times New Roman" w:cs="Times New Roman"/>
                <w:sz w:val="24"/>
                <w:szCs w:val="24"/>
              </w:rPr>
              <w:t xml:space="preserve"> </w:t>
            </w:r>
            <w:r w:rsidR="00A83F47" w:rsidRPr="008D0465">
              <w:rPr>
                <w:rFonts w:ascii="Times New Roman" w:hAnsi="Times New Roman" w:cs="Times New Roman"/>
                <w:sz w:val="24"/>
                <w:szCs w:val="24"/>
              </w:rPr>
              <w:t xml:space="preserve">Be flexible over the type of proof of financial capacity that applicants can provide </w:t>
            </w:r>
          </w:p>
          <w:p w:rsidR="001B551C" w:rsidRPr="008D0465" w:rsidRDefault="001B551C" w:rsidP="00A83F47">
            <w:pPr>
              <w:rPr>
                <w:rFonts w:ascii="Times New Roman" w:hAnsi="Times New Roman" w:cs="Times New Roman"/>
                <w:sz w:val="24"/>
                <w:szCs w:val="24"/>
              </w:rPr>
            </w:pPr>
            <w:r w:rsidRPr="008D0465">
              <w:rPr>
                <w:rFonts w:ascii="Times New Roman" w:hAnsi="Times New Roman" w:cs="Times New Roman"/>
                <w:sz w:val="24"/>
                <w:szCs w:val="24"/>
              </w:rPr>
              <w:t>Measure 9</w:t>
            </w:r>
            <w:r w:rsidR="00A83F47" w:rsidRPr="008D0465">
              <w:rPr>
                <w:rFonts w:ascii="Times New Roman" w:hAnsi="Times New Roman" w:cs="Times New Roman"/>
                <w:sz w:val="24"/>
                <w:szCs w:val="24"/>
              </w:rPr>
              <w:t xml:space="preserve">: </w:t>
            </w:r>
            <w:r w:rsidR="00556583" w:rsidRPr="008D0465">
              <w:rPr>
                <w:rFonts w:ascii="Times New Roman" w:hAnsi="Times New Roman" w:cs="Times New Roman"/>
                <w:sz w:val="24"/>
                <w:szCs w:val="24"/>
              </w:rPr>
              <w:t>E</w:t>
            </w:r>
            <w:r w:rsidRPr="008D0465">
              <w:rPr>
                <w:rFonts w:ascii="Times New Roman" w:hAnsi="Times New Roman" w:cs="Times New Roman"/>
                <w:sz w:val="24"/>
                <w:szCs w:val="24"/>
              </w:rPr>
              <w:t xml:space="preserve">nsure that financial capacity levels and insurance requirements are relevant and proportionate to the circumstances of the contract   </w:t>
            </w:r>
          </w:p>
        </w:tc>
      </w:tr>
      <w:tr w:rsidR="001B551C" w:rsidRPr="008D0465" w:rsidTr="00405EF8">
        <w:tc>
          <w:tcPr>
            <w:tcW w:w="5000" w:type="pct"/>
          </w:tcPr>
          <w:p w:rsidR="001B551C" w:rsidRPr="008D0465" w:rsidRDefault="001B551C" w:rsidP="001B551C">
            <w:pPr>
              <w:jc w:val="both"/>
              <w:rPr>
                <w:rFonts w:ascii="Times New Roman" w:hAnsi="Times New Roman" w:cs="Times New Roman"/>
                <w:b/>
                <w:sz w:val="24"/>
                <w:szCs w:val="24"/>
              </w:rPr>
            </w:pPr>
            <w:r w:rsidRPr="008D0465">
              <w:rPr>
                <w:rFonts w:ascii="Times New Roman" w:hAnsi="Times New Roman" w:cs="Times New Roman"/>
                <w:b/>
                <w:sz w:val="24"/>
                <w:szCs w:val="24"/>
              </w:rPr>
              <w:t xml:space="preserve">Addressing information asymmetries </w:t>
            </w:r>
          </w:p>
          <w:p w:rsidR="001B551C" w:rsidRPr="008D0465" w:rsidRDefault="001B551C" w:rsidP="00556583">
            <w:pPr>
              <w:jc w:val="both"/>
              <w:rPr>
                <w:rFonts w:ascii="Times New Roman" w:hAnsi="Times New Roman" w:cs="Times New Roman"/>
                <w:sz w:val="24"/>
                <w:szCs w:val="24"/>
              </w:rPr>
            </w:pPr>
            <w:r w:rsidRPr="008D0465">
              <w:rPr>
                <w:rFonts w:ascii="Times New Roman" w:hAnsi="Times New Roman" w:cs="Times New Roman"/>
                <w:sz w:val="24"/>
                <w:szCs w:val="24"/>
              </w:rPr>
              <w:t>Measure 10</w:t>
            </w:r>
            <w:r w:rsidR="00A83F47" w:rsidRPr="008D0465">
              <w:rPr>
                <w:rFonts w:ascii="Times New Roman" w:hAnsi="Times New Roman" w:cs="Times New Roman"/>
                <w:sz w:val="24"/>
                <w:szCs w:val="24"/>
              </w:rPr>
              <w:t>:</w:t>
            </w:r>
            <w:r w:rsidRPr="008D0465">
              <w:rPr>
                <w:rFonts w:ascii="Times New Roman" w:hAnsi="Times New Roman" w:cs="Times New Roman"/>
                <w:sz w:val="24"/>
                <w:szCs w:val="24"/>
              </w:rPr>
              <w:t xml:space="preserve"> </w:t>
            </w:r>
            <w:r w:rsidR="00556583" w:rsidRPr="008D0465">
              <w:rPr>
                <w:rFonts w:ascii="Times New Roman" w:hAnsi="Times New Roman" w:cs="Times New Roman"/>
                <w:sz w:val="24"/>
                <w:szCs w:val="24"/>
              </w:rPr>
              <w:t>C</w:t>
            </w:r>
            <w:r w:rsidRPr="008D0465">
              <w:rPr>
                <w:rFonts w:ascii="Times New Roman" w:hAnsi="Times New Roman" w:cs="Times New Roman"/>
                <w:sz w:val="24"/>
                <w:szCs w:val="24"/>
              </w:rPr>
              <w:t>onstructively de-brief unsuccessful bidders in line with current policy and their obligations under the EU Remedies Directive 2007/66/EC</w:t>
            </w:r>
          </w:p>
        </w:tc>
      </w:tr>
    </w:tbl>
    <w:p w:rsidR="001B551C" w:rsidRPr="008D0465" w:rsidRDefault="001B551C" w:rsidP="00342108">
      <w:pPr>
        <w:pStyle w:val="NoSpacing"/>
        <w:rPr>
          <w:rFonts w:ascii="Times New Roman" w:hAnsi="Times New Roman" w:cs="Times New Roman"/>
          <w:sz w:val="24"/>
          <w:szCs w:val="24"/>
        </w:rPr>
      </w:pPr>
    </w:p>
    <w:p w:rsidR="001B551C" w:rsidRPr="00773175" w:rsidRDefault="004B2C3A" w:rsidP="00773175">
      <w:pPr>
        <w:pStyle w:val="Heading3"/>
        <w:rPr>
          <w:color w:val="auto"/>
        </w:rPr>
      </w:pPr>
      <w:r w:rsidRPr="00773175">
        <w:rPr>
          <w:color w:val="auto"/>
        </w:rPr>
        <w:t xml:space="preserve">Predictor </w:t>
      </w:r>
      <w:r w:rsidR="001B551C" w:rsidRPr="00773175">
        <w:rPr>
          <w:color w:val="auto"/>
        </w:rPr>
        <w:t>variables</w:t>
      </w:r>
    </w:p>
    <w:p w:rsidR="002E1229" w:rsidRPr="008D0465" w:rsidRDefault="00FF6354" w:rsidP="008D0465">
      <w:pPr>
        <w:spacing w:after="0" w:line="480" w:lineRule="auto"/>
        <w:jc w:val="both"/>
        <w:rPr>
          <w:rFonts w:ascii="Times New Roman" w:hAnsi="Times New Roman" w:cs="Times New Roman"/>
          <w:sz w:val="24"/>
          <w:szCs w:val="24"/>
        </w:rPr>
      </w:pPr>
      <w:r w:rsidRPr="008D0465">
        <w:rPr>
          <w:rFonts w:ascii="Times New Roman" w:hAnsi="Times New Roman" w:cs="Times New Roman"/>
          <w:sz w:val="24"/>
          <w:szCs w:val="24"/>
        </w:rPr>
        <w:t xml:space="preserve">Predictors of compliance with SME-friendly procurement policy </w:t>
      </w:r>
      <w:r w:rsidR="003C5876">
        <w:rPr>
          <w:rFonts w:ascii="Times New Roman" w:hAnsi="Times New Roman" w:cs="Times New Roman"/>
          <w:sz w:val="24"/>
          <w:szCs w:val="24"/>
        </w:rPr>
        <w:t>a</w:t>
      </w:r>
      <w:r w:rsidRPr="008D0465">
        <w:rPr>
          <w:rFonts w:ascii="Times New Roman" w:hAnsi="Times New Roman" w:cs="Times New Roman"/>
          <w:sz w:val="24"/>
          <w:szCs w:val="24"/>
        </w:rPr>
        <w:t>re also examined as part of this study.</w:t>
      </w:r>
      <w:r w:rsidR="00C65692" w:rsidRPr="008D0465">
        <w:rPr>
          <w:rFonts w:ascii="Times New Roman" w:hAnsi="Times New Roman" w:cs="Times New Roman"/>
          <w:sz w:val="24"/>
          <w:szCs w:val="24"/>
        </w:rPr>
        <w:t xml:space="preserve"> </w:t>
      </w:r>
      <w:r w:rsidR="001B551C" w:rsidRPr="008D0465">
        <w:rPr>
          <w:rFonts w:ascii="Times New Roman" w:hAnsi="Times New Roman" w:cs="Times New Roman"/>
          <w:sz w:val="24"/>
          <w:szCs w:val="24"/>
        </w:rPr>
        <w:t xml:space="preserve">As with public buyers’ </w:t>
      </w:r>
      <w:r w:rsidR="00E67CFB">
        <w:rPr>
          <w:rFonts w:ascii="Times New Roman" w:hAnsi="Times New Roman" w:cs="Times New Roman"/>
          <w:sz w:val="24"/>
          <w:szCs w:val="24"/>
        </w:rPr>
        <w:t xml:space="preserve">compliance with </w:t>
      </w:r>
      <w:r w:rsidR="001B551C" w:rsidRPr="008D0465">
        <w:rPr>
          <w:rFonts w:ascii="Times New Roman" w:hAnsi="Times New Roman" w:cs="Times New Roman"/>
          <w:sz w:val="24"/>
          <w:szCs w:val="24"/>
        </w:rPr>
        <w:t xml:space="preserve">SME-friendly procurement policy generally, survey-based evidence has yet to be put forward on the factors that promote or inhibit </w:t>
      </w:r>
      <w:r w:rsidR="00BA0DDF" w:rsidRPr="008D0465">
        <w:rPr>
          <w:rFonts w:ascii="Times New Roman" w:hAnsi="Times New Roman" w:cs="Times New Roman"/>
          <w:sz w:val="24"/>
          <w:szCs w:val="24"/>
        </w:rPr>
        <w:t>compliance</w:t>
      </w:r>
      <w:r w:rsidRPr="008D0465">
        <w:rPr>
          <w:rFonts w:ascii="Times New Roman" w:hAnsi="Times New Roman" w:cs="Times New Roman"/>
          <w:sz w:val="24"/>
          <w:szCs w:val="24"/>
        </w:rPr>
        <w:t xml:space="preserve">. </w:t>
      </w:r>
      <w:r w:rsidR="001B551C" w:rsidRPr="008D0465">
        <w:rPr>
          <w:rFonts w:ascii="Times New Roman" w:hAnsi="Times New Roman" w:cs="Times New Roman"/>
          <w:sz w:val="24"/>
          <w:szCs w:val="24"/>
        </w:rPr>
        <w:t xml:space="preserve">In total 12 variables </w:t>
      </w:r>
      <w:r w:rsidR="003C5876">
        <w:rPr>
          <w:rFonts w:ascii="Times New Roman" w:hAnsi="Times New Roman" w:cs="Times New Roman"/>
          <w:sz w:val="24"/>
          <w:szCs w:val="24"/>
        </w:rPr>
        <w:t>a</w:t>
      </w:r>
      <w:r w:rsidR="001B551C" w:rsidRPr="008D0465">
        <w:rPr>
          <w:rFonts w:ascii="Times New Roman" w:hAnsi="Times New Roman" w:cs="Times New Roman"/>
          <w:sz w:val="24"/>
          <w:szCs w:val="24"/>
        </w:rPr>
        <w:t xml:space="preserve">re tested against the </w:t>
      </w:r>
      <w:r w:rsidR="00E67CFB" w:rsidRPr="008D0465">
        <w:rPr>
          <w:rFonts w:ascii="Times New Roman" w:hAnsi="Times New Roman" w:cs="Times New Roman"/>
          <w:sz w:val="24"/>
          <w:szCs w:val="24"/>
        </w:rPr>
        <w:t xml:space="preserve">index </w:t>
      </w:r>
      <w:r w:rsidR="00E67CFB">
        <w:rPr>
          <w:rFonts w:ascii="Times New Roman" w:hAnsi="Times New Roman" w:cs="Times New Roman"/>
          <w:sz w:val="24"/>
          <w:szCs w:val="24"/>
        </w:rPr>
        <w:t xml:space="preserve">of SME-friendly procurement </w:t>
      </w:r>
      <w:r w:rsidR="001B551C" w:rsidRPr="008D0465">
        <w:rPr>
          <w:rFonts w:ascii="Times New Roman" w:hAnsi="Times New Roman" w:cs="Times New Roman"/>
          <w:sz w:val="24"/>
          <w:szCs w:val="24"/>
        </w:rPr>
        <w:t>(</w:t>
      </w:r>
      <w:r w:rsidR="00FF636E">
        <w:rPr>
          <w:rFonts w:ascii="Times New Roman" w:hAnsi="Times New Roman" w:cs="Times New Roman"/>
          <w:sz w:val="24"/>
          <w:szCs w:val="24"/>
        </w:rPr>
        <w:t xml:space="preserve">see </w:t>
      </w:r>
      <w:r w:rsidR="001037CC">
        <w:rPr>
          <w:rFonts w:ascii="Times New Roman" w:hAnsi="Times New Roman" w:cs="Times New Roman"/>
          <w:sz w:val="24"/>
          <w:szCs w:val="24"/>
        </w:rPr>
        <w:t>a</w:t>
      </w:r>
      <w:r w:rsidR="00467BD7">
        <w:rPr>
          <w:rFonts w:ascii="Times New Roman" w:hAnsi="Times New Roman" w:cs="Times New Roman"/>
          <w:sz w:val="24"/>
          <w:szCs w:val="24"/>
        </w:rPr>
        <w:t>ppendix</w:t>
      </w:r>
      <w:r w:rsidR="001B551C" w:rsidRPr="008D0465">
        <w:rPr>
          <w:rFonts w:ascii="Times New Roman" w:hAnsi="Times New Roman" w:cs="Times New Roman"/>
          <w:sz w:val="24"/>
          <w:szCs w:val="24"/>
        </w:rPr>
        <w:t xml:space="preserve">). Seven </w:t>
      </w:r>
      <w:r w:rsidRPr="008D0465">
        <w:rPr>
          <w:rFonts w:ascii="Times New Roman" w:hAnsi="Times New Roman" w:cs="Times New Roman"/>
          <w:sz w:val="24"/>
          <w:szCs w:val="24"/>
        </w:rPr>
        <w:t xml:space="preserve">of </w:t>
      </w:r>
      <w:r w:rsidR="00E67CFB" w:rsidRPr="008D0465">
        <w:rPr>
          <w:rFonts w:ascii="Times New Roman" w:hAnsi="Times New Roman" w:cs="Times New Roman"/>
          <w:sz w:val="24"/>
          <w:szCs w:val="24"/>
        </w:rPr>
        <w:t>these</w:t>
      </w:r>
      <w:r w:rsidR="00E67CFB">
        <w:rPr>
          <w:rFonts w:ascii="Times New Roman" w:hAnsi="Times New Roman" w:cs="Times New Roman"/>
          <w:sz w:val="24"/>
          <w:szCs w:val="24"/>
        </w:rPr>
        <w:t xml:space="preserve"> variables </w:t>
      </w:r>
      <w:r w:rsidRPr="008D0465">
        <w:rPr>
          <w:rFonts w:ascii="Times New Roman" w:hAnsi="Times New Roman" w:cs="Times New Roman"/>
          <w:sz w:val="24"/>
          <w:szCs w:val="24"/>
        </w:rPr>
        <w:t>relate to the characteristics of public buyers</w:t>
      </w:r>
      <w:r w:rsidR="001742DA">
        <w:rPr>
          <w:rFonts w:ascii="Times New Roman" w:hAnsi="Times New Roman" w:cs="Times New Roman"/>
          <w:sz w:val="24"/>
          <w:szCs w:val="24"/>
        </w:rPr>
        <w:t xml:space="preserve">: procurement experience; </w:t>
      </w:r>
      <w:r w:rsidR="001742DA" w:rsidRPr="001742DA">
        <w:rPr>
          <w:rFonts w:ascii="Times New Roman" w:hAnsi="Times New Roman" w:cs="Times New Roman"/>
          <w:sz w:val="24"/>
          <w:szCs w:val="24"/>
        </w:rPr>
        <w:t xml:space="preserve">procurement </w:t>
      </w:r>
      <w:r w:rsidR="001742DA">
        <w:rPr>
          <w:rFonts w:ascii="Times New Roman" w:hAnsi="Times New Roman" w:cs="Times New Roman"/>
          <w:sz w:val="24"/>
          <w:szCs w:val="24"/>
        </w:rPr>
        <w:t xml:space="preserve">qualification; </w:t>
      </w:r>
      <w:r w:rsidR="001742DA" w:rsidRPr="001742DA">
        <w:rPr>
          <w:rFonts w:ascii="Times New Roman" w:hAnsi="Times New Roman" w:cs="Times New Roman"/>
          <w:sz w:val="24"/>
          <w:szCs w:val="24"/>
        </w:rPr>
        <w:t>procurement</w:t>
      </w:r>
      <w:r w:rsidR="001742DA">
        <w:rPr>
          <w:rFonts w:ascii="Times New Roman" w:hAnsi="Times New Roman" w:cs="Times New Roman"/>
          <w:sz w:val="24"/>
          <w:szCs w:val="24"/>
        </w:rPr>
        <w:t xml:space="preserve"> training; policy familiarity; perceived importance of SME access; involvement in procurement; and occupational group. In respect of the first of these variables, the </w:t>
      </w:r>
      <w:r w:rsidR="00987416">
        <w:rPr>
          <w:rFonts w:ascii="Times New Roman" w:hAnsi="Times New Roman" w:cs="Times New Roman"/>
          <w:sz w:val="24"/>
          <w:szCs w:val="24"/>
        </w:rPr>
        <w:t xml:space="preserve">assumption </w:t>
      </w:r>
      <w:r w:rsidR="003C5876">
        <w:rPr>
          <w:rFonts w:ascii="Times New Roman" w:hAnsi="Times New Roman" w:cs="Times New Roman"/>
          <w:sz w:val="24"/>
          <w:szCs w:val="24"/>
        </w:rPr>
        <w:t>i</w:t>
      </w:r>
      <w:r w:rsidR="00987416">
        <w:rPr>
          <w:rFonts w:ascii="Times New Roman" w:hAnsi="Times New Roman" w:cs="Times New Roman"/>
          <w:sz w:val="24"/>
          <w:szCs w:val="24"/>
        </w:rPr>
        <w:t xml:space="preserve">s that </w:t>
      </w:r>
      <w:r w:rsidR="00EC571A" w:rsidRPr="008D0465">
        <w:rPr>
          <w:rFonts w:ascii="Times New Roman" w:hAnsi="Times New Roman" w:cs="Times New Roman"/>
          <w:sz w:val="24"/>
          <w:szCs w:val="24"/>
        </w:rPr>
        <w:t xml:space="preserve">more experienced </w:t>
      </w:r>
      <w:r w:rsidR="001742DA">
        <w:rPr>
          <w:rFonts w:ascii="Times New Roman" w:hAnsi="Times New Roman" w:cs="Times New Roman"/>
          <w:sz w:val="24"/>
          <w:szCs w:val="24"/>
        </w:rPr>
        <w:t xml:space="preserve">public </w:t>
      </w:r>
      <w:r w:rsidR="00EC571A" w:rsidRPr="008D0465">
        <w:rPr>
          <w:rFonts w:ascii="Times New Roman" w:hAnsi="Times New Roman" w:cs="Times New Roman"/>
          <w:sz w:val="24"/>
          <w:szCs w:val="24"/>
        </w:rPr>
        <w:t xml:space="preserve">buyers have </w:t>
      </w:r>
      <w:r w:rsidR="00987416">
        <w:rPr>
          <w:rFonts w:ascii="Times New Roman" w:hAnsi="Times New Roman" w:cs="Times New Roman"/>
          <w:sz w:val="24"/>
          <w:szCs w:val="24"/>
        </w:rPr>
        <w:t xml:space="preserve">the </w:t>
      </w:r>
      <w:r w:rsidR="00EC571A" w:rsidRPr="008D0465">
        <w:rPr>
          <w:rFonts w:ascii="Times New Roman" w:hAnsi="Times New Roman" w:cs="Times New Roman"/>
          <w:sz w:val="24"/>
          <w:szCs w:val="24"/>
        </w:rPr>
        <w:t xml:space="preserve">skills </w:t>
      </w:r>
      <w:r w:rsidR="00EC571A" w:rsidRPr="008D0465">
        <w:rPr>
          <w:rFonts w:ascii="Times New Roman" w:hAnsi="Times New Roman" w:cs="Times New Roman"/>
          <w:sz w:val="24"/>
          <w:szCs w:val="24"/>
        </w:rPr>
        <w:lastRenderedPageBreak/>
        <w:t xml:space="preserve">and confidence to act on new policy recommendations. </w:t>
      </w:r>
      <w:r w:rsidR="00E67CFB">
        <w:rPr>
          <w:rFonts w:ascii="Times New Roman" w:hAnsi="Times New Roman" w:cs="Times New Roman"/>
          <w:sz w:val="24"/>
          <w:szCs w:val="24"/>
        </w:rPr>
        <w:t xml:space="preserve">A </w:t>
      </w:r>
      <w:r w:rsidR="001742DA">
        <w:rPr>
          <w:rFonts w:ascii="Times New Roman" w:hAnsi="Times New Roman" w:cs="Times New Roman"/>
          <w:sz w:val="24"/>
          <w:szCs w:val="24"/>
        </w:rPr>
        <w:t xml:space="preserve">procurement </w:t>
      </w:r>
      <w:r w:rsidR="00E67CFB">
        <w:rPr>
          <w:rFonts w:ascii="Times New Roman" w:hAnsi="Times New Roman" w:cs="Times New Roman"/>
          <w:sz w:val="24"/>
          <w:szCs w:val="24"/>
        </w:rPr>
        <w:t xml:space="preserve">qualification is </w:t>
      </w:r>
      <w:r w:rsidR="002E1229" w:rsidRPr="008D0465">
        <w:rPr>
          <w:rFonts w:ascii="Times New Roman" w:hAnsi="Times New Roman" w:cs="Times New Roman"/>
          <w:sz w:val="24"/>
          <w:szCs w:val="24"/>
        </w:rPr>
        <w:t xml:space="preserve">taken to denote </w:t>
      </w:r>
      <w:r w:rsidR="001742DA" w:rsidRPr="008D0465">
        <w:rPr>
          <w:rFonts w:ascii="Times New Roman" w:hAnsi="Times New Roman" w:cs="Times New Roman"/>
          <w:sz w:val="24"/>
          <w:szCs w:val="24"/>
        </w:rPr>
        <w:t xml:space="preserve">public buyer </w:t>
      </w:r>
      <w:r w:rsidR="002E1229" w:rsidRPr="008D0465">
        <w:rPr>
          <w:rFonts w:ascii="Times New Roman" w:hAnsi="Times New Roman" w:cs="Times New Roman"/>
          <w:sz w:val="24"/>
          <w:szCs w:val="24"/>
        </w:rPr>
        <w:t>professionalism. Several studies have linked professionalism to increased compliance in procurement</w:t>
      </w:r>
      <w:r w:rsidR="00E67CFB">
        <w:rPr>
          <w:rFonts w:ascii="Times New Roman" w:hAnsi="Times New Roman" w:cs="Times New Roman"/>
          <w:sz w:val="24"/>
          <w:szCs w:val="24"/>
        </w:rPr>
        <w:t xml:space="preserve"> activity</w:t>
      </w:r>
      <w:r w:rsidR="002E1229" w:rsidRPr="008D0465">
        <w:rPr>
          <w:rFonts w:ascii="Times New Roman" w:hAnsi="Times New Roman" w:cs="Times New Roman"/>
          <w:sz w:val="24"/>
          <w:szCs w:val="24"/>
        </w:rPr>
        <w:t xml:space="preserve"> </w:t>
      </w:r>
      <w:r w:rsidR="00D45EF2" w:rsidRPr="008D0465">
        <w:rPr>
          <w:rFonts w:ascii="Times New Roman" w:hAnsi="Times New Roman" w:cs="Times New Roman"/>
          <w:sz w:val="24"/>
          <w:szCs w:val="24"/>
        </w:rPr>
        <w:t xml:space="preserve">(de Boer and Telgen, 1998; </w:t>
      </w:r>
      <w:r w:rsidR="006C1AFF" w:rsidRPr="008D0465">
        <w:rPr>
          <w:rFonts w:ascii="Times New Roman" w:hAnsi="Times New Roman" w:cs="Times New Roman"/>
          <w:sz w:val="24"/>
          <w:szCs w:val="24"/>
        </w:rPr>
        <w:t>Glover, 2008</w:t>
      </w:r>
      <w:r w:rsidR="00D45EF2" w:rsidRPr="008D0465">
        <w:rPr>
          <w:rFonts w:ascii="Times New Roman" w:hAnsi="Times New Roman" w:cs="Times New Roman"/>
          <w:sz w:val="24"/>
          <w:szCs w:val="24"/>
        </w:rPr>
        <w:t xml:space="preserve">). Conversely, low levels of purchasing professionalism </w:t>
      </w:r>
      <w:r w:rsidR="00BA0DDF" w:rsidRPr="008D0465">
        <w:rPr>
          <w:rFonts w:ascii="Times New Roman" w:hAnsi="Times New Roman" w:cs="Times New Roman"/>
          <w:sz w:val="24"/>
          <w:szCs w:val="24"/>
        </w:rPr>
        <w:t xml:space="preserve">have been associated with </w:t>
      </w:r>
      <w:r w:rsidR="00E67CFB">
        <w:rPr>
          <w:rFonts w:ascii="Times New Roman" w:hAnsi="Times New Roman" w:cs="Times New Roman"/>
          <w:sz w:val="24"/>
          <w:szCs w:val="24"/>
        </w:rPr>
        <w:t>non-</w:t>
      </w:r>
      <w:r w:rsidR="002E1229" w:rsidRPr="008D0465">
        <w:rPr>
          <w:rFonts w:ascii="Times New Roman" w:hAnsi="Times New Roman" w:cs="Times New Roman"/>
          <w:sz w:val="24"/>
          <w:szCs w:val="24"/>
        </w:rPr>
        <w:t>compliance. Morgan (2008), for example, highlighted under-developed skill</w:t>
      </w:r>
      <w:r w:rsidR="00113829">
        <w:rPr>
          <w:rFonts w:ascii="Times New Roman" w:hAnsi="Times New Roman" w:cs="Times New Roman"/>
          <w:sz w:val="24"/>
          <w:szCs w:val="24"/>
        </w:rPr>
        <w:t>-</w:t>
      </w:r>
      <w:r w:rsidR="002E1229" w:rsidRPr="008D0465">
        <w:rPr>
          <w:rFonts w:ascii="Times New Roman" w:hAnsi="Times New Roman" w:cs="Times New Roman"/>
          <w:sz w:val="24"/>
          <w:szCs w:val="24"/>
        </w:rPr>
        <w:t>sets among public buyers as the reason for sustainable procurement policy not translating into practice. It has also been noted that less qualified public buyers are more likely to deviate from standard procedures and engage in maverick buying (Karjalainen et al</w:t>
      </w:r>
      <w:r w:rsidR="009746F3">
        <w:rPr>
          <w:rFonts w:ascii="Times New Roman" w:hAnsi="Times New Roman" w:cs="Times New Roman"/>
          <w:sz w:val="24"/>
          <w:szCs w:val="24"/>
        </w:rPr>
        <w:t>.</w:t>
      </w:r>
      <w:r w:rsidR="005C5DBA">
        <w:rPr>
          <w:rFonts w:ascii="Times New Roman" w:hAnsi="Times New Roman" w:cs="Times New Roman"/>
          <w:sz w:val="24"/>
          <w:szCs w:val="24"/>
        </w:rPr>
        <w:t>,</w:t>
      </w:r>
      <w:r w:rsidR="002E1229" w:rsidRPr="008D0465">
        <w:rPr>
          <w:rFonts w:ascii="Times New Roman" w:hAnsi="Times New Roman" w:cs="Times New Roman"/>
          <w:sz w:val="24"/>
          <w:szCs w:val="24"/>
        </w:rPr>
        <w:t xml:space="preserve"> 2009).        </w:t>
      </w:r>
    </w:p>
    <w:p w:rsidR="00C65692" w:rsidRPr="004B2C3A" w:rsidRDefault="00C65692" w:rsidP="004B2C3A">
      <w:pPr>
        <w:pStyle w:val="NoSpacing"/>
      </w:pPr>
    </w:p>
    <w:p w:rsidR="00620F45" w:rsidRDefault="001B551C" w:rsidP="008D0465">
      <w:pPr>
        <w:spacing w:after="0" w:line="480" w:lineRule="auto"/>
        <w:jc w:val="both"/>
        <w:rPr>
          <w:rFonts w:ascii="Times New Roman" w:hAnsi="Times New Roman" w:cs="Times New Roman"/>
          <w:sz w:val="24"/>
          <w:szCs w:val="24"/>
        </w:rPr>
      </w:pPr>
      <w:r w:rsidRPr="008D0465">
        <w:rPr>
          <w:rFonts w:ascii="Times New Roman" w:hAnsi="Times New Roman" w:cs="Times New Roman"/>
          <w:sz w:val="24"/>
          <w:szCs w:val="24"/>
        </w:rPr>
        <w:t xml:space="preserve">Training </w:t>
      </w:r>
      <w:r w:rsidR="006C1AFF" w:rsidRPr="008D0465">
        <w:rPr>
          <w:rFonts w:ascii="Times New Roman" w:hAnsi="Times New Roman" w:cs="Times New Roman"/>
          <w:sz w:val="24"/>
          <w:szCs w:val="24"/>
        </w:rPr>
        <w:t>in</w:t>
      </w:r>
      <w:r w:rsidR="001742DA">
        <w:rPr>
          <w:rFonts w:ascii="Times New Roman" w:hAnsi="Times New Roman" w:cs="Times New Roman"/>
          <w:sz w:val="24"/>
          <w:szCs w:val="24"/>
        </w:rPr>
        <w:t xml:space="preserve"> procurement is believed to promote policy compliance. </w:t>
      </w:r>
      <w:r w:rsidR="006C1AFF" w:rsidRPr="008D0465">
        <w:rPr>
          <w:rFonts w:ascii="Times New Roman" w:hAnsi="Times New Roman" w:cs="Times New Roman"/>
          <w:sz w:val="24"/>
          <w:szCs w:val="24"/>
        </w:rPr>
        <w:t xml:space="preserve">Training can educate </w:t>
      </w:r>
      <w:r w:rsidRPr="008D0465">
        <w:rPr>
          <w:rFonts w:ascii="Times New Roman" w:hAnsi="Times New Roman" w:cs="Times New Roman"/>
          <w:sz w:val="24"/>
          <w:szCs w:val="24"/>
        </w:rPr>
        <w:t>public buyers about policy expectations and raise awareness over what actions they should take to translate these same expectations into practice</w:t>
      </w:r>
      <w:r w:rsidR="00E67CFB">
        <w:rPr>
          <w:rFonts w:ascii="Times New Roman" w:hAnsi="Times New Roman" w:cs="Times New Roman"/>
          <w:sz w:val="24"/>
          <w:szCs w:val="24"/>
        </w:rPr>
        <w:t xml:space="preserve"> </w:t>
      </w:r>
      <w:r w:rsidR="00E67CFB" w:rsidRPr="008D0465">
        <w:rPr>
          <w:rFonts w:ascii="Times New Roman" w:hAnsi="Times New Roman" w:cs="Times New Roman"/>
          <w:sz w:val="24"/>
          <w:szCs w:val="24"/>
        </w:rPr>
        <w:t xml:space="preserve">(Coggburn </w:t>
      </w:r>
      <w:r w:rsidR="00E67CFB">
        <w:rPr>
          <w:rFonts w:ascii="Times New Roman" w:hAnsi="Times New Roman" w:cs="Times New Roman"/>
          <w:sz w:val="24"/>
          <w:szCs w:val="24"/>
        </w:rPr>
        <w:t>and</w:t>
      </w:r>
      <w:r w:rsidR="00E67CFB" w:rsidRPr="008D0465">
        <w:rPr>
          <w:rFonts w:ascii="Times New Roman" w:hAnsi="Times New Roman" w:cs="Times New Roman"/>
          <w:sz w:val="24"/>
          <w:szCs w:val="24"/>
        </w:rPr>
        <w:t xml:space="preserve"> Rahm, 2005; Mwakibinga and Buvik, 2013)</w:t>
      </w:r>
      <w:r w:rsidRPr="008D0465">
        <w:rPr>
          <w:rFonts w:ascii="Times New Roman" w:hAnsi="Times New Roman" w:cs="Times New Roman"/>
          <w:sz w:val="24"/>
          <w:szCs w:val="24"/>
        </w:rPr>
        <w:t>.</w:t>
      </w:r>
      <w:r w:rsidR="00E67CFB">
        <w:rPr>
          <w:rFonts w:ascii="Times New Roman" w:hAnsi="Times New Roman" w:cs="Times New Roman"/>
          <w:sz w:val="24"/>
          <w:szCs w:val="24"/>
        </w:rPr>
        <w:t xml:space="preserve"> </w:t>
      </w:r>
      <w:r w:rsidR="00620F45">
        <w:rPr>
          <w:rFonts w:ascii="Times New Roman" w:hAnsi="Times New Roman" w:cs="Times New Roman"/>
          <w:sz w:val="24"/>
          <w:szCs w:val="24"/>
        </w:rPr>
        <w:t xml:space="preserve">Familiarity with </w:t>
      </w:r>
      <w:r w:rsidR="00620F45" w:rsidRPr="008D0465">
        <w:rPr>
          <w:rFonts w:ascii="Times New Roman" w:hAnsi="Times New Roman" w:cs="Times New Roman"/>
          <w:sz w:val="24"/>
          <w:szCs w:val="24"/>
        </w:rPr>
        <w:t>SME-friendly</w:t>
      </w:r>
      <w:r w:rsidR="00620F45">
        <w:rPr>
          <w:rFonts w:ascii="Times New Roman" w:hAnsi="Times New Roman" w:cs="Times New Roman"/>
          <w:sz w:val="24"/>
          <w:szCs w:val="24"/>
        </w:rPr>
        <w:t xml:space="preserve"> policy is also taken to be linked to compliance.</w:t>
      </w:r>
    </w:p>
    <w:p w:rsidR="00AB74B7" w:rsidRDefault="006C1AFF" w:rsidP="008D0465">
      <w:pPr>
        <w:spacing w:after="0" w:line="480" w:lineRule="auto"/>
        <w:jc w:val="both"/>
        <w:rPr>
          <w:rFonts w:ascii="Times New Roman" w:hAnsi="Times New Roman" w:cs="Times New Roman"/>
          <w:sz w:val="24"/>
          <w:szCs w:val="24"/>
        </w:rPr>
      </w:pPr>
      <w:r w:rsidRPr="008D0465">
        <w:rPr>
          <w:rFonts w:ascii="Times New Roman" w:hAnsi="Times New Roman" w:cs="Times New Roman"/>
          <w:sz w:val="24"/>
          <w:szCs w:val="24"/>
        </w:rPr>
        <w:t>Gelderman</w:t>
      </w:r>
      <w:r w:rsidR="00683690" w:rsidRPr="008D0465">
        <w:rPr>
          <w:rFonts w:ascii="Times New Roman" w:hAnsi="Times New Roman" w:cs="Times New Roman"/>
          <w:sz w:val="24"/>
          <w:szCs w:val="24"/>
        </w:rPr>
        <w:t xml:space="preserve"> et al</w:t>
      </w:r>
      <w:r w:rsidR="009746F3">
        <w:rPr>
          <w:rFonts w:ascii="Times New Roman" w:hAnsi="Times New Roman" w:cs="Times New Roman"/>
          <w:sz w:val="24"/>
          <w:szCs w:val="24"/>
        </w:rPr>
        <w:t>.</w:t>
      </w:r>
      <w:r w:rsidR="005C5DBA">
        <w:rPr>
          <w:rFonts w:ascii="Times New Roman" w:hAnsi="Times New Roman" w:cs="Times New Roman"/>
          <w:sz w:val="24"/>
          <w:szCs w:val="24"/>
        </w:rPr>
        <w:t>,</w:t>
      </w:r>
      <w:r w:rsidRPr="008D0465">
        <w:rPr>
          <w:rFonts w:ascii="Times New Roman" w:hAnsi="Times New Roman" w:cs="Times New Roman"/>
          <w:sz w:val="24"/>
          <w:szCs w:val="24"/>
        </w:rPr>
        <w:t xml:space="preserve"> (2006) showed that </w:t>
      </w:r>
      <w:r w:rsidR="001B551C" w:rsidRPr="008D0465">
        <w:rPr>
          <w:rFonts w:ascii="Times New Roman" w:hAnsi="Times New Roman" w:cs="Times New Roman"/>
          <w:sz w:val="24"/>
          <w:szCs w:val="24"/>
        </w:rPr>
        <w:t xml:space="preserve">familiarity with EU Procurement Directives was </w:t>
      </w:r>
      <w:r w:rsidR="006B2FC2">
        <w:rPr>
          <w:rFonts w:ascii="Times New Roman" w:hAnsi="Times New Roman" w:cs="Times New Roman"/>
          <w:sz w:val="24"/>
          <w:szCs w:val="24"/>
        </w:rPr>
        <w:t xml:space="preserve">related to </w:t>
      </w:r>
      <w:r w:rsidR="00472445">
        <w:rPr>
          <w:rFonts w:ascii="Times New Roman" w:hAnsi="Times New Roman" w:cs="Times New Roman"/>
          <w:sz w:val="24"/>
          <w:szCs w:val="24"/>
        </w:rPr>
        <w:t xml:space="preserve">regulatory </w:t>
      </w:r>
      <w:r w:rsidR="001B551C" w:rsidRPr="008D0465">
        <w:rPr>
          <w:rFonts w:ascii="Times New Roman" w:hAnsi="Times New Roman" w:cs="Times New Roman"/>
          <w:sz w:val="24"/>
          <w:szCs w:val="24"/>
        </w:rPr>
        <w:t>compliance</w:t>
      </w:r>
      <w:r w:rsidRPr="008D0465">
        <w:rPr>
          <w:rFonts w:ascii="Times New Roman" w:hAnsi="Times New Roman" w:cs="Times New Roman"/>
          <w:sz w:val="24"/>
          <w:szCs w:val="24"/>
        </w:rPr>
        <w:t xml:space="preserve">. Lack of familiarity with policies and </w:t>
      </w:r>
      <w:r w:rsidR="00DE0B93" w:rsidRPr="008D0465">
        <w:rPr>
          <w:rFonts w:ascii="Times New Roman" w:hAnsi="Times New Roman" w:cs="Times New Roman"/>
          <w:sz w:val="24"/>
          <w:szCs w:val="24"/>
        </w:rPr>
        <w:t xml:space="preserve">regulations </w:t>
      </w:r>
      <w:r w:rsidRPr="008D0465">
        <w:rPr>
          <w:rFonts w:ascii="Times New Roman" w:hAnsi="Times New Roman" w:cs="Times New Roman"/>
          <w:sz w:val="24"/>
          <w:szCs w:val="24"/>
        </w:rPr>
        <w:t xml:space="preserve">can </w:t>
      </w:r>
      <w:r w:rsidR="00694D87">
        <w:rPr>
          <w:rFonts w:ascii="Times New Roman" w:hAnsi="Times New Roman" w:cs="Times New Roman"/>
          <w:sz w:val="24"/>
          <w:szCs w:val="24"/>
        </w:rPr>
        <w:t xml:space="preserve">yield the opposite effect. </w:t>
      </w:r>
      <w:r w:rsidRPr="008D0465">
        <w:rPr>
          <w:rFonts w:ascii="Times New Roman" w:hAnsi="Times New Roman" w:cs="Times New Roman"/>
          <w:sz w:val="24"/>
          <w:szCs w:val="24"/>
        </w:rPr>
        <w:t xml:space="preserve">Surveyed about barriers to acting on environmentally sustainable procurement policy, public buyers in the </w:t>
      </w:r>
      <w:r w:rsidR="00E0212B">
        <w:rPr>
          <w:rFonts w:ascii="Times New Roman" w:hAnsi="Times New Roman" w:cs="Times New Roman"/>
          <w:sz w:val="24"/>
          <w:szCs w:val="24"/>
        </w:rPr>
        <w:t>U</w:t>
      </w:r>
      <w:r w:rsidRPr="008D0465">
        <w:rPr>
          <w:rFonts w:ascii="Times New Roman" w:hAnsi="Times New Roman" w:cs="Times New Roman"/>
          <w:sz w:val="24"/>
          <w:szCs w:val="24"/>
        </w:rPr>
        <w:t xml:space="preserve">S cited </w:t>
      </w:r>
      <w:r w:rsidR="00DE0B93" w:rsidRPr="008D0465">
        <w:rPr>
          <w:rFonts w:ascii="Times New Roman" w:hAnsi="Times New Roman" w:cs="Times New Roman"/>
          <w:sz w:val="24"/>
          <w:szCs w:val="24"/>
        </w:rPr>
        <w:t xml:space="preserve">lack of </w:t>
      </w:r>
      <w:r w:rsidRPr="008D0465">
        <w:rPr>
          <w:rFonts w:ascii="Times New Roman" w:hAnsi="Times New Roman" w:cs="Times New Roman"/>
          <w:sz w:val="24"/>
          <w:szCs w:val="24"/>
        </w:rPr>
        <w:t>awareness as the main impediment (NIGP, 2001).</w:t>
      </w:r>
      <w:r w:rsidR="00683690" w:rsidRPr="008D0465">
        <w:rPr>
          <w:rFonts w:ascii="Times New Roman" w:hAnsi="Times New Roman" w:cs="Times New Roman"/>
          <w:sz w:val="24"/>
          <w:szCs w:val="24"/>
        </w:rPr>
        <w:t xml:space="preserve"> </w:t>
      </w:r>
      <w:r w:rsidR="006B2FC2">
        <w:rPr>
          <w:rFonts w:ascii="Times New Roman" w:hAnsi="Times New Roman" w:cs="Times New Roman"/>
          <w:sz w:val="24"/>
          <w:szCs w:val="24"/>
        </w:rPr>
        <w:t xml:space="preserve">Perceived importance of </w:t>
      </w:r>
      <w:r w:rsidR="006B2FC2" w:rsidRPr="008D0465">
        <w:rPr>
          <w:rFonts w:ascii="Times New Roman" w:hAnsi="Times New Roman" w:cs="Times New Roman"/>
          <w:sz w:val="24"/>
          <w:szCs w:val="24"/>
        </w:rPr>
        <w:t>SME access to public procurement</w:t>
      </w:r>
      <w:r w:rsidR="006B2FC2">
        <w:rPr>
          <w:rFonts w:ascii="Times New Roman" w:hAnsi="Times New Roman" w:cs="Times New Roman"/>
          <w:sz w:val="24"/>
          <w:szCs w:val="24"/>
        </w:rPr>
        <w:t xml:space="preserve"> among </w:t>
      </w:r>
      <w:r w:rsidR="006B2FC2" w:rsidRPr="008D0465">
        <w:rPr>
          <w:rFonts w:ascii="Times New Roman" w:hAnsi="Times New Roman" w:cs="Times New Roman"/>
          <w:sz w:val="24"/>
          <w:szCs w:val="24"/>
        </w:rPr>
        <w:t>public buyers</w:t>
      </w:r>
      <w:r w:rsidR="006B2FC2">
        <w:rPr>
          <w:rFonts w:ascii="Times New Roman" w:hAnsi="Times New Roman" w:cs="Times New Roman"/>
          <w:sz w:val="24"/>
          <w:szCs w:val="24"/>
        </w:rPr>
        <w:t xml:space="preserve"> is also </w:t>
      </w:r>
      <w:r w:rsidR="006B2FC2" w:rsidRPr="008D0465">
        <w:rPr>
          <w:rFonts w:ascii="Times New Roman" w:hAnsi="Times New Roman" w:cs="Times New Roman"/>
          <w:sz w:val="24"/>
          <w:szCs w:val="24"/>
        </w:rPr>
        <w:t xml:space="preserve">considered to </w:t>
      </w:r>
      <w:r w:rsidR="006B2FC2">
        <w:rPr>
          <w:rFonts w:ascii="Times New Roman" w:hAnsi="Times New Roman" w:cs="Times New Roman"/>
          <w:sz w:val="24"/>
          <w:szCs w:val="24"/>
        </w:rPr>
        <w:t xml:space="preserve">promote </w:t>
      </w:r>
      <w:r w:rsidR="006B2FC2" w:rsidRPr="008D0465">
        <w:rPr>
          <w:rFonts w:ascii="Times New Roman" w:hAnsi="Times New Roman" w:cs="Times New Roman"/>
          <w:sz w:val="24"/>
          <w:szCs w:val="24"/>
        </w:rPr>
        <w:t>compliance.</w:t>
      </w:r>
      <w:r w:rsidR="006B2FC2">
        <w:rPr>
          <w:rFonts w:ascii="Times New Roman" w:hAnsi="Times New Roman" w:cs="Times New Roman"/>
          <w:sz w:val="24"/>
          <w:szCs w:val="24"/>
        </w:rPr>
        <w:t xml:space="preserve"> So too is i</w:t>
      </w:r>
      <w:r w:rsidR="006B2FC2" w:rsidRPr="008D0465">
        <w:rPr>
          <w:rFonts w:ascii="Times New Roman" w:hAnsi="Times New Roman" w:cs="Times New Roman"/>
          <w:sz w:val="24"/>
          <w:szCs w:val="24"/>
        </w:rPr>
        <w:t>nvolvement in procurement</w:t>
      </w:r>
      <w:r w:rsidR="006B2FC2">
        <w:rPr>
          <w:rFonts w:ascii="Times New Roman" w:hAnsi="Times New Roman" w:cs="Times New Roman"/>
          <w:sz w:val="24"/>
          <w:szCs w:val="24"/>
        </w:rPr>
        <w:t xml:space="preserve">. </w:t>
      </w:r>
      <w:r w:rsidR="00582A97" w:rsidRPr="008D0465">
        <w:rPr>
          <w:rFonts w:ascii="Times New Roman" w:hAnsi="Times New Roman" w:cs="Times New Roman"/>
          <w:sz w:val="24"/>
          <w:szCs w:val="24"/>
        </w:rPr>
        <w:t xml:space="preserve">It </w:t>
      </w:r>
      <w:r w:rsidR="00185900">
        <w:rPr>
          <w:rFonts w:ascii="Times New Roman" w:hAnsi="Times New Roman" w:cs="Times New Roman"/>
          <w:sz w:val="24"/>
          <w:szCs w:val="24"/>
        </w:rPr>
        <w:t>i</w:t>
      </w:r>
      <w:r w:rsidR="00582A97" w:rsidRPr="008D0465">
        <w:rPr>
          <w:rFonts w:ascii="Times New Roman" w:hAnsi="Times New Roman" w:cs="Times New Roman"/>
          <w:sz w:val="24"/>
          <w:szCs w:val="24"/>
        </w:rPr>
        <w:t xml:space="preserve">s reasoned </w:t>
      </w:r>
      <w:r w:rsidR="00F010F7" w:rsidRPr="008D0465">
        <w:rPr>
          <w:rFonts w:ascii="Times New Roman" w:hAnsi="Times New Roman" w:cs="Times New Roman"/>
          <w:sz w:val="24"/>
          <w:szCs w:val="24"/>
        </w:rPr>
        <w:t xml:space="preserve">that </w:t>
      </w:r>
      <w:r w:rsidR="00582A97" w:rsidRPr="008D0465">
        <w:rPr>
          <w:rFonts w:ascii="Times New Roman" w:hAnsi="Times New Roman" w:cs="Times New Roman"/>
          <w:sz w:val="24"/>
          <w:szCs w:val="24"/>
        </w:rPr>
        <w:t xml:space="preserve">the greater the involvement </w:t>
      </w:r>
      <w:r w:rsidR="00F010F7" w:rsidRPr="008D0465">
        <w:rPr>
          <w:rFonts w:ascii="Times New Roman" w:hAnsi="Times New Roman" w:cs="Times New Roman"/>
          <w:sz w:val="24"/>
          <w:szCs w:val="24"/>
        </w:rPr>
        <w:t xml:space="preserve">in procurement </w:t>
      </w:r>
      <w:r w:rsidR="00582A97" w:rsidRPr="008D0465">
        <w:rPr>
          <w:rFonts w:ascii="Times New Roman" w:hAnsi="Times New Roman" w:cs="Times New Roman"/>
          <w:sz w:val="24"/>
          <w:szCs w:val="24"/>
        </w:rPr>
        <w:t>the more time, motivation and career interest public buyers have in</w:t>
      </w:r>
      <w:r w:rsidR="006B2FC2">
        <w:rPr>
          <w:rFonts w:ascii="Times New Roman" w:hAnsi="Times New Roman" w:cs="Times New Roman"/>
          <w:sz w:val="24"/>
          <w:szCs w:val="24"/>
        </w:rPr>
        <w:t xml:space="preserve"> acting on </w:t>
      </w:r>
      <w:r w:rsidR="006B2FC2" w:rsidRPr="008D0465">
        <w:rPr>
          <w:rFonts w:ascii="Times New Roman" w:hAnsi="Times New Roman" w:cs="Times New Roman"/>
          <w:sz w:val="24"/>
          <w:szCs w:val="24"/>
        </w:rPr>
        <w:t>SME-friendly policy</w:t>
      </w:r>
      <w:r w:rsidR="006B2FC2">
        <w:rPr>
          <w:rFonts w:ascii="Times New Roman" w:hAnsi="Times New Roman" w:cs="Times New Roman"/>
          <w:sz w:val="24"/>
          <w:szCs w:val="24"/>
        </w:rPr>
        <w:t xml:space="preserve"> recommendations. </w:t>
      </w:r>
      <w:r w:rsidR="00BA0DDF" w:rsidRPr="008D0465">
        <w:rPr>
          <w:rFonts w:ascii="Times New Roman" w:hAnsi="Times New Roman" w:cs="Times New Roman"/>
          <w:sz w:val="24"/>
          <w:szCs w:val="24"/>
        </w:rPr>
        <w:t xml:space="preserve">Supportive of this </w:t>
      </w:r>
      <w:r w:rsidR="006B2FC2">
        <w:rPr>
          <w:rFonts w:ascii="Times New Roman" w:hAnsi="Times New Roman" w:cs="Times New Roman"/>
          <w:sz w:val="24"/>
          <w:szCs w:val="24"/>
        </w:rPr>
        <w:t xml:space="preserve">prediction, </w:t>
      </w:r>
      <w:r w:rsidR="00741CD5" w:rsidRPr="008D0465">
        <w:rPr>
          <w:rFonts w:ascii="Times New Roman" w:hAnsi="Times New Roman" w:cs="Times New Roman"/>
          <w:sz w:val="24"/>
          <w:szCs w:val="24"/>
        </w:rPr>
        <w:t xml:space="preserve">Pitt (2010) showed that having an employee specifically assigned to climate planning had a positive impact on policy adoption while </w:t>
      </w:r>
      <w:r w:rsidR="002A5138" w:rsidRPr="008D0465">
        <w:rPr>
          <w:rFonts w:ascii="Times New Roman" w:hAnsi="Times New Roman" w:cs="Times New Roman"/>
          <w:sz w:val="24"/>
          <w:szCs w:val="24"/>
        </w:rPr>
        <w:t xml:space="preserve">Preuss (2011) </w:t>
      </w:r>
      <w:r w:rsidR="00741CD5" w:rsidRPr="008D0465">
        <w:rPr>
          <w:rFonts w:ascii="Times New Roman" w:hAnsi="Times New Roman" w:cs="Times New Roman"/>
          <w:sz w:val="24"/>
          <w:szCs w:val="24"/>
        </w:rPr>
        <w:t xml:space="preserve">concluded </w:t>
      </w:r>
      <w:r w:rsidR="002A5138" w:rsidRPr="008D0465">
        <w:rPr>
          <w:rFonts w:ascii="Times New Roman" w:hAnsi="Times New Roman" w:cs="Times New Roman"/>
          <w:sz w:val="24"/>
          <w:szCs w:val="24"/>
        </w:rPr>
        <w:t xml:space="preserve">that reliance on </w:t>
      </w:r>
      <w:r w:rsidR="00472445">
        <w:rPr>
          <w:rFonts w:ascii="Times New Roman" w:hAnsi="Times New Roman" w:cs="Times New Roman"/>
          <w:sz w:val="24"/>
          <w:szCs w:val="24"/>
        </w:rPr>
        <w:t>‘</w:t>
      </w:r>
      <w:r w:rsidR="002A5138" w:rsidRPr="008D0465">
        <w:rPr>
          <w:rFonts w:ascii="Times New Roman" w:hAnsi="Times New Roman" w:cs="Times New Roman"/>
          <w:sz w:val="24"/>
          <w:szCs w:val="24"/>
        </w:rPr>
        <w:t>devolved buyers</w:t>
      </w:r>
      <w:r w:rsidR="00472445">
        <w:rPr>
          <w:rFonts w:ascii="Times New Roman" w:hAnsi="Times New Roman" w:cs="Times New Roman"/>
          <w:sz w:val="24"/>
          <w:szCs w:val="24"/>
        </w:rPr>
        <w:t>’</w:t>
      </w:r>
      <w:r w:rsidR="002A5138" w:rsidRPr="008D0465">
        <w:rPr>
          <w:rFonts w:ascii="Times New Roman" w:hAnsi="Times New Roman" w:cs="Times New Roman"/>
          <w:sz w:val="24"/>
          <w:szCs w:val="24"/>
        </w:rPr>
        <w:t xml:space="preserve"> </w:t>
      </w:r>
      <w:r w:rsidR="00F37B66" w:rsidRPr="008D0465">
        <w:rPr>
          <w:rFonts w:ascii="Times New Roman" w:hAnsi="Times New Roman" w:cs="Times New Roman"/>
          <w:sz w:val="24"/>
          <w:szCs w:val="24"/>
        </w:rPr>
        <w:t xml:space="preserve">was not </w:t>
      </w:r>
      <w:r w:rsidR="002A5138" w:rsidRPr="008D0465">
        <w:rPr>
          <w:rFonts w:ascii="Times New Roman" w:hAnsi="Times New Roman" w:cs="Times New Roman"/>
          <w:sz w:val="24"/>
          <w:szCs w:val="24"/>
        </w:rPr>
        <w:t xml:space="preserve">conducive to getting procurement policy implemented. </w:t>
      </w:r>
      <w:r w:rsidR="00582A97" w:rsidRPr="008D0465">
        <w:rPr>
          <w:rFonts w:ascii="Times New Roman" w:hAnsi="Times New Roman" w:cs="Times New Roman"/>
          <w:sz w:val="24"/>
          <w:szCs w:val="24"/>
        </w:rPr>
        <w:t xml:space="preserve">For similar reasons </w:t>
      </w:r>
      <w:r w:rsidR="00582A97" w:rsidRPr="008D0465">
        <w:rPr>
          <w:rFonts w:ascii="Times New Roman" w:hAnsi="Times New Roman" w:cs="Times New Roman"/>
          <w:sz w:val="24"/>
          <w:szCs w:val="24"/>
        </w:rPr>
        <w:lastRenderedPageBreak/>
        <w:t xml:space="preserve">occupational group </w:t>
      </w:r>
      <w:r w:rsidR="00185900">
        <w:rPr>
          <w:rFonts w:ascii="Times New Roman" w:hAnsi="Times New Roman" w:cs="Times New Roman"/>
          <w:sz w:val="24"/>
          <w:szCs w:val="24"/>
        </w:rPr>
        <w:t>i</w:t>
      </w:r>
      <w:r w:rsidR="00582A97" w:rsidRPr="008D0465">
        <w:rPr>
          <w:rFonts w:ascii="Times New Roman" w:hAnsi="Times New Roman" w:cs="Times New Roman"/>
          <w:sz w:val="24"/>
          <w:szCs w:val="24"/>
        </w:rPr>
        <w:t>s</w:t>
      </w:r>
      <w:r w:rsidR="006B2FC2">
        <w:rPr>
          <w:rFonts w:ascii="Times New Roman" w:hAnsi="Times New Roman" w:cs="Times New Roman"/>
          <w:sz w:val="24"/>
          <w:szCs w:val="24"/>
        </w:rPr>
        <w:t xml:space="preserve"> tested</w:t>
      </w:r>
      <w:r w:rsidR="00582A97" w:rsidRPr="008D0465">
        <w:rPr>
          <w:rFonts w:ascii="Times New Roman" w:hAnsi="Times New Roman" w:cs="Times New Roman"/>
          <w:sz w:val="24"/>
          <w:szCs w:val="24"/>
        </w:rPr>
        <w:t>.</w:t>
      </w:r>
      <w:r w:rsidR="00AE21CA" w:rsidRPr="008D0465">
        <w:rPr>
          <w:rFonts w:ascii="Times New Roman" w:hAnsi="Times New Roman" w:cs="Times New Roman"/>
          <w:sz w:val="24"/>
          <w:szCs w:val="24"/>
        </w:rPr>
        <w:t xml:space="preserve"> </w:t>
      </w:r>
      <w:r w:rsidR="00582A97" w:rsidRPr="008D0465">
        <w:rPr>
          <w:rFonts w:ascii="Times New Roman" w:hAnsi="Times New Roman" w:cs="Times New Roman"/>
          <w:sz w:val="24"/>
          <w:szCs w:val="24"/>
        </w:rPr>
        <w:t xml:space="preserve">Compared to </w:t>
      </w:r>
      <w:r w:rsidR="00AB74B7" w:rsidRPr="008D0465">
        <w:rPr>
          <w:rFonts w:ascii="Times New Roman" w:hAnsi="Times New Roman" w:cs="Times New Roman"/>
          <w:sz w:val="24"/>
          <w:szCs w:val="24"/>
        </w:rPr>
        <w:t xml:space="preserve">dedicated procurers, public buyers belonging to other occupational categories are </w:t>
      </w:r>
      <w:r w:rsidR="00366E4C" w:rsidRPr="008D0465">
        <w:rPr>
          <w:rFonts w:ascii="Times New Roman" w:hAnsi="Times New Roman" w:cs="Times New Roman"/>
          <w:sz w:val="24"/>
          <w:szCs w:val="24"/>
        </w:rPr>
        <w:t xml:space="preserve">assumed </w:t>
      </w:r>
      <w:r w:rsidR="00AB74B7" w:rsidRPr="008D0465">
        <w:rPr>
          <w:rFonts w:ascii="Times New Roman" w:hAnsi="Times New Roman" w:cs="Times New Roman"/>
          <w:sz w:val="24"/>
          <w:szCs w:val="24"/>
        </w:rPr>
        <w:t xml:space="preserve">to have less motivation and interest </w:t>
      </w:r>
      <w:r w:rsidR="00002E7B">
        <w:rPr>
          <w:rFonts w:ascii="Times New Roman" w:hAnsi="Times New Roman" w:cs="Times New Roman"/>
          <w:sz w:val="24"/>
          <w:szCs w:val="24"/>
        </w:rPr>
        <w:t>in</w:t>
      </w:r>
      <w:r w:rsidR="00AB74B7" w:rsidRPr="008D0465">
        <w:rPr>
          <w:rFonts w:ascii="Times New Roman" w:hAnsi="Times New Roman" w:cs="Times New Roman"/>
          <w:sz w:val="24"/>
          <w:szCs w:val="24"/>
        </w:rPr>
        <w:t xml:space="preserve"> </w:t>
      </w:r>
      <w:r w:rsidR="006B2FC2">
        <w:rPr>
          <w:rFonts w:ascii="Times New Roman" w:hAnsi="Times New Roman" w:cs="Times New Roman"/>
          <w:sz w:val="24"/>
          <w:szCs w:val="24"/>
        </w:rPr>
        <w:t>comply</w:t>
      </w:r>
      <w:r w:rsidR="00002E7B">
        <w:rPr>
          <w:rFonts w:ascii="Times New Roman" w:hAnsi="Times New Roman" w:cs="Times New Roman"/>
          <w:sz w:val="24"/>
          <w:szCs w:val="24"/>
        </w:rPr>
        <w:t>ing</w:t>
      </w:r>
      <w:r w:rsidR="006B2FC2">
        <w:rPr>
          <w:rFonts w:ascii="Times New Roman" w:hAnsi="Times New Roman" w:cs="Times New Roman"/>
          <w:sz w:val="24"/>
          <w:szCs w:val="24"/>
        </w:rPr>
        <w:t xml:space="preserve"> with </w:t>
      </w:r>
      <w:r w:rsidR="00BA0DDF" w:rsidRPr="008D0465">
        <w:rPr>
          <w:rFonts w:ascii="Times New Roman" w:hAnsi="Times New Roman" w:cs="Times New Roman"/>
          <w:sz w:val="24"/>
          <w:szCs w:val="24"/>
        </w:rPr>
        <w:t xml:space="preserve">SME-friendly </w:t>
      </w:r>
      <w:r w:rsidR="00AB74B7" w:rsidRPr="008D0465">
        <w:rPr>
          <w:rFonts w:ascii="Times New Roman" w:hAnsi="Times New Roman" w:cs="Times New Roman"/>
          <w:sz w:val="24"/>
          <w:szCs w:val="24"/>
        </w:rPr>
        <w:t>policy.</w:t>
      </w:r>
    </w:p>
    <w:p w:rsidR="00002E7B" w:rsidRPr="008D0465" w:rsidRDefault="00002E7B" w:rsidP="00002E7B">
      <w:pPr>
        <w:pStyle w:val="NoSpacing"/>
      </w:pPr>
    </w:p>
    <w:p w:rsidR="002B0B3D" w:rsidRDefault="00BB77C2" w:rsidP="008D0465">
      <w:pPr>
        <w:spacing w:after="0" w:line="480" w:lineRule="auto"/>
        <w:jc w:val="both"/>
        <w:rPr>
          <w:rFonts w:ascii="Times New Roman" w:hAnsi="Times New Roman" w:cs="Times New Roman"/>
          <w:sz w:val="24"/>
          <w:szCs w:val="24"/>
        </w:rPr>
      </w:pPr>
      <w:r w:rsidRPr="008D0465">
        <w:rPr>
          <w:rFonts w:ascii="Times New Roman" w:hAnsi="Times New Roman" w:cs="Times New Roman"/>
          <w:sz w:val="24"/>
          <w:szCs w:val="24"/>
        </w:rPr>
        <w:t>Five organisation variables</w:t>
      </w:r>
      <w:r w:rsidR="001E46B3" w:rsidRPr="008D0465">
        <w:rPr>
          <w:rFonts w:ascii="Times New Roman" w:hAnsi="Times New Roman" w:cs="Times New Roman"/>
          <w:sz w:val="24"/>
          <w:szCs w:val="24"/>
        </w:rPr>
        <w:t xml:space="preserve"> </w:t>
      </w:r>
      <w:r w:rsidR="006B2FC2">
        <w:rPr>
          <w:rFonts w:ascii="Times New Roman" w:hAnsi="Times New Roman" w:cs="Times New Roman"/>
          <w:sz w:val="24"/>
          <w:szCs w:val="24"/>
        </w:rPr>
        <w:t xml:space="preserve">are also tested. These are </w:t>
      </w:r>
      <w:r w:rsidR="00BF6CC7">
        <w:rPr>
          <w:rFonts w:ascii="Times New Roman" w:hAnsi="Times New Roman" w:cs="Times New Roman"/>
          <w:sz w:val="24"/>
          <w:szCs w:val="24"/>
        </w:rPr>
        <w:t xml:space="preserve">public sector </w:t>
      </w:r>
      <w:r w:rsidR="006B2FC2">
        <w:rPr>
          <w:rFonts w:ascii="Times New Roman" w:hAnsi="Times New Roman" w:cs="Times New Roman"/>
          <w:sz w:val="24"/>
          <w:szCs w:val="24"/>
        </w:rPr>
        <w:t>organisation type, level of service provision, organisation size,</w:t>
      </w:r>
      <w:r w:rsidR="00BF6CC7">
        <w:rPr>
          <w:rFonts w:ascii="Times New Roman" w:hAnsi="Times New Roman" w:cs="Times New Roman"/>
          <w:sz w:val="24"/>
          <w:szCs w:val="24"/>
        </w:rPr>
        <w:t xml:space="preserve"> centralisation of procurement, and category management. </w:t>
      </w:r>
      <w:r w:rsidR="00BF6CC7" w:rsidRPr="00753A8E">
        <w:rPr>
          <w:rFonts w:ascii="Times New Roman" w:hAnsi="Times New Roman" w:cs="Times New Roman"/>
          <w:sz w:val="24"/>
          <w:szCs w:val="24"/>
        </w:rPr>
        <w:t xml:space="preserve">Organisation type is understood to be </w:t>
      </w:r>
      <w:r w:rsidR="00952210" w:rsidRPr="00753A8E">
        <w:rPr>
          <w:rFonts w:ascii="Times New Roman" w:hAnsi="Times New Roman" w:cs="Times New Roman"/>
          <w:sz w:val="24"/>
          <w:szCs w:val="24"/>
        </w:rPr>
        <w:t>important as regards the range of opportunities available to SME suppliers</w:t>
      </w:r>
      <w:r w:rsidR="00952210">
        <w:rPr>
          <w:rFonts w:ascii="Times New Roman" w:hAnsi="Times New Roman" w:cs="Times New Roman"/>
          <w:sz w:val="24"/>
          <w:szCs w:val="24"/>
        </w:rPr>
        <w:t>. L</w:t>
      </w:r>
      <w:r w:rsidR="00781962">
        <w:rPr>
          <w:rFonts w:ascii="Times New Roman" w:hAnsi="Times New Roman" w:cs="Times New Roman"/>
          <w:sz w:val="24"/>
          <w:szCs w:val="24"/>
        </w:rPr>
        <w:t>ocal authorities</w:t>
      </w:r>
      <w:r w:rsidR="00952210">
        <w:rPr>
          <w:rFonts w:ascii="Times New Roman" w:hAnsi="Times New Roman" w:cs="Times New Roman"/>
          <w:sz w:val="24"/>
          <w:szCs w:val="24"/>
        </w:rPr>
        <w:t>,</w:t>
      </w:r>
      <w:r w:rsidR="00781962">
        <w:rPr>
          <w:rFonts w:ascii="Times New Roman" w:hAnsi="Times New Roman" w:cs="Times New Roman"/>
          <w:sz w:val="24"/>
          <w:szCs w:val="24"/>
        </w:rPr>
        <w:t xml:space="preserve"> </w:t>
      </w:r>
      <w:r w:rsidR="00952210">
        <w:rPr>
          <w:rFonts w:ascii="Times New Roman" w:hAnsi="Times New Roman" w:cs="Times New Roman"/>
          <w:sz w:val="24"/>
          <w:szCs w:val="24"/>
        </w:rPr>
        <w:t xml:space="preserve">in particular, are </w:t>
      </w:r>
      <w:r w:rsidR="00781962">
        <w:rPr>
          <w:rFonts w:ascii="Times New Roman" w:hAnsi="Times New Roman" w:cs="Times New Roman"/>
          <w:sz w:val="24"/>
          <w:szCs w:val="24"/>
        </w:rPr>
        <w:t xml:space="preserve">more inclined to embrace the socio-economic dimension </w:t>
      </w:r>
      <w:r w:rsidR="00952210">
        <w:rPr>
          <w:rFonts w:ascii="Times New Roman" w:hAnsi="Times New Roman" w:cs="Times New Roman"/>
          <w:sz w:val="24"/>
          <w:szCs w:val="24"/>
        </w:rPr>
        <w:t>of</w:t>
      </w:r>
      <w:r w:rsidR="00781962">
        <w:rPr>
          <w:rFonts w:ascii="Times New Roman" w:hAnsi="Times New Roman" w:cs="Times New Roman"/>
          <w:sz w:val="24"/>
          <w:szCs w:val="24"/>
        </w:rPr>
        <w:t xml:space="preserve"> public procurement</w:t>
      </w:r>
      <w:r w:rsidR="00952210">
        <w:rPr>
          <w:rFonts w:ascii="Times New Roman" w:hAnsi="Times New Roman" w:cs="Times New Roman"/>
          <w:sz w:val="24"/>
          <w:szCs w:val="24"/>
        </w:rPr>
        <w:t xml:space="preserve">, which includes contracting with SME suppliers </w:t>
      </w:r>
      <w:r w:rsidR="00741CD5" w:rsidRPr="008D0465">
        <w:rPr>
          <w:rFonts w:ascii="Times New Roman" w:hAnsi="Times New Roman" w:cs="Times New Roman"/>
          <w:sz w:val="24"/>
          <w:szCs w:val="24"/>
        </w:rPr>
        <w:t>(</w:t>
      </w:r>
      <w:r w:rsidR="001B551C" w:rsidRPr="008D0465">
        <w:rPr>
          <w:rFonts w:ascii="Times New Roman" w:hAnsi="Times New Roman" w:cs="Times New Roman"/>
          <w:sz w:val="24"/>
          <w:szCs w:val="24"/>
        </w:rPr>
        <w:t>Walker and Brammer</w:t>
      </w:r>
      <w:r w:rsidR="00741CD5" w:rsidRPr="008D0465">
        <w:rPr>
          <w:rFonts w:ascii="Times New Roman" w:hAnsi="Times New Roman" w:cs="Times New Roman"/>
          <w:sz w:val="24"/>
          <w:szCs w:val="24"/>
        </w:rPr>
        <w:t>,</w:t>
      </w:r>
      <w:r w:rsidR="001B551C" w:rsidRPr="008D0465">
        <w:rPr>
          <w:rFonts w:ascii="Times New Roman" w:hAnsi="Times New Roman" w:cs="Times New Roman"/>
          <w:sz w:val="24"/>
          <w:szCs w:val="24"/>
        </w:rPr>
        <w:t xml:space="preserve"> 2009). </w:t>
      </w:r>
      <w:r w:rsidR="00781962" w:rsidRPr="008D0465">
        <w:rPr>
          <w:rFonts w:ascii="Times New Roman" w:hAnsi="Times New Roman" w:cs="Times New Roman"/>
          <w:sz w:val="24"/>
          <w:szCs w:val="24"/>
        </w:rPr>
        <w:t>Tangential to this is the geographic</w:t>
      </w:r>
      <w:r w:rsidR="00781962">
        <w:rPr>
          <w:rFonts w:ascii="Times New Roman" w:hAnsi="Times New Roman" w:cs="Times New Roman"/>
          <w:sz w:val="24"/>
          <w:szCs w:val="24"/>
        </w:rPr>
        <w:t xml:space="preserve"> level </w:t>
      </w:r>
      <w:r w:rsidR="001E46B3" w:rsidRPr="008D0465">
        <w:rPr>
          <w:rFonts w:ascii="Times New Roman" w:hAnsi="Times New Roman" w:cs="Times New Roman"/>
          <w:sz w:val="24"/>
          <w:szCs w:val="24"/>
        </w:rPr>
        <w:t>of an organisation’s operations</w:t>
      </w:r>
      <w:r w:rsidR="00472445">
        <w:rPr>
          <w:rFonts w:ascii="Times New Roman" w:hAnsi="Times New Roman" w:cs="Times New Roman"/>
          <w:sz w:val="24"/>
          <w:szCs w:val="24"/>
        </w:rPr>
        <w:t xml:space="preserve"> -</w:t>
      </w:r>
      <w:r w:rsidR="005B4F65" w:rsidRPr="008D0465">
        <w:rPr>
          <w:rFonts w:ascii="Times New Roman" w:hAnsi="Times New Roman" w:cs="Times New Roman"/>
          <w:sz w:val="24"/>
          <w:szCs w:val="24"/>
        </w:rPr>
        <w:t xml:space="preserve"> local, regional</w:t>
      </w:r>
      <w:r w:rsidR="00472445">
        <w:rPr>
          <w:rFonts w:ascii="Times New Roman" w:hAnsi="Times New Roman" w:cs="Times New Roman"/>
          <w:sz w:val="24"/>
          <w:szCs w:val="24"/>
        </w:rPr>
        <w:t>,</w:t>
      </w:r>
      <w:r w:rsidR="005B4F65" w:rsidRPr="008D0465">
        <w:rPr>
          <w:rFonts w:ascii="Times New Roman" w:hAnsi="Times New Roman" w:cs="Times New Roman"/>
          <w:sz w:val="24"/>
          <w:szCs w:val="24"/>
        </w:rPr>
        <w:t xml:space="preserve"> or national. </w:t>
      </w:r>
      <w:r w:rsidR="007012A7" w:rsidRPr="008D0465">
        <w:rPr>
          <w:rFonts w:ascii="Times New Roman" w:hAnsi="Times New Roman" w:cs="Times New Roman"/>
          <w:sz w:val="24"/>
          <w:szCs w:val="24"/>
        </w:rPr>
        <w:t>Analysis of the UK public procurement market by Pickernell et al</w:t>
      </w:r>
      <w:r w:rsidR="009746F3">
        <w:rPr>
          <w:rFonts w:ascii="Times New Roman" w:hAnsi="Times New Roman" w:cs="Times New Roman"/>
          <w:sz w:val="24"/>
          <w:szCs w:val="24"/>
        </w:rPr>
        <w:t>.</w:t>
      </w:r>
      <w:r w:rsidR="005C5DBA">
        <w:rPr>
          <w:rFonts w:ascii="Times New Roman" w:hAnsi="Times New Roman" w:cs="Times New Roman"/>
          <w:sz w:val="24"/>
          <w:szCs w:val="24"/>
        </w:rPr>
        <w:t>,</w:t>
      </w:r>
      <w:r w:rsidR="007012A7" w:rsidRPr="008D0465">
        <w:rPr>
          <w:rFonts w:ascii="Times New Roman" w:hAnsi="Times New Roman" w:cs="Times New Roman"/>
          <w:sz w:val="24"/>
          <w:szCs w:val="24"/>
        </w:rPr>
        <w:t xml:space="preserve"> (2011) </w:t>
      </w:r>
      <w:r w:rsidR="00741CD5" w:rsidRPr="008D0465">
        <w:rPr>
          <w:rFonts w:ascii="Times New Roman" w:hAnsi="Times New Roman" w:cs="Times New Roman"/>
          <w:sz w:val="24"/>
          <w:szCs w:val="24"/>
        </w:rPr>
        <w:t xml:space="preserve">found </w:t>
      </w:r>
      <w:r w:rsidR="007012A7" w:rsidRPr="008D0465">
        <w:rPr>
          <w:rFonts w:ascii="Times New Roman" w:hAnsi="Times New Roman" w:cs="Times New Roman"/>
          <w:sz w:val="24"/>
          <w:szCs w:val="24"/>
        </w:rPr>
        <w:t xml:space="preserve">that small, locally focused firms </w:t>
      </w:r>
      <w:r w:rsidR="00741CD5" w:rsidRPr="008D0465">
        <w:rPr>
          <w:rFonts w:ascii="Times New Roman" w:hAnsi="Times New Roman" w:cs="Times New Roman"/>
          <w:sz w:val="24"/>
          <w:szCs w:val="24"/>
        </w:rPr>
        <w:t xml:space="preserve">were </w:t>
      </w:r>
      <w:r w:rsidR="007012A7" w:rsidRPr="008D0465">
        <w:rPr>
          <w:rFonts w:ascii="Times New Roman" w:hAnsi="Times New Roman" w:cs="Times New Roman"/>
          <w:sz w:val="24"/>
          <w:szCs w:val="24"/>
        </w:rPr>
        <w:t>mo</w:t>
      </w:r>
      <w:r w:rsidR="00741CD5" w:rsidRPr="008D0465">
        <w:rPr>
          <w:rFonts w:ascii="Times New Roman" w:hAnsi="Times New Roman" w:cs="Times New Roman"/>
          <w:sz w:val="24"/>
          <w:szCs w:val="24"/>
        </w:rPr>
        <w:t>re</w:t>
      </w:r>
      <w:r w:rsidR="007012A7" w:rsidRPr="008D0465">
        <w:rPr>
          <w:rFonts w:ascii="Times New Roman" w:hAnsi="Times New Roman" w:cs="Times New Roman"/>
          <w:sz w:val="24"/>
          <w:szCs w:val="24"/>
        </w:rPr>
        <w:t xml:space="preserve"> likely to find business opportunities with local sources of public sector demand.</w:t>
      </w:r>
      <w:r w:rsidR="00952210">
        <w:rPr>
          <w:rFonts w:ascii="Times New Roman" w:hAnsi="Times New Roman" w:cs="Times New Roman"/>
          <w:sz w:val="24"/>
          <w:szCs w:val="24"/>
        </w:rPr>
        <w:t xml:space="preserve"> This would suggest that organisations operating at the local level are more receptive to SME suppliers. As in other studies of policy implementation (</w:t>
      </w:r>
      <w:r w:rsidR="00151953">
        <w:rPr>
          <w:rFonts w:ascii="Times New Roman" w:hAnsi="Times New Roman" w:cs="Times New Roman"/>
          <w:sz w:val="24"/>
          <w:szCs w:val="24"/>
        </w:rPr>
        <w:t>e.g.</w:t>
      </w:r>
      <w:r w:rsidR="00952210">
        <w:rPr>
          <w:rFonts w:ascii="Times New Roman" w:hAnsi="Times New Roman" w:cs="Times New Roman"/>
          <w:sz w:val="24"/>
          <w:szCs w:val="24"/>
        </w:rPr>
        <w:t xml:space="preserve"> </w:t>
      </w:r>
      <w:r w:rsidR="00952210" w:rsidRPr="008D0465">
        <w:rPr>
          <w:rFonts w:ascii="Times New Roman" w:hAnsi="Times New Roman" w:cs="Times New Roman"/>
          <w:sz w:val="24"/>
          <w:szCs w:val="24"/>
        </w:rPr>
        <w:t>Krause, 2011)</w:t>
      </w:r>
      <w:r w:rsidR="00952210">
        <w:rPr>
          <w:rFonts w:ascii="Times New Roman" w:hAnsi="Times New Roman" w:cs="Times New Roman"/>
          <w:sz w:val="24"/>
          <w:szCs w:val="24"/>
        </w:rPr>
        <w:t xml:space="preserve"> </w:t>
      </w:r>
      <w:r w:rsidR="002B0B3D">
        <w:rPr>
          <w:rFonts w:ascii="Times New Roman" w:hAnsi="Times New Roman" w:cs="Times New Roman"/>
          <w:sz w:val="24"/>
          <w:szCs w:val="24"/>
        </w:rPr>
        <w:t xml:space="preserve">larger </w:t>
      </w:r>
      <w:r w:rsidR="00952210">
        <w:rPr>
          <w:rFonts w:ascii="Times New Roman" w:hAnsi="Times New Roman" w:cs="Times New Roman"/>
          <w:sz w:val="24"/>
          <w:szCs w:val="24"/>
        </w:rPr>
        <w:t>o</w:t>
      </w:r>
      <w:r w:rsidR="007012A7" w:rsidRPr="008D0465">
        <w:rPr>
          <w:rFonts w:ascii="Times New Roman" w:hAnsi="Times New Roman" w:cs="Times New Roman"/>
          <w:sz w:val="24"/>
          <w:szCs w:val="24"/>
        </w:rPr>
        <w:t>rganisation</w:t>
      </w:r>
      <w:r w:rsidR="002B0B3D">
        <w:rPr>
          <w:rFonts w:ascii="Times New Roman" w:hAnsi="Times New Roman" w:cs="Times New Roman"/>
          <w:sz w:val="24"/>
          <w:szCs w:val="24"/>
        </w:rPr>
        <w:t xml:space="preserve">s are expected to be better resourced to manage and comply with new policies. Finally, having a centralised procurement system is assumed to be conducive to getting policy implemented on account of greater control over procurement. A similar logic applies to organisations that manage procurement by category.  </w:t>
      </w:r>
    </w:p>
    <w:p w:rsidR="006E3E05" w:rsidRPr="00773175" w:rsidRDefault="006E3E05" w:rsidP="00773175">
      <w:pPr>
        <w:pStyle w:val="Heading3"/>
        <w:rPr>
          <w:color w:val="auto"/>
        </w:rPr>
      </w:pPr>
      <w:r w:rsidRPr="00773175">
        <w:rPr>
          <w:color w:val="auto"/>
        </w:rPr>
        <w:t>Data collection</w:t>
      </w:r>
    </w:p>
    <w:p w:rsidR="000F1D37" w:rsidRDefault="006E3E05" w:rsidP="008D0465">
      <w:pPr>
        <w:pStyle w:val="NoSpacing"/>
        <w:spacing w:line="480" w:lineRule="auto"/>
        <w:jc w:val="both"/>
        <w:rPr>
          <w:rFonts w:ascii="Times New Roman" w:hAnsi="Times New Roman" w:cs="Times New Roman"/>
          <w:sz w:val="24"/>
          <w:szCs w:val="24"/>
        </w:rPr>
      </w:pPr>
      <w:r w:rsidRPr="008D0465">
        <w:rPr>
          <w:rFonts w:ascii="Times New Roman" w:hAnsi="Times New Roman" w:cs="Times New Roman"/>
          <w:sz w:val="24"/>
          <w:szCs w:val="24"/>
        </w:rPr>
        <w:t>Data from</w:t>
      </w:r>
      <w:r w:rsidR="00E6567E" w:rsidRPr="008D0465">
        <w:rPr>
          <w:rFonts w:ascii="Times New Roman" w:hAnsi="Times New Roman" w:cs="Times New Roman"/>
          <w:sz w:val="24"/>
          <w:szCs w:val="24"/>
        </w:rPr>
        <w:t xml:space="preserve"> </w:t>
      </w:r>
      <w:r w:rsidR="0019471E" w:rsidRPr="008D0465">
        <w:rPr>
          <w:rFonts w:ascii="Times New Roman" w:hAnsi="Times New Roman" w:cs="Times New Roman"/>
          <w:sz w:val="24"/>
          <w:szCs w:val="24"/>
        </w:rPr>
        <w:t xml:space="preserve">the </w:t>
      </w:r>
      <w:r w:rsidR="00E6567E" w:rsidRPr="008D0465">
        <w:rPr>
          <w:rFonts w:ascii="Times New Roman" w:hAnsi="Times New Roman" w:cs="Times New Roman"/>
          <w:sz w:val="24"/>
          <w:szCs w:val="24"/>
        </w:rPr>
        <w:t>Irish</w:t>
      </w:r>
      <w:r w:rsidRPr="008D0465">
        <w:rPr>
          <w:rFonts w:ascii="Times New Roman" w:hAnsi="Times New Roman" w:cs="Times New Roman"/>
          <w:sz w:val="24"/>
          <w:szCs w:val="24"/>
        </w:rPr>
        <w:t xml:space="preserve"> public sector </w:t>
      </w:r>
      <w:r w:rsidR="00843826">
        <w:rPr>
          <w:rFonts w:ascii="Times New Roman" w:hAnsi="Times New Roman" w:cs="Times New Roman"/>
          <w:sz w:val="24"/>
          <w:szCs w:val="24"/>
        </w:rPr>
        <w:t>i</w:t>
      </w:r>
      <w:r w:rsidR="00E6567E" w:rsidRPr="008D0465">
        <w:rPr>
          <w:rFonts w:ascii="Times New Roman" w:hAnsi="Times New Roman" w:cs="Times New Roman"/>
          <w:sz w:val="24"/>
          <w:szCs w:val="24"/>
        </w:rPr>
        <w:t xml:space="preserve">s used to investigate </w:t>
      </w:r>
      <w:r w:rsidR="00724938" w:rsidRPr="008D0465">
        <w:rPr>
          <w:rFonts w:ascii="Times New Roman" w:hAnsi="Times New Roman" w:cs="Times New Roman"/>
          <w:sz w:val="24"/>
          <w:szCs w:val="24"/>
        </w:rPr>
        <w:t xml:space="preserve">compliance with </w:t>
      </w:r>
      <w:r w:rsidR="00E6567E" w:rsidRPr="008D0465">
        <w:rPr>
          <w:rFonts w:ascii="Times New Roman" w:hAnsi="Times New Roman" w:cs="Times New Roman"/>
          <w:sz w:val="24"/>
          <w:szCs w:val="24"/>
        </w:rPr>
        <w:t xml:space="preserve">SME-friendly </w:t>
      </w:r>
      <w:r w:rsidR="00724938" w:rsidRPr="008D0465">
        <w:rPr>
          <w:rFonts w:ascii="Times New Roman" w:hAnsi="Times New Roman" w:cs="Times New Roman"/>
          <w:sz w:val="24"/>
          <w:szCs w:val="24"/>
        </w:rPr>
        <w:t>procurement policy</w:t>
      </w:r>
      <w:r w:rsidR="00E6567E" w:rsidRPr="008D0465">
        <w:rPr>
          <w:rFonts w:ascii="Times New Roman" w:hAnsi="Times New Roman" w:cs="Times New Roman"/>
          <w:sz w:val="24"/>
          <w:szCs w:val="24"/>
        </w:rPr>
        <w:t xml:space="preserve">. </w:t>
      </w:r>
      <w:r w:rsidR="00843826">
        <w:rPr>
          <w:rFonts w:ascii="Times New Roman" w:hAnsi="Times New Roman" w:cs="Times New Roman"/>
          <w:sz w:val="24"/>
          <w:szCs w:val="24"/>
        </w:rPr>
        <w:t>I</w:t>
      </w:r>
      <w:r w:rsidR="00843826" w:rsidRPr="008D0465">
        <w:rPr>
          <w:rFonts w:ascii="Times New Roman" w:hAnsi="Times New Roman" w:cs="Times New Roman"/>
          <w:sz w:val="24"/>
          <w:szCs w:val="24"/>
        </w:rPr>
        <w:t>n February, 2013</w:t>
      </w:r>
      <w:r w:rsidR="00843826">
        <w:rPr>
          <w:rFonts w:ascii="Times New Roman" w:hAnsi="Times New Roman" w:cs="Times New Roman"/>
          <w:sz w:val="24"/>
          <w:szCs w:val="24"/>
        </w:rPr>
        <w:t xml:space="preserve"> a</w:t>
      </w:r>
      <w:r w:rsidR="00E6567E" w:rsidRPr="008D0465">
        <w:rPr>
          <w:rFonts w:ascii="Times New Roman" w:hAnsi="Times New Roman" w:cs="Times New Roman"/>
          <w:sz w:val="24"/>
          <w:szCs w:val="24"/>
        </w:rPr>
        <w:t xml:space="preserve">n electronic </w:t>
      </w:r>
      <w:r w:rsidR="000E5CED" w:rsidRPr="008D0465">
        <w:rPr>
          <w:rFonts w:ascii="Times New Roman" w:hAnsi="Times New Roman" w:cs="Times New Roman"/>
          <w:sz w:val="24"/>
          <w:szCs w:val="24"/>
        </w:rPr>
        <w:t xml:space="preserve">questionnaire </w:t>
      </w:r>
      <w:r w:rsidR="00E6567E" w:rsidRPr="008D0465">
        <w:rPr>
          <w:rFonts w:ascii="Times New Roman" w:hAnsi="Times New Roman" w:cs="Times New Roman"/>
          <w:sz w:val="24"/>
          <w:szCs w:val="24"/>
        </w:rPr>
        <w:t xml:space="preserve">was distributed to </w:t>
      </w:r>
      <w:r w:rsidR="00366E4C" w:rsidRPr="008D0465">
        <w:rPr>
          <w:rFonts w:ascii="Times New Roman" w:hAnsi="Times New Roman" w:cs="Times New Roman"/>
          <w:sz w:val="24"/>
          <w:szCs w:val="24"/>
        </w:rPr>
        <w:t xml:space="preserve">all </w:t>
      </w:r>
      <w:r w:rsidR="00724938" w:rsidRPr="008D0465">
        <w:rPr>
          <w:rFonts w:ascii="Times New Roman" w:hAnsi="Times New Roman" w:cs="Times New Roman"/>
          <w:sz w:val="24"/>
          <w:szCs w:val="24"/>
        </w:rPr>
        <w:t xml:space="preserve">public sector employees registered on Ireland’s national e-procurement portal, </w:t>
      </w:r>
      <w:hyperlink r:id="rId9" w:history="1">
        <w:r w:rsidR="00724938" w:rsidRPr="008D0465">
          <w:rPr>
            <w:rFonts w:ascii="Times New Roman" w:hAnsi="Times New Roman" w:cs="Times New Roman"/>
            <w:sz w:val="24"/>
            <w:szCs w:val="24"/>
          </w:rPr>
          <w:t>e</w:t>
        </w:r>
      </w:hyperlink>
      <w:r w:rsidR="00B21296">
        <w:rPr>
          <w:rFonts w:ascii="Times New Roman" w:hAnsi="Times New Roman" w:cs="Times New Roman"/>
          <w:sz w:val="24"/>
          <w:szCs w:val="24"/>
        </w:rPr>
        <w:t>Tenders</w:t>
      </w:r>
      <w:r w:rsidR="00724938" w:rsidRPr="008D0465">
        <w:rPr>
          <w:rFonts w:ascii="Times New Roman" w:hAnsi="Times New Roman" w:cs="Times New Roman"/>
          <w:sz w:val="24"/>
          <w:szCs w:val="24"/>
        </w:rPr>
        <w:t>,.</w:t>
      </w:r>
      <w:r w:rsidR="000E5CED" w:rsidRPr="008D0465">
        <w:rPr>
          <w:rFonts w:ascii="Times New Roman" w:hAnsi="Times New Roman" w:cs="Times New Roman"/>
          <w:sz w:val="24"/>
          <w:szCs w:val="24"/>
        </w:rPr>
        <w:t xml:space="preserve"> </w:t>
      </w:r>
      <w:r w:rsidR="00857FD0" w:rsidRPr="008D0465">
        <w:rPr>
          <w:rFonts w:ascii="Times New Roman" w:hAnsi="Times New Roman" w:cs="Times New Roman"/>
          <w:sz w:val="24"/>
          <w:szCs w:val="24"/>
        </w:rPr>
        <w:t xml:space="preserve">A reminder email with an embedded questionnaire link was sent out </w:t>
      </w:r>
      <w:r w:rsidR="00843826">
        <w:rPr>
          <w:rFonts w:ascii="Times New Roman" w:hAnsi="Times New Roman" w:cs="Times New Roman"/>
          <w:sz w:val="24"/>
          <w:szCs w:val="24"/>
        </w:rPr>
        <w:t xml:space="preserve">1 </w:t>
      </w:r>
      <w:r w:rsidR="000E5CED" w:rsidRPr="008D0465">
        <w:rPr>
          <w:rFonts w:ascii="Times New Roman" w:hAnsi="Times New Roman" w:cs="Times New Roman"/>
          <w:sz w:val="24"/>
          <w:szCs w:val="24"/>
        </w:rPr>
        <w:t xml:space="preserve">week after </w:t>
      </w:r>
      <w:r w:rsidR="00857FD0" w:rsidRPr="008D0465">
        <w:rPr>
          <w:rFonts w:ascii="Times New Roman" w:hAnsi="Times New Roman" w:cs="Times New Roman"/>
          <w:sz w:val="24"/>
          <w:szCs w:val="24"/>
        </w:rPr>
        <w:t>the</w:t>
      </w:r>
      <w:r w:rsidR="000E5CED" w:rsidRPr="008D0465">
        <w:rPr>
          <w:rFonts w:ascii="Times New Roman" w:hAnsi="Times New Roman" w:cs="Times New Roman"/>
          <w:sz w:val="24"/>
          <w:szCs w:val="24"/>
        </w:rPr>
        <w:t xml:space="preserve"> initial mailing. </w:t>
      </w:r>
      <w:r w:rsidR="003A7642" w:rsidRPr="008D0465">
        <w:rPr>
          <w:rFonts w:ascii="Times New Roman" w:hAnsi="Times New Roman" w:cs="Times New Roman"/>
          <w:sz w:val="24"/>
          <w:szCs w:val="24"/>
        </w:rPr>
        <w:t>The questionnaire</w:t>
      </w:r>
      <w:r w:rsidR="001234DD">
        <w:rPr>
          <w:rFonts w:ascii="Times New Roman" w:hAnsi="Times New Roman" w:cs="Times New Roman"/>
          <w:sz w:val="24"/>
          <w:szCs w:val="24"/>
        </w:rPr>
        <w:t xml:space="preserve"> instrument</w:t>
      </w:r>
      <w:r w:rsidR="003A7642" w:rsidRPr="008D0465">
        <w:rPr>
          <w:rFonts w:ascii="Times New Roman" w:hAnsi="Times New Roman" w:cs="Times New Roman"/>
          <w:sz w:val="24"/>
          <w:szCs w:val="24"/>
        </w:rPr>
        <w:t xml:space="preserve"> conformed to best practice recommendations set out by Dillman (2007) </w:t>
      </w:r>
      <w:r w:rsidR="003A7642" w:rsidRPr="008D0465">
        <w:rPr>
          <w:rFonts w:ascii="Times New Roman" w:hAnsi="Times New Roman" w:cs="Times New Roman"/>
          <w:sz w:val="24"/>
          <w:szCs w:val="24"/>
        </w:rPr>
        <w:lastRenderedPageBreak/>
        <w:t>in terms of its length, design and user-friendliness</w:t>
      </w:r>
      <w:r w:rsidR="001234DD">
        <w:rPr>
          <w:rFonts w:ascii="Times New Roman" w:hAnsi="Times New Roman" w:cs="Times New Roman"/>
          <w:sz w:val="24"/>
          <w:szCs w:val="24"/>
        </w:rPr>
        <w:t>. The questionnaire</w:t>
      </w:r>
      <w:r w:rsidR="003A7642" w:rsidRPr="008D0465">
        <w:rPr>
          <w:rFonts w:ascii="Times New Roman" w:hAnsi="Times New Roman" w:cs="Times New Roman"/>
          <w:sz w:val="24"/>
          <w:szCs w:val="24"/>
        </w:rPr>
        <w:t xml:space="preserve"> was pre-tested with five experienced public buyers</w:t>
      </w:r>
      <w:r w:rsidR="001234DD">
        <w:rPr>
          <w:rFonts w:ascii="Times New Roman" w:hAnsi="Times New Roman" w:cs="Times New Roman"/>
          <w:sz w:val="24"/>
          <w:szCs w:val="24"/>
        </w:rPr>
        <w:t xml:space="preserve"> and found to be acceptable, allowing for minor revisions to terminology and sentence structure. </w:t>
      </w:r>
      <w:r w:rsidR="00857FD0" w:rsidRPr="008D0465">
        <w:rPr>
          <w:rFonts w:ascii="Times New Roman" w:hAnsi="Times New Roman" w:cs="Times New Roman"/>
          <w:sz w:val="24"/>
          <w:szCs w:val="24"/>
        </w:rPr>
        <w:t>Ireland provide</w:t>
      </w:r>
      <w:r w:rsidR="001234DD">
        <w:rPr>
          <w:rFonts w:ascii="Times New Roman" w:hAnsi="Times New Roman" w:cs="Times New Roman"/>
          <w:sz w:val="24"/>
          <w:szCs w:val="24"/>
        </w:rPr>
        <w:t>s</w:t>
      </w:r>
      <w:r w:rsidR="00857FD0" w:rsidRPr="008D0465">
        <w:rPr>
          <w:rFonts w:ascii="Times New Roman" w:hAnsi="Times New Roman" w:cs="Times New Roman"/>
          <w:sz w:val="24"/>
          <w:szCs w:val="24"/>
        </w:rPr>
        <w:t xml:space="preserve"> an interesting context in which to examine SME-friendly procurement. SMEs have become central to public procurement discourse in</w:t>
      </w:r>
      <w:r w:rsidR="003A7642" w:rsidRPr="008D0465">
        <w:rPr>
          <w:rFonts w:ascii="Times New Roman" w:hAnsi="Times New Roman" w:cs="Times New Roman"/>
          <w:sz w:val="24"/>
          <w:szCs w:val="24"/>
        </w:rPr>
        <w:t xml:space="preserve"> Ireland</w:t>
      </w:r>
      <w:r w:rsidR="00366E4C" w:rsidRPr="008D0465">
        <w:rPr>
          <w:rFonts w:ascii="Times New Roman" w:hAnsi="Times New Roman" w:cs="Times New Roman"/>
          <w:sz w:val="24"/>
          <w:szCs w:val="24"/>
        </w:rPr>
        <w:t xml:space="preserve">, mainly owing to the effects of an unprecedented period of recession. </w:t>
      </w:r>
      <w:r w:rsidR="0042661C" w:rsidRPr="008D0465">
        <w:rPr>
          <w:rFonts w:ascii="Times New Roman" w:hAnsi="Times New Roman" w:cs="Times New Roman"/>
          <w:sz w:val="24"/>
          <w:szCs w:val="24"/>
        </w:rPr>
        <w:t>B</w:t>
      </w:r>
      <w:r w:rsidR="006560CC" w:rsidRPr="008D0465">
        <w:rPr>
          <w:rFonts w:ascii="Times New Roman" w:hAnsi="Times New Roman" w:cs="Times New Roman"/>
          <w:sz w:val="24"/>
          <w:szCs w:val="24"/>
        </w:rPr>
        <w:t>etween 2007 and 2010 employment in Irish SMEs fell by 15</w:t>
      </w:r>
      <w:r w:rsidR="001037CC">
        <w:rPr>
          <w:rFonts w:ascii="Times New Roman" w:hAnsi="Times New Roman" w:cs="Times New Roman"/>
          <w:sz w:val="24"/>
          <w:szCs w:val="24"/>
        </w:rPr>
        <w:t>%</w:t>
      </w:r>
      <w:r w:rsidR="006560CC" w:rsidRPr="008D0465">
        <w:rPr>
          <w:rFonts w:ascii="Times New Roman" w:hAnsi="Times New Roman" w:cs="Times New Roman"/>
          <w:sz w:val="24"/>
          <w:szCs w:val="24"/>
        </w:rPr>
        <w:t>, final output decreased by 18</w:t>
      </w:r>
      <w:r w:rsidR="001037CC">
        <w:rPr>
          <w:rFonts w:ascii="Times New Roman" w:hAnsi="Times New Roman" w:cs="Times New Roman"/>
          <w:sz w:val="24"/>
          <w:szCs w:val="24"/>
        </w:rPr>
        <w:t>%</w:t>
      </w:r>
      <w:r w:rsidR="006560CC" w:rsidRPr="008D0465">
        <w:rPr>
          <w:rFonts w:ascii="Times New Roman" w:hAnsi="Times New Roman" w:cs="Times New Roman"/>
          <w:sz w:val="24"/>
          <w:szCs w:val="24"/>
        </w:rPr>
        <w:t xml:space="preserve"> and overall economic contribution went from 53</w:t>
      </w:r>
      <w:r w:rsidR="001037CC">
        <w:rPr>
          <w:rFonts w:ascii="Times New Roman" w:hAnsi="Times New Roman" w:cs="Times New Roman"/>
          <w:sz w:val="24"/>
          <w:szCs w:val="24"/>
        </w:rPr>
        <w:t>%</w:t>
      </w:r>
      <w:r w:rsidR="006560CC" w:rsidRPr="008D0465">
        <w:rPr>
          <w:rFonts w:ascii="Times New Roman" w:hAnsi="Times New Roman" w:cs="Times New Roman"/>
          <w:sz w:val="24"/>
          <w:szCs w:val="24"/>
        </w:rPr>
        <w:t xml:space="preserve"> to 48</w:t>
      </w:r>
      <w:r w:rsidR="001037CC">
        <w:rPr>
          <w:rFonts w:ascii="Times New Roman" w:hAnsi="Times New Roman" w:cs="Times New Roman"/>
          <w:sz w:val="24"/>
          <w:szCs w:val="24"/>
        </w:rPr>
        <w:t>%</w:t>
      </w:r>
      <w:r w:rsidR="006560CC" w:rsidRPr="008D0465">
        <w:rPr>
          <w:rFonts w:ascii="Times New Roman" w:hAnsi="Times New Roman" w:cs="Times New Roman"/>
          <w:sz w:val="24"/>
          <w:szCs w:val="24"/>
        </w:rPr>
        <w:t xml:space="preserve"> (European Commission, 201</w:t>
      </w:r>
      <w:r w:rsidR="00FD6282" w:rsidRPr="008D0465">
        <w:rPr>
          <w:rFonts w:ascii="Times New Roman" w:hAnsi="Times New Roman" w:cs="Times New Roman"/>
          <w:sz w:val="24"/>
          <w:szCs w:val="24"/>
        </w:rPr>
        <w:t>3</w:t>
      </w:r>
      <w:r w:rsidR="006560CC" w:rsidRPr="008D0465">
        <w:rPr>
          <w:rFonts w:ascii="Times New Roman" w:hAnsi="Times New Roman" w:cs="Times New Roman"/>
          <w:sz w:val="24"/>
          <w:szCs w:val="24"/>
        </w:rPr>
        <w:t xml:space="preserve">). </w:t>
      </w:r>
      <w:r w:rsidR="001234DD">
        <w:rPr>
          <w:rFonts w:ascii="Times New Roman" w:hAnsi="Times New Roman" w:cs="Times New Roman"/>
          <w:sz w:val="24"/>
          <w:szCs w:val="24"/>
        </w:rPr>
        <w:t xml:space="preserve">Efforts </w:t>
      </w:r>
      <w:r w:rsidR="0042661C" w:rsidRPr="008D0465">
        <w:rPr>
          <w:rFonts w:ascii="Times New Roman" w:hAnsi="Times New Roman" w:cs="Times New Roman"/>
          <w:sz w:val="24"/>
          <w:szCs w:val="24"/>
        </w:rPr>
        <w:t xml:space="preserve">to </w:t>
      </w:r>
      <w:r w:rsidR="006560CC" w:rsidRPr="008D0465">
        <w:rPr>
          <w:rFonts w:ascii="Times New Roman" w:hAnsi="Times New Roman" w:cs="Times New Roman"/>
          <w:sz w:val="24"/>
          <w:szCs w:val="24"/>
        </w:rPr>
        <w:t xml:space="preserve">leverage public procurement </w:t>
      </w:r>
      <w:r w:rsidR="0042661C" w:rsidRPr="008D0465">
        <w:rPr>
          <w:rFonts w:ascii="Times New Roman" w:hAnsi="Times New Roman" w:cs="Times New Roman"/>
          <w:sz w:val="24"/>
          <w:szCs w:val="24"/>
        </w:rPr>
        <w:t>for</w:t>
      </w:r>
      <w:r w:rsidR="006560CC" w:rsidRPr="008D0465">
        <w:rPr>
          <w:rFonts w:ascii="Times New Roman" w:hAnsi="Times New Roman" w:cs="Times New Roman"/>
          <w:sz w:val="24"/>
          <w:szCs w:val="24"/>
        </w:rPr>
        <w:t xml:space="preserve"> the benefit of SMEs</w:t>
      </w:r>
      <w:r w:rsidR="0042661C" w:rsidRPr="008D0465">
        <w:rPr>
          <w:rFonts w:ascii="Times New Roman" w:hAnsi="Times New Roman" w:cs="Times New Roman"/>
          <w:sz w:val="24"/>
          <w:szCs w:val="24"/>
        </w:rPr>
        <w:t xml:space="preserve"> </w:t>
      </w:r>
      <w:r w:rsidR="006F51F1">
        <w:rPr>
          <w:rFonts w:ascii="Times New Roman" w:hAnsi="Times New Roman" w:cs="Times New Roman"/>
          <w:sz w:val="24"/>
          <w:szCs w:val="24"/>
        </w:rPr>
        <w:t xml:space="preserve">were re-doubled </w:t>
      </w:r>
      <w:r w:rsidR="0042661C" w:rsidRPr="008D0465">
        <w:rPr>
          <w:rFonts w:ascii="Times New Roman" w:hAnsi="Times New Roman" w:cs="Times New Roman"/>
          <w:sz w:val="24"/>
          <w:szCs w:val="24"/>
        </w:rPr>
        <w:t xml:space="preserve">as a result. </w:t>
      </w:r>
      <w:r w:rsidR="001234DD">
        <w:rPr>
          <w:rFonts w:ascii="Times New Roman" w:hAnsi="Times New Roman" w:cs="Times New Roman"/>
          <w:sz w:val="24"/>
          <w:szCs w:val="24"/>
        </w:rPr>
        <w:t>Thi</w:t>
      </w:r>
      <w:r w:rsidR="0076709F" w:rsidRPr="008D0465">
        <w:rPr>
          <w:rFonts w:ascii="Times New Roman" w:hAnsi="Times New Roman" w:cs="Times New Roman"/>
          <w:sz w:val="24"/>
          <w:szCs w:val="24"/>
        </w:rPr>
        <w:t>s culminated in Facilitating SME Access to Public Sector Contracts, which was adopted as official state policy in August, 2010 (Department of Finance, 2010). It ma</w:t>
      </w:r>
      <w:r w:rsidR="002728AC">
        <w:rPr>
          <w:rFonts w:ascii="Times New Roman" w:hAnsi="Times New Roman" w:cs="Times New Roman"/>
          <w:sz w:val="24"/>
          <w:szCs w:val="24"/>
        </w:rPr>
        <w:t>kes</w:t>
      </w:r>
      <w:r w:rsidR="0076709F" w:rsidRPr="008D0465">
        <w:rPr>
          <w:rFonts w:ascii="Times New Roman" w:hAnsi="Times New Roman" w:cs="Times New Roman"/>
          <w:sz w:val="24"/>
          <w:szCs w:val="24"/>
        </w:rPr>
        <w:t xml:space="preserve"> SME access an </w:t>
      </w:r>
      <w:r w:rsidR="002728AC">
        <w:rPr>
          <w:rFonts w:ascii="Times New Roman" w:hAnsi="Times New Roman" w:cs="Times New Roman"/>
          <w:sz w:val="24"/>
          <w:szCs w:val="24"/>
        </w:rPr>
        <w:t xml:space="preserve">explicit </w:t>
      </w:r>
      <w:r w:rsidR="000F1D37">
        <w:rPr>
          <w:rFonts w:ascii="Times New Roman" w:hAnsi="Times New Roman" w:cs="Times New Roman"/>
          <w:sz w:val="24"/>
          <w:szCs w:val="24"/>
        </w:rPr>
        <w:t xml:space="preserve">consideration in </w:t>
      </w:r>
      <w:r w:rsidR="002728AC" w:rsidRPr="008D0465">
        <w:rPr>
          <w:rFonts w:ascii="Times New Roman" w:hAnsi="Times New Roman" w:cs="Times New Roman"/>
          <w:sz w:val="24"/>
          <w:szCs w:val="24"/>
        </w:rPr>
        <w:t xml:space="preserve">public procurement and </w:t>
      </w:r>
      <w:r w:rsidR="006F51F1">
        <w:rPr>
          <w:rFonts w:ascii="Times New Roman" w:hAnsi="Times New Roman" w:cs="Times New Roman"/>
          <w:sz w:val="24"/>
          <w:szCs w:val="24"/>
        </w:rPr>
        <w:t xml:space="preserve">creates </w:t>
      </w:r>
      <w:r w:rsidR="002728AC" w:rsidRPr="008D0465">
        <w:rPr>
          <w:rFonts w:ascii="Times New Roman" w:hAnsi="Times New Roman" w:cs="Times New Roman"/>
          <w:sz w:val="24"/>
          <w:szCs w:val="24"/>
        </w:rPr>
        <w:t xml:space="preserve">a new set of institutional pressures </w:t>
      </w:r>
      <w:r w:rsidR="000F1D37">
        <w:rPr>
          <w:rFonts w:ascii="Times New Roman" w:hAnsi="Times New Roman" w:cs="Times New Roman"/>
          <w:sz w:val="24"/>
          <w:szCs w:val="24"/>
        </w:rPr>
        <w:t xml:space="preserve">for public buyers to manage. </w:t>
      </w:r>
      <w:r w:rsidR="000F1D37" w:rsidRPr="008D0465">
        <w:rPr>
          <w:rFonts w:ascii="Times New Roman" w:hAnsi="Times New Roman" w:cs="Times New Roman"/>
          <w:sz w:val="24"/>
          <w:szCs w:val="24"/>
        </w:rPr>
        <w:t xml:space="preserve">Approximately 30 months had elapsed between </w:t>
      </w:r>
      <w:r w:rsidR="000F1D37">
        <w:rPr>
          <w:rFonts w:ascii="Times New Roman" w:hAnsi="Times New Roman" w:cs="Times New Roman"/>
          <w:sz w:val="24"/>
          <w:szCs w:val="24"/>
        </w:rPr>
        <w:t xml:space="preserve">the </w:t>
      </w:r>
      <w:r w:rsidR="000F1D37" w:rsidRPr="008D0465">
        <w:rPr>
          <w:rFonts w:ascii="Times New Roman" w:hAnsi="Times New Roman" w:cs="Times New Roman"/>
          <w:sz w:val="24"/>
          <w:szCs w:val="24"/>
        </w:rPr>
        <w:t>adoption</w:t>
      </w:r>
      <w:r w:rsidR="000F1D37">
        <w:rPr>
          <w:rFonts w:ascii="Times New Roman" w:hAnsi="Times New Roman" w:cs="Times New Roman"/>
          <w:sz w:val="24"/>
          <w:szCs w:val="24"/>
        </w:rPr>
        <w:t xml:space="preserve"> of</w:t>
      </w:r>
      <w:r w:rsidR="000F1D37" w:rsidRPr="008D0465">
        <w:rPr>
          <w:rFonts w:ascii="Times New Roman" w:hAnsi="Times New Roman" w:cs="Times New Roman"/>
          <w:sz w:val="24"/>
          <w:szCs w:val="24"/>
        </w:rPr>
        <w:t xml:space="preserve"> SME-friendly policy </w:t>
      </w:r>
      <w:r w:rsidR="000F1D37">
        <w:rPr>
          <w:rFonts w:ascii="Times New Roman" w:hAnsi="Times New Roman" w:cs="Times New Roman"/>
          <w:sz w:val="24"/>
          <w:szCs w:val="24"/>
        </w:rPr>
        <w:t xml:space="preserve">in Ireland </w:t>
      </w:r>
      <w:r w:rsidR="000F1D37" w:rsidRPr="008D0465">
        <w:rPr>
          <w:rFonts w:ascii="Times New Roman" w:hAnsi="Times New Roman" w:cs="Times New Roman"/>
          <w:sz w:val="24"/>
          <w:szCs w:val="24"/>
        </w:rPr>
        <w:t xml:space="preserve">and our testing of it.    </w:t>
      </w:r>
    </w:p>
    <w:p w:rsidR="001B551C" w:rsidRPr="00773175" w:rsidRDefault="00A546ED" w:rsidP="00773175">
      <w:pPr>
        <w:pStyle w:val="Heading3"/>
        <w:rPr>
          <w:color w:val="auto"/>
        </w:rPr>
      </w:pPr>
      <w:r w:rsidRPr="00773175">
        <w:rPr>
          <w:color w:val="auto"/>
        </w:rPr>
        <w:t>R</w:t>
      </w:r>
      <w:r w:rsidR="001B551C" w:rsidRPr="00773175">
        <w:rPr>
          <w:color w:val="auto"/>
        </w:rPr>
        <w:t xml:space="preserve">esponse rate  </w:t>
      </w:r>
    </w:p>
    <w:p w:rsidR="0049201B" w:rsidRDefault="00753A8E" w:rsidP="008D046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Seven hundred and seventy-six responses (776) were received from the </w:t>
      </w:r>
      <w:r w:rsidRPr="00753A8E">
        <w:rPr>
          <w:rFonts w:ascii="Times New Roman" w:hAnsi="Times New Roman" w:cs="Times New Roman"/>
          <w:sz w:val="24"/>
          <w:szCs w:val="24"/>
        </w:rPr>
        <w:t>4000</w:t>
      </w:r>
      <w:r w:rsidRPr="00467BD7">
        <w:rPr>
          <w:rFonts w:ascii="Times New Roman" w:hAnsi="Times New Roman" w:cs="Times New Roman"/>
          <w:sz w:val="24"/>
          <w:szCs w:val="24"/>
          <w:vertAlign w:val="superscript"/>
        </w:rPr>
        <w:footnoteReference w:id="1"/>
      </w:r>
      <w:r w:rsidRPr="00753A8E">
        <w:rPr>
          <w:rFonts w:ascii="Times New Roman" w:hAnsi="Times New Roman" w:cs="Times New Roman"/>
          <w:sz w:val="24"/>
          <w:szCs w:val="24"/>
        </w:rPr>
        <w:t xml:space="preserve"> </w:t>
      </w:r>
      <w:r>
        <w:rPr>
          <w:rFonts w:ascii="Times New Roman" w:hAnsi="Times New Roman" w:cs="Times New Roman"/>
          <w:sz w:val="24"/>
          <w:szCs w:val="24"/>
        </w:rPr>
        <w:t xml:space="preserve">public sector employees registered </w:t>
      </w:r>
      <w:r w:rsidRPr="00753A8E">
        <w:rPr>
          <w:rFonts w:ascii="Times New Roman" w:hAnsi="Times New Roman" w:cs="Times New Roman"/>
          <w:sz w:val="24"/>
          <w:szCs w:val="24"/>
        </w:rPr>
        <w:t xml:space="preserve">on </w:t>
      </w:r>
      <w:r>
        <w:rPr>
          <w:rFonts w:ascii="Times New Roman" w:hAnsi="Times New Roman" w:cs="Times New Roman"/>
          <w:sz w:val="24"/>
          <w:szCs w:val="24"/>
        </w:rPr>
        <w:t xml:space="preserve">eTenders and who received the e-questionnaire. This yielded a response rate of </w:t>
      </w:r>
      <w:r w:rsidRPr="00753A8E">
        <w:rPr>
          <w:rFonts w:ascii="Times New Roman" w:hAnsi="Times New Roman" w:cs="Times New Roman"/>
          <w:sz w:val="24"/>
          <w:szCs w:val="24"/>
        </w:rPr>
        <w:t>19.4%.</w:t>
      </w:r>
      <w:r>
        <w:rPr>
          <w:rFonts w:ascii="Times New Roman" w:hAnsi="Times New Roman" w:cs="Times New Roman"/>
          <w:sz w:val="24"/>
          <w:szCs w:val="24"/>
        </w:rPr>
        <w:t xml:space="preserve"> All </w:t>
      </w:r>
      <w:r w:rsidR="00C45296" w:rsidRPr="008D0465">
        <w:rPr>
          <w:rFonts w:ascii="Times New Roman" w:hAnsi="Times New Roman" w:cs="Times New Roman"/>
          <w:sz w:val="24"/>
          <w:szCs w:val="24"/>
        </w:rPr>
        <w:t xml:space="preserve">responses were screened prior to conducting statistical analysis. </w:t>
      </w:r>
      <w:r w:rsidR="0049201B">
        <w:rPr>
          <w:rFonts w:ascii="Times New Roman" w:hAnsi="Times New Roman" w:cs="Times New Roman"/>
          <w:sz w:val="24"/>
          <w:szCs w:val="24"/>
        </w:rPr>
        <w:t xml:space="preserve">Of these, 67 had no </w:t>
      </w:r>
      <w:r w:rsidR="0049201B" w:rsidRPr="008D0465">
        <w:rPr>
          <w:rFonts w:ascii="Times New Roman" w:hAnsi="Times New Roman" w:cs="Times New Roman"/>
          <w:sz w:val="24"/>
          <w:szCs w:val="24"/>
        </w:rPr>
        <w:t>role in</w:t>
      </w:r>
      <w:r w:rsidR="0049201B">
        <w:rPr>
          <w:rFonts w:ascii="Times New Roman" w:hAnsi="Times New Roman" w:cs="Times New Roman"/>
          <w:sz w:val="24"/>
          <w:szCs w:val="24"/>
        </w:rPr>
        <w:t xml:space="preserve"> procurement and were eliminated on this basis. Thereafter, </w:t>
      </w:r>
      <w:r w:rsidR="0049201B" w:rsidRPr="008D0465">
        <w:rPr>
          <w:rFonts w:ascii="Times New Roman" w:hAnsi="Times New Roman" w:cs="Times New Roman"/>
          <w:sz w:val="24"/>
          <w:szCs w:val="24"/>
        </w:rPr>
        <w:t>273</w:t>
      </w:r>
      <w:r w:rsidR="0049201B">
        <w:rPr>
          <w:rFonts w:ascii="Times New Roman" w:hAnsi="Times New Roman" w:cs="Times New Roman"/>
          <w:sz w:val="24"/>
          <w:szCs w:val="24"/>
        </w:rPr>
        <w:t xml:space="preserve"> </w:t>
      </w:r>
      <w:r w:rsidR="0049201B" w:rsidRPr="008D0465">
        <w:rPr>
          <w:rFonts w:ascii="Times New Roman" w:hAnsi="Times New Roman" w:cs="Times New Roman"/>
          <w:sz w:val="24"/>
          <w:szCs w:val="24"/>
        </w:rPr>
        <w:t>substantially incomplete responses</w:t>
      </w:r>
      <w:r w:rsidR="0049201B">
        <w:rPr>
          <w:rFonts w:ascii="Times New Roman" w:hAnsi="Times New Roman" w:cs="Times New Roman"/>
          <w:sz w:val="24"/>
          <w:szCs w:val="24"/>
        </w:rPr>
        <w:t xml:space="preserve"> were eliminated. </w:t>
      </w:r>
      <w:r w:rsidR="0049201B" w:rsidRPr="008D0465">
        <w:rPr>
          <w:rFonts w:ascii="Times New Roman" w:hAnsi="Times New Roman" w:cs="Times New Roman"/>
          <w:sz w:val="24"/>
          <w:szCs w:val="24"/>
        </w:rPr>
        <w:t xml:space="preserve">A response was deemed incomplete if questions on compliance with SME-friendly </w:t>
      </w:r>
      <w:r>
        <w:rPr>
          <w:rFonts w:ascii="Times New Roman" w:hAnsi="Times New Roman" w:cs="Times New Roman"/>
          <w:sz w:val="24"/>
          <w:szCs w:val="24"/>
        </w:rPr>
        <w:t xml:space="preserve">procurement </w:t>
      </w:r>
      <w:r w:rsidR="0049201B" w:rsidRPr="008D0465">
        <w:rPr>
          <w:rFonts w:ascii="Times New Roman" w:hAnsi="Times New Roman" w:cs="Times New Roman"/>
          <w:sz w:val="24"/>
          <w:szCs w:val="24"/>
        </w:rPr>
        <w:t>measures were not answered. The final number of usable responses was 436.</w:t>
      </w:r>
      <w:r w:rsidR="00434A76">
        <w:rPr>
          <w:rFonts w:ascii="Times New Roman" w:hAnsi="Times New Roman" w:cs="Times New Roman"/>
          <w:sz w:val="24"/>
          <w:szCs w:val="24"/>
        </w:rPr>
        <w:t xml:space="preserve"> </w:t>
      </w:r>
    </w:p>
    <w:p w:rsidR="00A546ED" w:rsidRPr="00773175" w:rsidRDefault="00A546ED" w:rsidP="00773175">
      <w:pPr>
        <w:pStyle w:val="Heading3"/>
        <w:rPr>
          <w:color w:val="auto"/>
        </w:rPr>
      </w:pPr>
      <w:r w:rsidRPr="00773175">
        <w:rPr>
          <w:color w:val="auto"/>
        </w:rPr>
        <w:lastRenderedPageBreak/>
        <w:t xml:space="preserve">Respondent representativeness </w:t>
      </w:r>
    </w:p>
    <w:p w:rsidR="00D45C78" w:rsidRPr="008D0465" w:rsidRDefault="001A6D4E" w:rsidP="008D046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w:t>
      </w:r>
      <w:r w:rsidRPr="008D0465">
        <w:rPr>
          <w:rFonts w:ascii="Times New Roman" w:hAnsi="Times New Roman" w:cs="Times New Roman"/>
          <w:sz w:val="24"/>
          <w:szCs w:val="24"/>
        </w:rPr>
        <w:t xml:space="preserve">he extrapolation method </w:t>
      </w:r>
      <w:r>
        <w:rPr>
          <w:rFonts w:ascii="Times New Roman" w:hAnsi="Times New Roman" w:cs="Times New Roman"/>
          <w:sz w:val="24"/>
          <w:szCs w:val="24"/>
        </w:rPr>
        <w:t>i</w:t>
      </w:r>
      <w:r w:rsidRPr="008D0465">
        <w:rPr>
          <w:rFonts w:ascii="Times New Roman" w:hAnsi="Times New Roman" w:cs="Times New Roman"/>
          <w:sz w:val="24"/>
          <w:szCs w:val="24"/>
        </w:rPr>
        <w:t xml:space="preserve">s used </w:t>
      </w:r>
      <w:r>
        <w:rPr>
          <w:rFonts w:ascii="Times New Roman" w:hAnsi="Times New Roman" w:cs="Times New Roman"/>
          <w:sz w:val="24"/>
          <w:szCs w:val="24"/>
        </w:rPr>
        <w:t>here t</w:t>
      </w:r>
      <w:r w:rsidR="008724CB" w:rsidRPr="008D0465">
        <w:rPr>
          <w:rFonts w:ascii="Times New Roman" w:hAnsi="Times New Roman" w:cs="Times New Roman"/>
          <w:sz w:val="24"/>
          <w:szCs w:val="24"/>
        </w:rPr>
        <w:t>o test for non-respondent bias (Armstrong and Overton, 1977). Extrapolation assumes that late respondents can be used as proxies f</w:t>
      </w:r>
      <w:r w:rsidR="00D45C78" w:rsidRPr="008D0465">
        <w:rPr>
          <w:rFonts w:ascii="Times New Roman" w:hAnsi="Times New Roman" w:cs="Times New Roman"/>
          <w:sz w:val="24"/>
          <w:szCs w:val="24"/>
        </w:rPr>
        <w:t>or</w:t>
      </w:r>
      <w:r w:rsidR="008724CB" w:rsidRPr="008D0465">
        <w:rPr>
          <w:rFonts w:ascii="Times New Roman" w:hAnsi="Times New Roman" w:cs="Times New Roman"/>
          <w:sz w:val="24"/>
          <w:szCs w:val="24"/>
        </w:rPr>
        <w:t xml:space="preserve"> non-respondents</w:t>
      </w:r>
      <w:r w:rsidR="00D45C78" w:rsidRPr="008D0465">
        <w:rPr>
          <w:rFonts w:ascii="Times New Roman" w:hAnsi="Times New Roman" w:cs="Times New Roman"/>
          <w:sz w:val="24"/>
          <w:szCs w:val="24"/>
        </w:rPr>
        <w:t xml:space="preserve"> on the basis that the same reasons that explain non-response also explain late response. </w:t>
      </w:r>
      <w:r w:rsidR="008724CB" w:rsidRPr="008D0465">
        <w:rPr>
          <w:rFonts w:ascii="Times New Roman" w:hAnsi="Times New Roman" w:cs="Times New Roman"/>
          <w:sz w:val="24"/>
          <w:szCs w:val="24"/>
        </w:rPr>
        <w:t xml:space="preserve">By comparing early and late respondents it becomes possible to infer if the respondent sample is representative of the population from which it was drawn. A </w:t>
      </w:r>
      <w:r w:rsidR="002022AB" w:rsidRPr="008D0465">
        <w:rPr>
          <w:rFonts w:ascii="Times New Roman" w:hAnsi="Times New Roman" w:cs="Times New Roman"/>
          <w:sz w:val="24"/>
          <w:szCs w:val="24"/>
        </w:rPr>
        <w:t xml:space="preserve">lack of </w:t>
      </w:r>
      <w:r w:rsidR="00D45C78" w:rsidRPr="008D0465">
        <w:rPr>
          <w:rFonts w:ascii="Times New Roman" w:hAnsi="Times New Roman" w:cs="Times New Roman"/>
          <w:sz w:val="24"/>
          <w:szCs w:val="24"/>
        </w:rPr>
        <w:t xml:space="preserve">available </w:t>
      </w:r>
      <w:r w:rsidR="00AF4740" w:rsidRPr="008D0465">
        <w:rPr>
          <w:rFonts w:ascii="Times New Roman" w:hAnsi="Times New Roman" w:cs="Times New Roman"/>
          <w:sz w:val="24"/>
          <w:szCs w:val="24"/>
        </w:rPr>
        <w:t xml:space="preserve">population </w:t>
      </w:r>
      <w:r w:rsidR="002022AB" w:rsidRPr="008D0465">
        <w:rPr>
          <w:rFonts w:ascii="Times New Roman" w:hAnsi="Times New Roman" w:cs="Times New Roman"/>
          <w:sz w:val="24"/>
          <w:szCs w:val="24"/>
        </w:rPr>
        <w:t xml:space="preserve">data ruled out the use of </w:t>
      </w:r>
      <w:r w:rsidR="00D45C78" w:rsidRPr="008D0465">
        <w:rPr>
          <w:rFonts w:ascii="Times New Roman" w:hAnsi="Times New Roman" w:cs="Times New Roman"/>
          <w:sz w:val="24"/>
          <w:szCs w:val="24"/>
        </w:rPr>
        <w:t xml:space="preserve">other representativeness tests, such as comparing respondents </w:t>
      </w:r>
      <w:r>
        <w:rPr>
          <w:rFonts w:ascii="Times New Roman" w:hAnsi="Times New Roman" w:cs="Times New Roman"/>
          <w:sz w:val="24"/>
          <w:szCs w:val="24"/>
        </w:rPr>
        <w:t>against</w:t>
      </w:r>
      <w:r w:rsidR="00D45C78" w:rsidRPr="008D0465">
        <w:rPr>
          <w:rFonts w:ascii="Times New Roman" w:hAnsi="Times New Roman" w:cs="Times New Roman"/>
          <w:sz w:val="24"/>
          <w:szCs w:val="24"/>
        </w:rPr>
        <w:t xml:space="preserve"> known </w:t>
      </w:r>
      <w:r w:rsidR="00156C1D" w:rsidRPr="008D0465">
        <w:rPr>
          <w:rFonts w:ascii="Times New Roman" w:hAnsi="Times New Roman" w:cs="Times New Roman"/>
          <w:sz w:val="24"/>
          <w:szCs w:val="24"/>
        </w:rPr>
        <w:t>population characteristics for public buyers</w:t>
      </w:r>
      <w:r w:rsidR="002022AB" w:rsidRPr="008D0465">
        <w:rPr>
          <w:rFonts w:ascii="Times New Roman" w:hAnsi="Times New Roman" w:cs="Times New Roman"/>
          <w:sz w:val="24"/>
          <w:szCs w:val="24"/>
        </w:rPr>
        <w:t xml:space="preserve">. </w:t>
      </w:r>
      <w:r w:rsidR="008724CB" w:rsidRPr="008D0465">
        <w:rPr>
          <w:rFonts w:ascii="Times New Roman" w:hAnsi="Times New Roman" w:cs="Times New Roman"/>
          <w:sz w:val="24"/>
          <w:szCs w:val="24"/>
        </w:rPr>
        <w:t>The first 100</w:t>
      </w:r>
      <w:r w:rsidR="00624A61">
        <w:rPr>
          <w:rFonts w:ascii="Times New Roman" w:hAnsi="Times New Roman" w:cs="Times New Roman"/>
          <w:sz w:val="24"/>
          <w:szCs w:val="24"/>
        </w:rPr>
        <w:t xml:space="preserve"> </w:t>
      </w:r>
      <w:r w:rsidR="00AC69C3" w:rsidRPr="008D0465">
        <w:rPr>
          <w:rFonts w:ascii="Times New Roman" w:hAnsi="Times New Roman" w:cs="Times New Roman"/>
          <w:sz w:val="24"/>
          <w:szCs w:val="24"/>
        </w:rPr>
        <w:t xml:space="preserve">respondents </w:t>
      </w:r>
      <w:r>
        <w:rPr>
          <w:rFonts w:ascii="Times New Roman" w:hAnsi="Times New Roman" w:cs="Times New Roman"/>
          <w:sz w:val="24"/>
          <w:szCs w:val="24"/>
        </w:rPr>
        <w:t xml:space="preserve">constitute </w:t>
      </w:r>
      <w:r w:rsidR="00AC69C3" w:rsidRPr="008D0465">
        <w:rPr>
          <w:rFonts w:ascii="Times New Roman" w:hAnsi="Times New Roman" w:cs="Times New Roman"/>
          <w:sz w:val="24"/>
          <w:szCs w:val="24"/>
        </w:rPr>
        <w:t>‘early respondents’</w:t>
      </w:r>
      <w:r w:rsidR="008124B7" w:rsidRPr="008D0465">
        <w:rPr>
          <w:rFonts w:ascii="Times New Roman" w:hAnsi="Times New Roman" w:cs="Times New Roman"/>
          <w:sz w:val="24"/>
          <w:szCs w:val="24"/>
        </w:rPr>
        <w:t xml:space="preserve">. They </w:t>
      </w:r>
      <w:r w:rsidR="00AC69C3" w:rsidRPr="008D0465">
        <w:rPr>
          <w:rFonts w:ascii="Times New Roman" w:hAnsi="Times New Roman" w:cs="Times New Roman"/>
          <w:sz w:val="24"/>
          <w:szCs w:val="24"/>
        </w:rPr>
        <w:t xml:space="preserve">completed the questionnaire within 24 hours </w:t>
      </w:r>
      <w:r>
        <w:rPr>
          <w:rFonts w:ascii="Times New Roman" w:hAnsi="Times New Roman" w:cs="Times New Roman"/>
          <w:sz w:val="24"/>
          <w:szCs w:val="24"/>
        </w:rPr>
        <w:t xml:space="preserve">of </w:t>
      </w:r>
      <w:r w:rsidR="00AC69C3" w:rsidRPr="008D0465">
        <w:rPr>
          <w:rFonts w:ascii="Times New Roman" w:hAnsi="Times New Roman" w:cs="Times New Roman"/>
          <w:sz w:val="24"/>
          <w:szCs w:val="24"/>
        </w:rPr>
        <w:t xml:space="preserve">receiving it. </w:t>
      </w:r>
      <w:r w:rsidR="008724CB" w:rsidRPr="008D0465">
        <w:rPr>
          <w:rFonts w:ascii="Times New Roman" w:hAnsi="Times New Roman" w:cs="Times New Roman"/>
          <w:sz w:val="24"/>
          <w:szCs w:val="24"/>
        </w:rPr>
        <w:t xml:space="preserve">The last 100 </w:t>
      </w:r>
      <w:r w:rsidR="00AC69C3" w:rsidRPr="008D0465">
        <w:rPr>
          <w:rFonts w:ascii="Times New Roman" w:hAnsi="Times New Roman" w:cs="Times New Roman"/>
          <w:sz w:val="24"/>
          <w:szCs w:val="24"/>
        </w:rPr>
        <w:t xml:space="preserve">respondents </w:t>
      </w:r>
      <w:r>
        <w:rPr>
          <w:rFonts w:ascii="Times New Roman" w:hAnsi="Times New Roman" w:cs="Times New Roman"/>
          <w:sz w:val="24"/>
          <w:szCs w:val="24"/>
        </w:rPr>
        <w:t xml:space="preserve">constitute </w:t>
      </w:r>
      <w:r w:rsidR="00AC69C3" w:rsidRPr="008D0465">
        <w:rPr>
          <w:rFonts w:ascii="Times New Roman" w:hAnsi="Times New Roman" w:cs="Times New Roman"/>
          <w:sz w:val="24"/>
          <w:szCs w:val="24"/>
        </w:rPr>
        <w:t>‘late respondents’</w:t>
      </w:r>
      <w:r w:rsidR="002F3BA5" w:rsidRPr="008D0465">
        <w:rPr>
          <w:rFonts w:ascii="Times New Roman" w:hAnsi="Times New Roman" w:cs="Times New Roman"/>
          <w:sz w:val="24"/>
          <w:szCs w:val="24"/>
        </w:rPr>
        <w:t xml:space="preserve">. </w:t>
      </w:r>
      <w:r>
        <w:rPr>
          <w:rFonts w:ascii="Times New Roman" w:hAnsi="Times New Roman" w:cs="Times New Roman"/>
          <w:sz w:val="24"/>
          <w:szCs w:val="24"/>
        </w:rPr>
        <w:t xml:space="preserve">They </w:t>
      </w:r>
      <w:r w:rsidR="002F3BA5" w:rsidRPr="008D0465">
        <w:rPr>
          <w:rFonts w:ascii="Times New Roman" w:hAnsi="Times New Roman" w:cs="Times New Roman"/>
          <w:sz w:val="24"/>
          <w:szCs w:val="24"/>
        </w:rPr>
        <w:t>took</w:t>
      </w:r>
      <w:r>
        <w:rPr>
          <w:rFonts w:ascii="Times New Roman" w:hAnsi="Times New Roman" w:cs="Times New Roman"/>
          <w:sz w:val="24"/>
          <w:szCs w:val="24"/>
        </w:rPr>
        <w:t xml:space="preserve"> between </w:t>
      </w:r>
      <w:r w:rsidR="008724CB" w:rsidRPr="008D0465">
        <w:rPr>
          <w:rFonts w:ascii="Times New Roman" w:hAnsi="Times New Roman" w:cs="Times New Roman"/>
          <w:sz w:val="24"/>
          <w:szCs w:val="24"/>
        </w:rPr>
        <w:t>7</w:t>
      </w:r>
      <w:r>
        <w:rPr>
          <w:rFonts w:ascii="Times New Roman" w:hAnsi="Times New Roman" w:cs="Times New Roman"/>
          <w:sz w:val="24"/>
          <w:szCs w:val="24"/>
        </w:rPr>
        <w:t xml:space="preserve"> and </w:t>
      </w:r>
      <w:r w:rsidR="008724CB" w:rsidRPr="008D0465">
        <w:rPr>
          <w:rFonts w:ascii="Times New Roman" w:hAnsi="Times New Roman" w:cs="Times New Roman"/>
          <w:sz w:val="24"/>
          <w:szCs w:val="24"/>
        </w:rPr>
        <w:t xml:space="preserve">19 days to submit their response and then only after receiving a reminder email notification. </w:t>
      </w:r>
      <w:r w:rsidR="00D45C78" w:rsidRPr="008D0465">
        <w:rPr>
          <w:rFonts w:ascii="Times New Roman" w:hAnsi="Times New Roman" w:cs="Times New Roman"/>
          <w:sz w:val="24"/>
          <w:szCs w:val="24"/>
        </w:rPr>
        <w:t>Independent sample t-testing reveal</w:t>
      </w:r>
      <w:r>
        <w:rPr>
          <w:rFonts w:ascii="Times New Roman" w:hAnsi="Times New Roman" w:cs="Times New Roman"/>
          <w:sz w:val="24"/>
          <w:szCs w:val="24"/>
        </w:rPr>
        <w:t>s</w:t>
      </w:r>
      <w:r w:rsidR="00D45C78" w:rsidRPr="008D0465">
        <w:rPr>
          <w:rFonts w:ascii="Times New Roman" w:hAnsi="Times New Roman" w:cs="Times New Roman"/>
          <w:sz w:val="24"/>
          <w:szCs w:val="24"/>
        </w:rPr>
        <w:t xml:space="preserve"> no statistically significant differences between early and late respondents on </w:t>
      </w:r>
      <w:r w:rsidR="00CF011A" w:rsidRPr="008D0465">
        <w:rPr>
          <w:rFonts w:ascii="Times New Roman" w:hAnsi="Times New Roman" w:cs="Times New Roman"/>
          <w:sz w:val="24"/>
          <w:szCs w:val="24"/>
        </w:rPr>
        <w:t xml:space="preserve">five of the </w:t>
      </w:r>
      <w:r w:rsidR="00D45C78" w:rsidRPr="008D0465">
        <w:rPr>
          <w:rFonts w:ascii="Times New Roman" w:hAnsi="Times New Roman" w:cs="Times New Roman"/>
          <w:sz w:val="24"/>
          <w:szCs w:val="24"/>
        </w:rPr>
        <w:t>six variables tested (</w:t>
      </w:r>
      <w:r w:rsidR="001037CC">
        <w:rPr>
          <w:rFonts w:ascii="Times New Roman" w:hAnsi="Times New Roman" w:cs="Times New Roman"/>
          <w:sz w:val="24"/>
          <w:szCs w:val="24"/>
        </w:rPr>
        <w:t>t</w:t>
      </w:r>
      <w:r w:rsidR="00D45C78" w:rsidRPr="008D0465">
        <w:rPr>
          <w:rFonts w:ascii="Times New Roman" w:hAnsi="Times New Roman" w:cs="Times New Roman"/>
          <w:sz w:val="24"/>
          <w:szCs w:val="24"/>
        </w:rPr>
        <w:t xml:space="preserve">able </w:t>
      </w:r>
      <w:r w:rsidR="00467BD7">
        <w:rPr>
          <w:rFonts w:ascii="Times New Roman" w:hAnsi="Times New Roman" w:cs="Times New Roman"/>
          <w:sz w:val="24"/>
          <w:szCs w:val="24"/>
        </w:rPr>
        <w:t>2</w:t>
      </w:r>
      <w:r w:rsidR="00D45C78" w:rsidRPr="008D0465">
        <w:rPr>
          <w:rFonts w:ascii="Times New Roman" w:hAnsi="Times New Roman" w:cs="Times New Roman"/>
          <w:sz w:val="24"/>
          <w:szCs w:val="24"/>
        </w:rPr>
        <w:t xml:space="preserve">). The one exception </w:t>
      </w:r>
      <w:r>
        <w:rPr>
          <w:rFonts w:ascii="Times New Roman" w:hAnsi="Times New Roman" w:cs="Times New Roman"/>
          <w:sz w:val="24"/>
          <w:szCs w:val="24"/>
        </w:rPr>
        <w:t>i</w:t>
      </w:r>
      <w:r w:rsidR="00D45C78" w:rsidRPr="008D0465">
        <w:rPr>
          <w:rFonts w:ascii="Times New Roman" w:hAnsi="Times New Roman" w:cs="Times New Roman"/>
          <w:sz w:val="24"/>
          <w:szCs w:val="24"/>
        </w:rPr>
        <w:t>s perceived importance of SME access to public sector contracts</w:t>
      </w:r>
      <w:r w:rsidR="002F3BA5" w:rsidRPr="008D0465">
        <w:rPr>
          <w:rFonts w:ascii="Times New Roman" w:hAnsi="Times New Roman" w:cs="Times New Roman"/>
          <w:sz w:val="24"/>
          <w:szCs w:val="24"/>
        </w:rPr>
        <w:t xml:space="preserve">. On this variable </w:t>
      </w:r>
      <w:r w:rsidR="000360FA" w:rsidRPr="008D0465">
        <w:rPr>
          <w:rFonts w:ascii="Times New Roman" w:hAnsi="Times New Roman" w:cs="Times New Roman"/>
          <w:sz w:val="24"/>
          <w:szCs w:val="24"/>
        </w:rPr>
        <w:t xml:space="preserve">late respondents </w:t>
      </w:r>
      <w:r w:rsidR="00D45C78" w:rsidRPr="008D0465">
        <w:rPr>
          <w:rFonts w:ascii="Times New Roman" w:hAnsi="Times New Roman" w:cs="Times New Roman"/>
          <w:sz w:val="24"/>
          <w:szCs w:val="24"/>
        </w:rPr>
        <w:t>ha</w:t>
      </w:r>
      <w:r>
        <w:rPr>
          <w:rFonts w:ascii="Times New Roman" w:hAnsi="Times New Roman" w:cs="Times New Roman"/>
          <w:sz w:val="24"/>
          <w:szCs w:val="24"/>
        </w:rPr>
        <w:t>ve</w:t>
      </w:r>
      <w:r w:rsidR="00D45C78" w:rsidRPr="008D0465">
        <w:rPr>
          <w:rFonts w:ascii="Times New Roman" w:hAnsi="Times New Roman" w:cs="Times New Roman"/>
          <w:sz w:val="24"/>
          <w:szCs w:val="24"/>
        </w:rPr>
        <w:t xml:space="preserve"> higher scores than early respondents. </w:t>
      </w:r>
      <w:r w:rsidR="00D8188B">
        <w:rPr>
          <w:rFonts w:ascii="Times New Roman" w:hAnsi="Times New Roman" w:cs="Times New Roman"/>
          <w:sz w:val="24"/>
          <w:szCs w:val="24"/>
        </w:rPr>
        <w:t>Overall, t</w:t>
      </w:r>
      <w:r w:rsidR="00D45C78" w:rsidRPr="008D0465">
        <w:rPr>
          <w:rFonts w:ascii="Times New Roman" w:hAnsi="Times New Roman" w:cs="Times New Roman"/>
          <w:sz w:val="24"/>
          <w:szCs w:val="24"/>
        </w:rPr>
        <w:t xml:space="preserve">he results instil a degree of confidence that public buyers who volunteered their answers </w:t>
      </w:r>
      <w:r>
        <w:rPr>
          <w:rFonts w:ascii="Times New Roman" w:hAnsi="Times New Roman" w:cs="Times New Roman"/>
          <w:sz w:val="24"/>
          <w:szCs w:val="24"/>
        </w:rPr>
        <w:t>a</w:t>
      </w:r>
      <w:r w:rsidR="00D45C78" w:rsidRPr="008D0465">
        <w:rPr>
          <w:rFonts w:ascii="Times New Roman" w:hAnsi="Times New Roman" w:cs="Times New Roman"/>
          <w:sz w:val="24"/>
          <w:szCs w:val="24"/>
        </w:rPr>
        <w:t xml:space="preserve">re representative of the population.  </w:t>
      </w:r>
    </w:p>
    <w:p w:rsidR="00A546ED" w:rsidRPr="008D0465" w:rsidRDefault="00A546ED" w:rsidP="00A546ED">
      <w:pPr>
        <w:spacing w:after="0" w:line="240" w:lineRule="auto"/>
        <w:jc w:val="center"/>
        <w:rPr>
          <w:rFonts w:ascii="Times New Roman" w:hAnsi="Times New Roman" w:cs="Times New Roman"/>
          <w:sz w:val="24"/>
          <w:szCs w:val="24"/>
        </w:rPr>
      </w:pPr>
      <w:r w:rsidRPr="008D0465">
        <w:rPr>
          <w:rFonts w:ascii="Times New Roman" w:hAnsi="Times New Roman" w:cs="Times New Roman"/>
          <w:sz w:val="24"/>
          <w:szCs w:val="24"/>
        </w:rPr>
        <w:t xml:space="preserve">Table </w:t>
      </w:r>
      <w:r w:rsidR="00467BD7">
        <w:rPr>
          <w:rFonts w:ascii="Times New Roman" w:hAnsi="Times New Roman" w:cs="Times New Roman"/>
          <w:sz w:val="24"/>
          <w:szCs w:val="24"/>
        </w:rPr>
        <w:t>2</w:t>
      </w:r>
      <w:r w:rsidR="008534E9" w:rsidRPr="008D0465">
        <w:rPr>
          <w:rFonts w:ascii="Times New Roman" w:hAnsi="Times New Roman" w:cs="Times New Roman"/>
          <w:sz w:val="24"/>
          <w:szCs w:val="24"/>
        </w:rPr>
        <w:t xml:space="preserve"> </w:t>
      </w:r>
      <w:r w:rsidRPr="008D0465">
        <w:rPr>
          <w:rFonts w:ascii="Times New Roman" w:hAnsi="Times New Roman" w:cs="Times New Roman"/>
          <w:sz w:val="24"/>
          <w:szCs w:val="24"/>
        </w:rPr>
        <w:t>Early versus late respondents</w:t>
      </w:r>
    </w:p>
    <w:tbl>
      <w:tblPr>
        <w:tblStyle w:val="TableGrid"/>
        <w:tblW w:w="5000" w:type="pct"/>
        <w:tblLook w:val="04A0" w:firstRow="1" w:lastRow="0" w:firstColumn="1" w:lastColumn="0" w:noHBand="0" w:noVBand="1"/>
      </w:tblPr>
      <w:tblGrid>
        <w:gridCol w:w="7077"/>
        <w:gridCol w:w="2499"/>
      </w:tblGrid>
      <w:tr w:rsidR="00A40A06" w:rsidRPr="008D0465" w:rsidTr="00A40A06">
        <w:tc>
          <w:tcPr>
            <w:tcW w:w="3695" w:type="pct"/>
          </w:tcPr>
          <w:p w:rsidR="00A40A06" w:rsidRPr="008D0465" w:rsidRDefault="00A40A06" w:rsidP="00A546ED">
            <w:pPr>
              <w:jc w:val="both"/>
              <w:rPr>
                <w:rFonts w:ascii="Times New Roman" w:hAnsi="Times New Roman" w:cs="Times New Roman"/>
                <w:sz w:val="24"/>
                <w:szCs w:val="24"/>
              </w:rPr>
            </w:pPr>
            <w:r w:rsidRPr="008D0465">
              <w:rPr>
                <w:rFonts w:ascii="Times New Roman" w:hAnsi="Times New Roman" w:cs="Times New Roman"/>
                <w:sz w:val="24"/>
                <w:szCs w:val="24"/>
              </w:rPr>
              <w:t>Variable</w:t>
            </w:r>
          </w:p>
        </w:tc>
        <w:tc>
          <w:tcPr>
            <w:tcW w:w="1305" w:type="pct"/>
          </w:tcPr>
          <w:p w:rsidR="00A40A06" w:rsidRPr="008D0465" w:rsidRDefault="00A40A06" w:rsidP="00A546ED">
            <w:pPr>
              <w:rPr>
                <w:rFonts w:ascii="Times New Roman" w:hAnsi="Times New Roman" w:cs="Times New Roman"/>
                <w:sz w:val="24"/>
                <w:szCs w:val="24"/>
              </w:rPr>
            </w:pPr>
            <w:r w:rsidRPr="008D0465">
              <w:rPr>
                <w:rFonts w:ascii="Times New Roman" w:hAnsi="Times New Roman" w:cs="Times New Roman"/>
                <w:sz w:val="24"/>
                <w:szCs w:val="24"/>
              </w:rPr>
              <w:t>Sig. (2-tailed)</w:t>
            </w:r>
          </w:p>
        </w:tc>
      </w:tr>
      <w:tr w:rsidR="00A40A06" w:rsidRPr="008D0465" w:rsidTr="00A40A06">
        <w:tc>
          <w:tcPr>
            <w:tcW w:w="3695" w:type="pct"/>
          </w:tcPr>
          <w:p w:rsidR="00A40A06" w:rsidRPr="008D0465" w:rsidRDefault="00CF011A" w:rsidP="001A6D4E">
            <w:pPr>
              <w:rPr>
                <w:rFonts w:ascii="Times New Roman" w:hAnsi="Times New Roman" w:cs="Times New Roman"/>
                <w:sz w:val="24"/>
                <w:szCs w:val="24"/>
              </w:rPr>
            </w:pPr>
            <w:r w:rsidRPr="008D0465">
              <w:rPr>
                <w:rFonts w:ascii="Times New Roman" w:hAnsi="Times New Roman" w:cs="Times New Roman"/>
                <w:sz w:val="24"/>
                <w:szCs w:val="24"/>
              </w:rPr>
              <w:t xml:space="preserve">Experience in </w:t>
            </w:r>
            <w:r w:rsidR="001A6D4E">
              <w:rPr>
                <w:rFonts w:ascii="Times New Roman" w:hAnsi="Times New Roman" w:cs="Times New Roman"/>
                <w:sz w:val="24"/>
                <w:szCs w:val="24"/>
              </w:rPr>
              <w:t>procurement</w:t>
            </w:r>
          </w:p>
        </w:tc>
        <w:tc>
          <w:tcPr>
            <w:tcW w:w="1305" w:type="pct"/>
          </w:tcPr>
          <w:p w:rsidR="00A40A06" w:rsidRPr="008D0465" w:rsidRDefault="00A40A06" w:rsidP="00A546ED">
            <w:pPr>
              <w:jc w:val="both"/>
              <w:rPr>
                <w:rFonts w:ascii="Times New Roman" w:hAnsi="Times New Roman" w:cs="Times New Roman"/>
                <w:sz w:val="24"/>
                <w:szCs w:val="24"/>
              </w:rPr>
            </w:pPr>
            <w:r w:rsidRPr="008D0465">
              <w:rPr>
                <w:rFonts w:ascii="Times New Roman" w:hAnsi="Times New Roman" w:cs="Times New Roman"/>
                <w:sz w:val="24"/>
                <w:szCs w:val="24"/>
              </w:rPr>
              <w:t>.428</w:t>
            </w:r>
          </w:p>
        </w:tc>
      </w:tr>
      <w:tr w:rsidR="00A40A06" w:rsidRPr="008D0465" w:rsidTr="00A40A06">
        <w:tc>
          <w:tcPr>
            <w:tcW w:w="3695" w:type="pct"/>
          </w:tcPr>
          <w:p w:rsidR="00A40A06" w:rsidRPr="008D0465" w:rsidRDefault="00CF011A" w:rsidP="001A6D4E">
            <w:pPr>
              <w:rPr>
                <w:rFonts w:ascii="Times New Roman" w:hAnsi="Times New Roman" w:cs="Times New Roman"/>
                <w:sz w:val="24"/>
                <w:szCs w:val="24"/>
              </w:rPr>
            </w:pPr>
            <w:r w:rsidRPr="008D0465">
              <w:rPr>
                <w:rFonts w:ascii="Times New Roman" w:hAnsi="Times New Roman" w:cs="Times New Roman"/>
                <w:sz w:val="24"/>
                <w:szCs w:val="24"/>
              </w:rPr>
              <w:t xml:space="preserve">Involvement in </w:t>
            </w:r>
            <w:r w:rsidR="001A6D4E">
              <w:rPr>
                <w:rFonts w:ascii="Times New Roman" w:hAnsi="Times New Roman" w:cs="Times New Roman"/>
                <w:sz w:val="24"/>
                <w:szCs w:val="24"/>
              </w:rPr>
              <w:t>procurement</w:t>
            </w:r>
          </w:p>
        </w:tc>
        <w:tc>
          <w:tcPr>
            <w:tcW w:w="1305" w:type="pct"/>
          </w:tcPr>
          <w:p w:rsidR="00A40A06" w:rsidRPr="008D0465" w:rsidRDefault="00A40A06" w:rsidP="00A546ED">
            <w:pPr>
              <w:jc w:val="both"/>
              <w:rPr>
                <w:rFonts w:ascii="Times New Roman" w:hAnsi="Times New Roman" w:cs="Times New Roman"/>
                <w:sz w:val="24"/>
                <w:szCs w:val="24"/>
              </w:rPr>
            </w:pPr>
            <w:r w:rsidRPr="008D0465">
              <w:rPr>
                <w:rFonts w:ascii="Times New Roman" w:hAnsi="Times New Roman" w:cs="Times New Roman"/>
                <w:sz w:val="24"/>
                <w:szCs w:val="24"/>
              </w:rPr>
              <w:t>.840</w:t>
            </w:r>
          </w:p>
        </w:tc>
      </w:tr>
      <w:tr w:rsidR="00A40A06" w:rsidRPr="008D0465" w:rsidTr="00A40A06">
        <w:tc>
          <w:tcPr>
            <w:tcW w:w="3695" w:type="pct"/>
          </w:tcPr>
          <w:p w:rsidR="00A40A06" w:rsidRPr="008D0465" w:rsidRDefault="00CF011A" w:rsidP="00A546ED">
            <w:pPr>
              <w:rPr>
                <w:rFonts w:ascii="Times New Roman" w:hAnsi="Times New Roman" w:cs="Times New Roman"/>
                <w:sz w:val="24"/>
                <w:szCs w:val="24"/>
              </w:rPr>
            </w:pPr>
            <w:r w:rsidRPr="008D0465">
              <w:rPr>
                <w:rFonts w:ascii="Times New Roman" w:hAnsi="Times New Roman" w:cs="Times New Roman"/>
                <w:sz w:val="24"/>
                <w:szCs w:val="24"/>
              </w:rPr>
              <w:t>Perceived i</w:t>
            </w:r>
            <w:r w:rsidR="00A40A06" w:rsidRPr="008D0465">
              <w:rPr>
                <w:rFonts w:ascii="Times New Roman" w:hAnsi="Times New Roman" w:cs="Times New Roman"/>
                <w:sz w:val="24"/>
                <w:szCs w:val="24"/>
              </w:rPr>
              <w:t>mportance of SME access</w:t>
            </w:r>
          </w:p>
        </w:tc>
        <w:tc>
          <w:tcPr>
            <w:tcW w:w="1305" w:type="pct"/>
          </w:tcPr>
          <w:p w:rsidR="00A40A06" w:rsidRPr="008D0465" w:rsidRDefault="00A40A06" w:rsidP="00A546ED">
            <w:pPr>
              <w:jc w:val="both"/>
              <w:rPr>
                <w:rFonts w:ascii="Times New Roman" w:hAnsi="Times New Roman" w:cs="Times New Roman"/>
                <w:sz w:val="24"/>
                <w:szCs w:val="24"/>
              </w:rPr>
            </w:pPr>
            <w:r w:rsidRPr="008D0465">
              <w:rPr>
                <w:rFonts w:ascii="Times New Roman" w:hAnsi="Times New Roman" w:cs="Times New Roman"/>
                <w:sz w:val="24"/>
                <w:szCs w:val="24"/>
              </w:rPr>
              <w:t>.003</w:t>
            </w:r>
          </w:p>
        </w:tc>
      </w:tr>
      <w:tr w:rsidR="00CF011A" w:rsidRPr="008D0465" w:rsidTr="00A40A06">
        <w:tc>
          <w:tcPr>
            <w:tcW w:w="3695" w:type="pct"/>
          </w:tcPr>
          <w:p w:rsidR="00CF011A" w:rsidRPr="008D0465" w:rsidRDefault="00CF011A" w:rsidP="001973E0">
            <w:pPr>
              <w:rPr>
                <w:rFonts w:ascii="Times New Roman" w:hAnsi="Times New Roman" w:cs="Times New Roman"/>
                <w:sz w:val="24"/>
                <w:szCs w:val="24"/>
              </w:rPr>
            </w:pPr>
            <w:r w:rsidRPr="008D0465">
              <w:rPr>
                <w:rFonts w:ascii="Times New Roman" w:hAnsi="Times New Roman" w:cs="Times New Roman"/>
                <w:sz w:val="24"/>
                <w:szCs w:val="24"/>
              </w:rPr>
              <w:t>SME-friendly policy compliance</w:t>
            </w:r>
          </w:p>
        </w:tc>
        <w:tc>
          <w:tcPr>
            <w:tcW w:w="1305" w:type="pct"/>
          </w:tcPr>
          <w:p w:rsidR="00CF011A" w:rsidRPr="008D0465" w:rsidRDefault="00CF011A" w:rsidP="001973E0">
            <w:pPr>
              <w:jc w:val="both"/>
              <w:rPr>
                <w:rFonts w:ascii="Times New Roman" w:hAnsi="Times New Roman" w:cs="Times New Roman"/>
                <w:sz w:val="24"/>
                <w:szCs w:val="24"/>
              </w:rPr>
            </w:pPr>
            <w:r w:rsidRPr="008D0465">
              <w:rPr>
                <w:rFonts w:ascii="Times New Roman" w:hAnsi="Times New Roman" w:cs="Times New Roman"/>
                <w:sz w:val="24"/>
                <w:szCs w:val="24"/>
              </w:rPr>
              <w:t>.282</w:t>
            </w:r>
          </w:p>
        </w:tc>
      </w:tr>
      <w:tr w:rsidR="00CF011A" w:rsidRPr="008D0465" w:rsidTr="00A40A06">
        <w:tc>
          <w:tcPr>
            <w:tcW w:w="3695" w:type="pct"/>
          </w:tcPr>
          <w:p w:rsidR="00CF011A" w:rsidRPr="008D0465" w:rsidRDefault="00CF011A" w:rsidP="00A546ED">
            <w:pPr>
              <w:rPr>
                <w:rFonts w:ascii="Times New Roman" w:hAnsi="Times New Roman" w:cs="Times New Roman"/>
                <w:sz w:val="24"/>
                <w:szCs w:val="24"/>
              </w:rPr>
            </w:pPr>
            <w:r w:rsidRPr="008D0465">
              <w:rPr>
                <w:rFonts w:ascii="Times New Roman" w:hAnsi="Times New Roman" w:cs="Times New Roman"/>
                <w:sz w:val="24"/>
                <w:szCs w:val="24"/>
              </w:rPr>
              <w:t>Organisation size</w:t>
            </w:r>
          </w:p>
        </w:tc>
        <w:tc>
          <w:tcPr>
            <w:tcW w:w="1305" w:type="pct"/>
          </w:tcPr>
          <w:p w:rsidR="00CF011A" w:rsidRPr="008D0465" w:rsidRDefault="00CF011A" w:rsidP="00A546ED">
            <w:pPr>
              <w:jc w:val="both"/>
              <w:rPr>
                <w:rFonts w:ascii="Times New Roman" w:hAnsi="Times New Roman" w:cs="Times New Roman"/>
                <w:sz w:val="24"/>
                <w:szCs w:val="24"/>
              </w:rPr>
            </w:pPr>
            <w:r w:rsidRPr="008D0465">
              <w:rPr>
                <w:rFonts w:ascii="Times New Roman" w:hAnsi="Times New Roman" w:cs="Times New Roman"/>
                <w:sz w:val="24"/>
                <w:szCs w:val="24"/>
              </w:rPr>
              <w:t>.221</w:t>
            </w:r>
          </w:p>
        </w:tc>
      </w:tr>
      <w:tr w:rsidR="00CF011A" w:rsidRPr="008D0465" w:rsidTr="00A40A06">
        <w:tc>
          <w:tcPr>
            <w:tcW w:w="3695" w:type="pct"/>
          </w:tcPr>
          <w:p w:rsidR="00CF011A" w:rsidRPr="008D0465" w:rsidRDefault="00CF011A" w:rsidP="00A546ED">
            <w:pPr>
              <w:rPr>
                <w:rFonts w:ascii="Times New Roman" w:hAnsi="Times New Roman" w:cs="Times New Roman"/>
                <w:sz w:val="24"/>
                <w:szCs w:val="24"/>
              </w:rPr>
            </w:pPr>
            <w:r w:rsidRPr="008D0465">
              <w:rPr>
                <w:rFonts w:ascii="Times New Roman" w:hAnsi="Times New Roman" w:cs="Times New Roman"/>
                <w:sz w:val="24"/>
                <w:szCs w:val="24"/>
              </w:rPr>
              <w:t>Level of service provision</w:t>
            </w:r>
          </w:p>
        </w:tc>
        <w:tc>
          <w:tcPr>
            <w:tcW w:w="1305" w:type="pct"/>
          </w:tcPr>
          <w:p w:rsidR="00CF011A" w:rsidRPr="008D0465" w:rsidRDefault="00CF011A" w:rsidP="00A546ED">
            <w:pPr>
              <w:jc w:val="both"/>
              <w:rPr>
                <w:rFonts w:ascii="Times New Roman" w:hAnsi="Times New Roman" w:cs="Times New Roman"/>
                <w:sz w:val="24"/>
                <w:szCs w:val="24"/>
              </w:rPr>
            </w:pPr>
            <w:r w:rsidRPr="008D0465">
              <w:rPr>
                <w:rFonts w:ascii="Times New Roman" w:hAnsi="Times New Roman" w:cs="Times New Roman"/>
                <w:sz w:val="24"/>
                <w:szCs w:val="24"/>
              </w:rPr>
              <w:t>.815</w:t>
            </w:r>
          </w:p>
        </w:tc>
      </w:tr>
    </w:tbl>
    <w:p w:rsidR="00A546ED" w:rsidRPr="00BF4283" w:rsidRDefault="00A546ED" w:rsidP="00A546ED">
      <w:pPr>
        <w:spacing w:after="0" w:line="240" w:lineRule="auto"/>
        <w:jc w:val="both"/>
        <w:rPr>
          <w:rFonts w:ascii="Times New Roman" w:hAnsi="Times New Roman" w:cs="Times New Roman"/>
          <w:sz w:val="20"/>
          <w:szCs w:val="20"/>
        </w:rPr>
      </w:pPr>
      <w:r w:rsidRPr="00BF4283">
        <w:rPr>
          <w:rFonts w:ascii="Times New Roman" w:hAnsi="Times New Roman" w:cs="Times New Roman"/>
          <w:sz w:val="20"/>
          <w:szCs w:val="20"/>
        </w:rPr>
        <w:t xml:space="preserve">Equal variances assumed in all cases </w:t>
      </w:r>
    </w:p>
    <w:p w:rsidR="00AD74E5" w:rsidRPr="00773175" w:rsidRDefault="00342108" w:rsidP="00773175">
      <w:pPr>
        <w:pStyle w:val="Heading3"/>
        <w:rPr>
          <w:color w:val="auto"/>
        </w:rPr>
      </w:pPr>
      <w:r w:rsidRPr="00773175">
        <w:rPr>
          <w:color w:val="auto"/>
        </w:rPr>
        <w:t>Respondents</w:t>
      </w:r>
    </w:p>
    <w:p w:rsidR="00F83A6C" w:rsidRDefault="007539E8" w:rsidP="008D0465">
      <w:pPr>
        <w:spacing w:line="480" w:lineRule="auto"/>
        <w:jc w:val="both"/>
        <w:rPr>
          <w:rFonts w:ascii="Times New Roman" w:hAnsi="Times New Roman" w:cs="Times New Roman"/>
          <w:sz w:val="24"/>
          <w:szCs w:val="24"/>
        </w:rPr>
      </w:pPr>
      <w:r w:rsidRPr="008D0465">
        <w:rPr>
          <w:rFonts w:ascii="Times New Roman" w:hAnsi="Times New Roman" w:cs="Times New Roman"/>
          <w:sz w:val="24"/>
          <w:szCs w:val="24"/>
        </w:rPr>
        <w:t>The characteristics of the 4</w:t>
      </w:r>
      <w:r w:rsidR="001A3BDA" w:rsidRPr="008D0465">
        <w:rPr>
          <w:rFonts w:ascii="Times New Roman" w:hAnsi="Times New Roman" w:cs="Times New Roman"/>
          <w:sz w:val="24"/>
          <w:szCs w:val="24"/>
        </w:rPr>
        <w:t>36</w:t>
      </w:r>
      <w:r w:rsidRPr="008D0465">
        <w:rPr>
          <w:rFonts w:ascii="Times New Roman" w:hAnsi="Times New Roman" w:cs="Times New Roman"/>
          <w:sz w:val="24"/>
          <w:szCs w:val="24"/>
        </w:rPr>
        <w:t xml:space="preserve"> public buyer</w:t>
      </w:r>
      <w:r w:rsidR="001A3BDA" w:rsidRPr="008D0465">
        <w:rPr>
          <w:rFonts w:ascii="Times New Roman" w:hAnsi="Times New Roman" w:cs="Times New Roman"/>
          <w:sz w:val="24"/>
          <w:szCs w:val="24"/>
        </w:rPr>
        <w:t xml:space="preserve"> respondents</w:t>
      </w:r>
      <w:r w:rsidRPr="008D0465">
        <w:rPr>
          <w:rFonts w:ascii="Times New Roman" w:hAnsi="Times New Roman" w:cs="Times New Roman"/>
          <w:sz w:val="24"/>
          <w:szCs w:val="24"/>
        </w:rPr>
        <w:t xml:space="preserve"> </w:t>
      </w:r>
      <w:r w:rsidR="00997091" w:rsidRPr="008D0465">
        <w:rPr>
          <w:rFonts w:ascii="Times New Roman" w:hAnsi="Times New Roman" w:cs="Times New Roman"/>
          <w:sz w:val="24"/>
          <w:szCs w:val="24"/>
        </w:rPr>
        <w:t xml:space="preserve">and their organisations </w:t>
      </w:r>
      <w:r w:rsidRPr="008D0465">
        <w:rPr>
          <w:rFonts w:ascii="Times New Roman" w:hAnsi="Times New Roman" w:cs="Times New Roman"/>
          <w:sz w:val="24"/>
          <w:szCs w:val="24"/>
        </w:rPr>
        <w:t xml:space="preserve">are </w:t>
      </w:r>
      <w:r w:rsidR="0023284F">
        <w:rPr>
          <w:rFonts w:ascii="Times New Roman" w:hAnsi="Times New Roman" w:cs="Times New Roman"/>
          <w:sz w:val="24"/>
          <w:szCs w:val="24"/>
        </w:rPr>
        <w:t xml:space="preserve">as follows </w:t>
      </w:r>
      <w:r w:rsidR="001037CC">
        <w:rPr>
          <w:rFonts w:ascii="Times New Roman" w:hAnsi="Times New Roman" w:cs="Times New Roman"/>
          <w:sz w:val="24"/>
          <w:szCs w:val="24"/>
        </w:rPr>
        <w:t xml:space="preserve">(see appendix for full profile). </w:t>
      </w:r>
      <w:r w:rsidR="00467BD7">
        <w:rPr>
          <w:rFonts w:ascii="Times New Roman" w:hAnsi="Times New Roman" w:cs="Times New Roman"/>
          <w:sz w:val="24"/>
          <w:szCs w:val="24"/>
        </w:rPr>
        <w:t>I</w:t>
      </w:r>
      <w:r w:rsidR="002548CA" w:rsidRPr="008D0465">
        <w:rPr>
          <w:rFonts w:ascii="Times New Roman" w:hAnsi="Times New Roman" w:cs="Times New Roman"/>
          <w:sz w:val="24"/>
          <w:szCs w:val="24"/>
        </w:rPr>
        <w:t xml:space="preserve">ndicated by </w:t>
      </w:r>
      <w:r w:rsidR="001A3BDA" w:rsidRPr="008D0465">
        <w:rPr>
          <w:rFonts w:ascii="Times New Roman" w:hAnsi="Times New Roman" w:cs="Times New Roman"/>
          <w:sz w:val="24"/>
          <w:szCs w:val="24"/>
        </w:rPr>
        <w:t>the</w:t>
      </w:r>
      <w:r w:rsidR="00E73BE6">
        <w:rPr>
          <w:rFonts w:ascii="Times New Roman" w:hAnsi="Times New Roman" w:cs="Times New Roman"/>
          <w:sz w:val="24"/>
          <w:szCs w:val="24"/>
        </w:rPr>
        <w:t>ir</w:t>
      </w:r>
      <w:r w:rsidR="001A3BDA" w:rsidRPr="008D0465">
        <w:rPr>
          <w:rFonts w:ascii="Times New Roman" w:hAnsi="Times New Roman" w:cs="Times New Roman"/>
          <w:sz w:val="24"/>
          <w:szCs w:val="24"/>
        </w:rPr>
        <w:t xml:space="preserve"> </w:t>
      </w:r>
      <w:r w:rsidR="002548CA" w:rsidRPr="008D0465">
        <w:rPr>
          <w:rFonts w:ascii="Times New Roman" w:hAnsi="Times New Roman" w:cs="Times New Roman"/>
          <w:sz w:val="24"/>
          <w:szCs w:val="24"/>
        </w:rPr>
        <w:t>occupational</w:t>
      </w:r>
      <w:r w:rsidR="00C12F0B" w:rsidRPr="008D0465">
        <w:rPr>
          <w:rFonts w:ascii="Times New Roman" w:hAnsi="Times New Roman" w:cs="Times New Roman"/>
          <w:sz w:val="24"/>
          <w:szCs w:val="24"/>
        </w:rPr>
        <w:t xml:space="preserve"> groups</w:t>
      </w:r>
      <w:r w:rsidR="001A3BDA" w:rsidRPr="008D0465">
        <w:rPr>
          <w:rFonts w:ascii="Times New Roman" w:hAnsi="Times New Roman" w:cs="Times New Roman"/>
          <w:sz w:val="24"/>
          <w:szCs w:val="24"/>
        </w:rPr>
        <w:t xml:space="preserve">, </w:t>
      </w:r>
      <w:r w:rsidR="002C682C" w:rsidRPr="008D0465">
        <w:rPr>
          <w:rFonts w:ascii="Times New Roman" w:hAnsi="Times New Roman" w:cs="Times New Roman"/>
          <w:sz w:val="24"/>
          <w:szCs w:val="24"/>
        </w:rPr>
        <w:t>p</w:t>
      </w:r>
      <w:r w:rsidR="001A6D4E">
        <w:rPr>
          <w:rFonts w:ascii="Times New Roman" w:hAnsi="Times New Roman" w:cs="Times New Roman"/>
          <w:sz w:val="24"/>
          <w:szCs w:val="24"/>
        </w:rPr>
        <w:t>rocurement</w:t>
      </w:r>
      <w:r w:rsidR="002C682C" w:rsidRPr="008D0465">
        <w:rPr>
          <w:rFonts w:ascii="Times New Roman" w:hAnsi="Times New Roman" w:cs="Times New Roman"/>
          <w:sz w:val="24"/>
          <w:szCs w:val="24"/>
        </w:rPr>
        <w:t xml:space="preserve"> </w:t>
      </w:r>
      <w:r w:rsidR="001037CC">
        <w:rPr>
          <w:rFonts w:ascii="Times New Roman" w:hAnsi="Times New Roman" w:cs="Times New Roman"/>
          <w:sz w:val="24"/>
          <w:szCs w:val="24"/>
        </w:rPr>
        <w:t>i</w:t>
      </w:r>
      <w:r w:rsidR="002548CA" w:rsidRPr="008D0465">
        <w:rPr>
          <w:rFonts w:ascii="Times New Roman" w:hAnsi="Times New Roman" w:cs="Times New Roman"/>
          <w:sz w:val="24"/>
          <w:szCs w:val="24"/>
        </w:rPr>
        <w:t>s</w:t>
      </w:r>
      <w:r w:rsidR="002C682C" w:rsidRPr="008D0465">
        <w:rPr>
          <w:rFonts w:ascii="Times New Roman" w:hAnsi="Times New Roman" w:cs="Times New Roman"/>
          <w:sz w:val="24"/>
          <w:szCs w:val="24"/>
        </w:rPr>
        <w:t xml:space="preserve"> the </w:t>
      </w:r>
      <w:r w:rsidR="002C682C" w:rsidRPr="008D0465">
        <w:rPr>
          <w:rFonts w:ascii="Times New Roman" w:hAnsi="Times New Roman" w:cs="Times New Roman"/>
          <w:sz w:val="24"/>
          <w:szCs w:val="24"/>
        </w:rPr>
        <w:lastRenderedPageBreak/>
        <w:t xml:space="preserve">responsibility </w:t>
      </w:r>
      <w:r w:rsidR="00C12F0B" w:rsidRPr="008D0465">
        <w:rPr>
          <w:rFonts w:ascii="Times New Roman" w:hAnsi="Times New Roman" w:cs="Times New Roman"/>
          <w:sz w:val="24"/>
          <w:szCs w:val="24"/>
        </w:rPr>
        <w:t xml:space="preserve">not only of procurers but </w:t>
      </w:r>
      <w:r w:rsidR="00997091" w:rsidRPr="008D0465">
        <w:rPr>
          <w:rFonts w:ascii="Times New Roman" w:hAnsi="Times New Roman" w:cs="Times New Roman"/>
          <w:sz w:val="24"/>
          <w:szCs w:val="24"/>
        </w:rPr>
        <w:t xml:space="preserve">also </w:t>
      </w:r>
      <w:r w:rsidR="001A3BDA" w:rsidRPr="008D0465">
        <w:rPr>
          <w:rFonts w:ascii="Times New Roman" w:hAnsi="Times New Roman" w:cs="Times New Roman"/>
          <w:sz w:val="24"/>
          <w:szCs w:val="24"/>
        </w:rPr>
        <w:t>specific profession</w:t>
      </w:r>
      <w:r w:rsidR="00997091" w:rsidRPr="008D0465">
        <w:rPr>
          <w:rFonts w:ascii="Times New Roman" w:hAnsi="Times New Roman" w:cs="Times New Roman"/>
          <w:sz w:val="24"/>
          <w:szCs w:val="24"/>
        </w:rPr>
        <w:t>s</w:t>
      </w:r>
      <w:r w:rsidR="001A3BDA" w:rsidRPr="008D0465">
        <w:rPr>
          <w:rFonts w:ascii="Times New Roman" w:hAnsi="Times New Roman" w:cs="Times New Roman"/>
          <w:sz w:val="24"/>
          <w:szCs w:val="24"/>
        </w:rPr>
        <w:t>, executive officers, managers</w:t>
      </w:r>
      <w:r w:rsidR="00113829">
        <w:rPr>
          <w:rFonts w:ascii="Times New Roman" w:hAnsi="Times New Roman" w:cs="Times New Roman"/>
          <w:sz w:val="24"/>
          <w:szCs w:val="24"/>
        </w:rPr>
        <w:t>,</w:t>
      </w:r>
      <w:r w:rsidR="001A3BDA" w:rsidRPr="008D0465">
        <w:rPr>
          <w:rFonts w:ascii="Times New Roman" w:hAnsi="Times New Roman" w:cs="Times New Roman"/>
          <w:sz w:val="24"/>
          <w:szCs w:val="24"/>
        </w:rPr>
        <w:t xml:space="preserve"> and other</w:t>
      </w:r>
      <w:r w:rsidR="00997091" w:rsidRPr="008D0465">
        <w:rPr>
          <w:rFonts w:ascii="Times New Roman" w:hAnsi="Times New Roman" w:cs="Times New Roman"/>
          <w:sz w:val="24"/>
          <w:szCs w:val="24"/>
        </w:rPr>
        <w:t xml:space="preserve"> occupational groups</w:t>
      </w:r>
      <w:r w:rsidR="001A3BDA" w:rsidRPr="008D0465">
        <w:rPr>
          <w:rFonts w:ascii="Times New Roman" w:hAnsi="Times New Roman" w:cs="Times New Roman"/>
          <w:sz w:val="24"/>
          <w:szCs w:val="24"/>
        </w:rPr>
        <w:t xml:space="preserve">. </w:t>
      </w:r>
      <w:r w:rsidR="00F83A6C" w:rsidRPr="008D0465">
        <w:rPr>
          <w:rFonts w:ascii="Times New Roman" w:hAnsi="Times New Roman" w:cs="Times New Roman"/>
          <w:sz w:val="24"/>
          <w:szCs w:val="24"/>
        </w:rPr>
        <w:t xml:space="preserve">Related to this </w:t>
      </w:r>
      <w:r w:rsidR="001037CC">
        <w:rPr>
          <w:rFonts w:ascii="Times New Roman" w:hAnsi="Times New Roman" w:cs="Times New Roman"/>
          <w:sz w:val="24"/>
          <w:szCs w:val="24"/>
        </w:rPr>
        <w:t>i</w:t>
      </w:r>
      <w:r w:rsidR="00F83A6C" w:rsidRPr="008D0465">
        <w:rPr>
          <w:rFonts w:ascii="Times New Roman" w:hAnsi="Times New Roman" w:cs="Times New Roman"/>
          <w:sz w:val="24"/>
          <w:szCs w:val="24"/>
        </w:rPr>
        <w:t>s the finding that only 12.8</w:t>
      </w:r>
      <w:r w:rsidR="001037CC">
        <w:rPr>
          <w:rFonts w:ascii="Times New Roman" w:hAnsi="Times New Roman" w:cs="Times New Roman"/>
          <w:sz w:val="24"/>
          <w:szCs w:val="24"/>
        </w:rPr>
        <w:t>%</w:t>
      </w:r>
      <w:r w:rsidR="00F83A6C" w:rsidRPr="008D0465">
        <w:rPr>
          <w:rFonts w:ascii="Times New Roman" w:hAnsi="Times New Roman" w:cs="Times New Roman"/>
          <w:sz w:val="24"/>
          <w:szCs w:val="24"/>
        </w:rPr>
        <w:t xml:space="preserve"> </w:t>
      </w:r>
      <w:r w:rsidR="001037CC">
        <w:rPr>
          <w:rFonts w:ascii="Times New Roman" w:hAnsi="Times New Roman" w:cs="Times New Roman"/>
          <w:sz w:val="24"/>
          <w:szCs w:val="24"/>
        </w:rPr>
        <w:t>a</w:t>
      </w:r>
      <w:r w:rsidR="00F83A6C" w:rsidRPr="008D0465">
        <w:rPr>
          <w:rFonts w:ascii="Times New Roman" w:hAnsi="Times New Roman" w:cs="Times New Roman"/>
          <w:sz w:val="24"/>
          <w:szCs w:val="24"/>
        </w:rPr>
        <w:t xml:space="preserve">re exclusively employed </w:t>
      </w:r>
      <w:r w:rsidR="001A6D4E">
        <w:rPr>
          <w:rFonts w:ascii="Times New Roman" w:hAnsi="Times New Roman" w:cs="Times New Roman"/>
          <w:sz w:val="24"/>
          <w:szCs w:val="24"/>
        </w:rPr>
        <w:t xml:space="preserve">as procurers. </w:t>
      </w:r>
      <w:r w:rsidR="00B92D2E">
        <w:rPr>
          <w:rFonts w:ascii="Times New Roman" w:hAnsi="Times New Roman" w:cs="Times New Roman"/>
          <w:sz w:val="24"/>
          <w:szCs w:val="24"/>
        </w:rPr>
        <w:t xml:space="preserve">Average </w:t>
      </w:r>
      <w:r w:rsidR="001A6D4E">
        <w:rPr>
          <w:rFonts w:ascii="Times New Roman" w:hAnsi="Times New Roman" w:cs="Times New Roman"/>
          <w:sz w:val="24"/>
          <w:szCs w:val="24"/>
        </w:rPr>
        <w:t xml:space="preserve">procurement </w:t>
      </w:r>
      <w:r w:rsidR="00B92D2E">
        <w:rPr>
          <w:rFonts w:ascii="Times New Roman" w:hAnsi="Times New Roman" w:cs="Times New Roman"/>
          <w:sz w:val="24"/>
          <w:szCs w:val="24"/>
        </w:rPr>
        <w:t>e</w:t>
      </w:r>
      <w:r w:rsidR="00F83A6C" w:rsidRPr="008D0465">
        <w:rPr>
          <w:rFonts w:ascii="Times New Roman" w:hAnsi="Times New Roman" w:cs="Times New Roman"/>
          <w:sz w:val="24"/>
          <w:szCs w:val="24"/>
        </w:rPr>
        <w:t xml:space="preserve">xperience </w:t>
      </w:r>
      <w:r w:rsidR="001037CC">
        <w:rPr>
          <w:rFonts w:ascii="Times New Roman" w:hAnsi="Times New Roman" w:cs="Times New Roman"/>
          <w:sz w:val="24"/>
          <w:szCs w:val="24"/>
        </w:rPr>
        <w:t>i</w:t>
      </w:r>
      <w:r w:rsidR="00B92D2E">
        <w:rPr>
          <w:rFonts w:ascii="Times New Roman" w:hAnsi="Times New Roman" w:cs="Times New Roman"/>
          <w:sz w:val="24"/>
          <w:szCs w:val="24"/>
        </w:rPr>
        <w:t xml:space="preserve">s 12 years (std. dev. 7.7). </w:t>
      </w:r>
      <w:r w:rsidR="00F83A6C" w:rsidRPr="008D0465">
        <w:rPr>
          <w:rFonts w:ascii="Times New Roman" w:hAnsi="Times New Roman" w:cs="Times New Roman"/>
          <w:sz w:val="24"/>
          <w:szCs w:val="24"/>
        </w:rPr>
        <w:t>Less than one in three h</w:t>
      </w:r>
      <w:r w:rsidR="001037CC">
        <w:rPr>
          <w:rFonts w:ascii="Times New Roman" w:hAnsi="Times New Roman" w:cs="Times New Roman"/>
          <w:sz w:val="24"/>
          <w:szCs w:val="24"/>
        </w:rPr>
        <w:t>as</w:t>
      </w:r>
      <w:r w:rsidR="00F83A6C" w:rsidRPr="008D0465">
        <w:rPr>
          <w:rFonts w:ascii="Times New Roman" w:hAnsi="Times New Roman" w:cs="Times New Roman"/>
          <w:sz w:val="24"/>
          <w:szCs w:val="24"/>
        </w:rPr>
        <w:t xml:space="preserve"> a </w:t>
      </w:r>
      <w:r w:rsidR="001A6D4E">
        <w:rPr>
          <w:rFonts w:ascii="Times New Roman" w:hAnsi="Times New Roman" w:cs="Times New Roman"/>
          <w:sz w:val="24"/>
          <w:szCs w:val="24"/>
        </w:rPr>
        <w:t xml:space="preserve">procurement </w:t>
      </w:r>
      <w:r w:rsidR="00F83A6C" w:rsidRPr="008D0465">
        <w:rPr>
          <w:rFonts w:ascii="Times New Roman" w:hAnsi="Times New Roman" w:cs="Times New Roman"/>
          <w:sz w:val="24"/>
          <w:szCs w:val="24"/>
        </w:rPr>
        <w:t>qualification, just over half ha</w:t>
      </w:r>
      <w:r w:rsidR="001037CC">
        <w:rPr>
          <w:rFonts w:ascii="Times New Roman" w:hAnsi="Times New Roman" w:cs="Times New Roman"/>
          <w:sz w:val="24"/>
          <w:szCs w:val="24"/>
        </w:rPr>
        <w:t>ve</w:t>
      </w:r>
      <w:r w:rsidR="00F83A6C" w:rsidRPr="008D0465">
        <w:rPr>
          <w:rFonts w:ascii="Times New Roman" w:hAnsi="Times New Roman" w:cs="Times New Roman"/>
          <w:sz w:val="24"/>
          <w:szCs w:val="24"/>
        </w:rPr>
        <w:t xml:space="preserve"> completed some type of procurement-related training and 71</w:t>
      </w:r>
      <w:r w:rsidR="001037CC">
        <w:rPr>
          <w:rFonts w:ascii="Times New Roman" w:hAnsi="Times New Roman" w:cs="Times New Roman"/>
          <w:sz w:val="24"/>
          <w:szCs w:val="24"/>
        </w:rPr>
        <w:t>%</w:t>
      </w:r>
      <w:r w:rsidR="00F83A6C" w:rsidRPr="008D0465">
        <w:rPr>
          <w:rFonts w:ascii="Times New Roman" w:hAnsi="Times New Roman" w:cs="Times New Roman"/>
          <w:sz w:val="24"/>
          <w:szCs w:val="24"/>
        </w:rPr>
        <w:t xml:space="preserve"> </w:t>
      </w:r>
      <w:r w:rsidR="001037CC">
        <w:rPr>
          <w:rFonts w:ascii="Times New Roman" w:hAnsi="Times New Roman" w:cs="Times New Roman"/>
          <w:sz w:val="24"/>
          <w:szCs w:val="24"/>
        </w:rPr>
        <w:t>a</w:t>
      </w:r>
      <w:r w:rsidR="00F83A6C" w:rsidRPr="008D0465">
        <w:rPr>
          <w:rFonts w:ascii="Times New Roman" w:hAnsi="Times New Roman" w:cs="Times New Roman"/>
          <w:sz w:val="24"/>
          <w:szCs w:val="24"/>
        </w:rPr>
        <w:t>re familiar with SME-friendly policy. In terms of organisation characteristics, central government and local government each account for 23</w:t>
      </w:r>
      <w:r w:rsidR="001037CC">
        <w:rPr>
          <w:rFonts w:ascii="Times New Roman" w:hAnsi="Times New Roman" w:cs="Times New Roman"/>
          <w:sz w:val="24"/>
          <w:szCs w:val="24"/>
        </w:rPr>
        <w:t>%</w:t>
      </w:r>
      <w:r w:rsidR="00F83A6C" w:rsidRPr="008D0465">
        <w:rPr>
          <w:rFonts w:ascii="Times New Roman" w:hAnsi="Times New Roman" w:cs="Times New Roman"/>
          <w:sz w:val="24"/>
          <w:szCs w:val="24"/>
        </w:rPr>
        <w:t xml:space="preserve"> of respondents</w:t>
      </w:r>
      <w:r w:rsidR="008724CB" w:rsidRPr="008D0465">
        <w:rPr>
          <w:rFonts w:ascii="Times New Roman" w:hAnsi="Times New Roman" w:cs="Times New Roman"/>
          <w:sz w:val="24"/>
          <w:szCs w:val="24"/>
        </w:rPr>
        <w:t xml:space="preserve"> and</w:t>
      </w:r>
      <w:r w:rsidR="00F83A6C" w:rsidRPr="008D0465">
        <w:rPr>
          <w:rFonts w:ascii="Times New Roman" w:hAnsi="Times New Roman" w:cs="Times New Roman"/>
          <w:sz w:val="24"/>
          <w:szCs w:val="24"/>
        </w:rPr>
        <w:t xml:space="preserve"> over 60</w:t>
      </w:r>
      <w:r w:rsidR="001037CC">
        <w:rPr>
          <w:rFonts w:ascii="Times New Roman" w:hAnsi="Times New Roman" w:cs="Times New Roman"/>
          <w:sz w:val="24"/>
          <w:szCs w:val="24"/>
        </w:rPr>
        <w:t>%</w:t>
      </w:r>
      <w:r w:rsidR="00F83A6C" w:rsidRPr="008D0465">
        <w:rPr>
          <w:rFonts w:ascii="Times New Roman" w:hAnsi="Times New Roman" w:cs="Times New Roman"/>
          <w:sz w:val="24"/>
          <w:szCs w:val="24"/>
        </w:rPr>
        <w:t xml:space="preserve"> of respondents </w:t>
      </w:r>
      <w:r w:rsidR="001037CC">
        <w:rPr>
          <w:rFonts w:ascii="Times New Roman" w:hAnsi="Times New Roman" w:cs="Times New Roman"/>
          <w:sz w:val="24"/>
          <w:szCs w:val="24"/>
        </w:rPr>
        <w:t>a</w:t>
      </w:r>
      <w:r w:rsidR="00F83A6C" w:rsidRPr="008D0465">
        <w:rPr>
          <w:rFonts w:ascii="Times New Roman" w:hAnsi="Times New Roman" w:cs="Times New Roman"/>
          <w:sz w:val="24"/>
          <w:szCs w:val="24"/>
        </w:rPr>
        <w:t xml:space="preserve">re employed in large organisations. Just under half of respondents’ organisations </w:t>
      </w:r>
      <w:r w:rsidR="001037CC">
        <w:rPr>
          <w:rFonts w:ascii="Times New Roman" w:hAnsi="Times New Roman" w:cs="Times New Roman"/>
          <w:sz w:val="24"/>
          <w:szCs w:val="24"/>
        </w:rPr>
        <w:t>a</w:t>
      </w:r>
      <w:r w:rsidR="00F83A6C" w:rsidRPr="008D0465">
        <w:rPr>
          <w:rFonts w:ascii="Times New Roman" w:hAnsi="Times New Roman" w:cs="Times New Roman"/>
          <w:sz w:val="24"/>
          <w:szCs w:val="24"/>
        </w:rPr>
        <w:t xml:space="preserve">re delivering services at national level, with </w:t>
      </w:r>
      <w:r w:rsidR="008724CB" w:rsidRPr="008D0465">
        <w:rPr>
          <w:rFonts w:ascii="Times New Roman" w:hAnsi="Times New Roman" w:cs="Times New Roman"/>
          <w:sz w:val="24"/>
          <w:szCs w:val="24"/>
        </w:rPr>
        <w:t>38</w:t>
      </w:r>
      <w:r w:rsidR="001037CC">
        <w:rPr>
          <w:rFonts w:ascii="Times New Roman" w:hAnsi="Times New Roman" w:cs="Times New Roman"/>
          <w:sz w:val="24"/>
          <w:szCs w:val="24"/>
        </w:rPr>
        <w:t xml:space="preserve">% </w:t>
      </w:r>
      <w:r w:rsidR="00F83A6C" w:rsidRPr="008D0465">
        <w:rPr>
          <w:rFonts w:ascii="Times New Roman" w:hAnsi="Times New Roman" w:cs="Times New Roman"/>
          <w:sz w:val="24"/>
          <w:szCs w:val="24"/>
        </w:rPr>
        <w:t xml:space="preserve">delivering services at local level </w:t>
      </w:r>
      <w:r w:rsidR="008724CB" w:rsidRPr="008D0465">
        <w:rPr>
          <w:rFonts w:ascii="Times New Roman" w:hAnsi="Times New Roman" w:cs="Times New Roman"/>
          <w:sz w:val="24"/>
          <w:szCs w:val="24"/>
        </w:rPr>
        <w:t>and 13</w:t>
      </w:r>
      <w:r w:rsidR="001037CC">
        <w:rPr>
          <w:rFonts w:ascii="Times New Roman" w:hAnsi="Times New Roman" w:cs="Times New Roman"/>
          <w:sz w:val="24"/>
          <w:szCs w:val="24"/>
        </w:rPr>
        <w:t>%</w:t>
      </w:r>
      <w:r w:rsidR="008724CB" w:rsidRPr="008D0465">
        <w:rPr>
          <w:rFonts w:ascii="Times New Roman" w:hAnsi="Times New Roman" w:cs="Times New Roman"/>
          <w:sz w:val="24"/>
          <w:szCs w:val="24"/>
        </w:rPr>
        <w:t xml:space="preserve"> at </w:t>
      </w:r>
      <w:r w:rsidR="00F83A6C" w:rsidRPr="008D0465">
        <w:rPr>
          <w:rFonts w:ascii="Times New Roman" w:hAnsi="Times New Roman" w:cs="Times New Roman"/>
          <w:sz w:val="24"/>
          <w:szCs w:val="24"/>
        </w:rPr>
        <w:t>regional level. Finally, 40</w:t>
      </w:r>
      <w:r w:rsidR="001037CC">
        <w:rPr>
          <w:rFonts w:ascii="Times New Roman" w:hAnsi="Times New Roman" w:cs="Times New Roman"/>
          <w:sz w:val="24"/>
          <w:szCs w:val="24"/>
        </w:rPr>
        <w:t>%</w:t>
      </w:r>
      <w:r w:rsidR="00F83A6C" w:rsidRPr="008D0465">
        <w:rPr>
          <w:rFonts w:ascii="Times New Roman" w:hAnsi="Times New Roman" w:cs="Times New Roman"/>
          <w:sz w:val="24"/>
          <w:szCs w:val="24"/>
        </w:rPr>
        <w:t xml:space="preserve"> of respondents’ organisations ha</w:t>
      </w:r>
      <w:r w:rsidR="001037CC">
        <w:rPr>
          <w:rFonts w:ascii="Times New Roman" w:hAnsi="Times New Roman" w:cs="Times New Roman"/>
          <w:sz w:val="24"/>
          <w:szCs w:val="24"/>
        </w:rPr>
        <w:t>ve a</w:t>
      </w:r>
      <w:r w:rsidR="00F83A6C" w:rsidRPr="008D0465">
        <w:rPr>
          <w:rFonts w:ascii="Times New Roman" w:hAnsi="Times New Roman" w:cs="Times New Roman"/>
          <w:sz w:val="24"/>
          <w:szCs w:val="24"/>
        </w:rPr>
        <w:t xml:space="preserve"> centralised procurement function and 77</w:t>
      </w:r>
      <w:r w:rsidR="001037CC">
        <w:rPr>
          <w:rFonts w:ascii="Times New Roman" w:hAnsi="Times New Roman" w:cs="Times New Roman"/>
          <w:sz w:val="24"/>
          <w:szCs w:val="24"/>
        </w:rPr>
        <w:t>%</w:t>
      </w:r>
      <w:r w:rsidR="00F83A6C" w:rsidRPr="008D0465">
        <w:rPr>
          <w:rFonts w:ascii="Times New Roman" w:hAnsi="Times New Roman" w:cs="Times New Roman"/>
          <w:sz w:val="24"/>
          <w:szCs w:val="24"/>
        </w:rPr>
        <w:t xml:space="preserve"> manage procurement by category.</w:t>
      </w:r>
      <w:r w:rsidR="00E73BE6">
        <w:rPr>
          <w:rFonts w:ascii="Times New Roman" w:hAnsi="Times New Roman" w:cs="Times New Roman"/>
          <w:sz w:val="24"/>
          <w:szCs w:val="24"/>
        </w:rPr>
        <w:t xml:space="preserve"> </w:t>
      </w:r>
    </w:p>
    <w:p w:rsidR="00AA06D6" w:rsidRPr="00773175" w:rsidRDefault="004655D2" w:rsidP="00773175">
      <w:pPr>
        <w:pStyle w:val="Heading2"/>
        <w:rPr>
          <w:rFonts w:eastAsiaTheme="minorHAnsi"/>
          <w:color w:val="auto"/>
        </w:rPr>
      </w:pPr>
      <w:r w:rsidRPr="00773175">
        <w:rPr>
          <w:rFonts w:eastAsiaTheme="minorHAnsi"/>
          <w:color w:val="auto"/>
        </w:rPr>
        <w:t>Findings: e</w:t>
      </w:r>
      <w:r w:rsidR="00F2700D" w:rsidRPr="00773175">
        <w:rPr>
          <w:rFonts w:eastAsiaTheme="minorHAnsi"/>
          <w:color w:val="auto"/>
        </w:rPr>
        <w:t xml:space="preserve">xtent of compliance </w:t>
      </w:r>
    </w:p>
    <w:p w:rsidR="00DB2D77" w:rsidRDefault="001A6D4E" w:rsidP="008D046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Public </w:t>
      </w:r>
      <w:r w:rsidRPr="008D0465">
        <w:rPr>
          <w:rFonts w:ascii="Times New Roman" w:hAnsi="Times New Roman" w:cs="Times New Roman"/>
          <w:sz w:val="24"/>
          <w:szCs w:val="24"/>
        </w:rPr>
        <w:t xml:space="preserve">buyers’ compliance with SME-friendly procurement policy </w:t>
      </w:r>
      <w:r>
        <w:rPr>
          <w:rFonts w:ascii="Times New Roman" w:hAnsi="Times New Roman" w:cs="Times New Roman"/>
          <w:sz w:val="24"/>
          <w:szCs w:val="24"/>
        </w:rPr>
        <w:t>i</w:t>
      </w:r>
      <w:r w:rsidRPr="008D0465">
        <w:rPr>
          <w:rFonts w:ascii="Times New Roman" w:hAnsi="Times New Roman" w:cs="Times New Roman"/>
          <w:sz w:val="24"/>
          <w:szCs w:val="24"/>
        </w:rPr>
        <w:t>s</w:t>
      </w:r>
      <w:r>
        <w:rPr>
          <w:rFonts w:ascii="Times New Roman" w:hAnsi="Times New Roman" w:cs="Times New Roman"/>
          <w:sz w:val="24"/>
          <w:szCs w:val="24"/>
        </w:rPr>
        <w:t xml:space="preserve"> represented in Figure1.</w:t>
      </w:r>
      <w:r w:rsidR="0038473A">
        <w:rPr>
          <w:rFonts w:ascii="Times New Roman" w:hAnsi="Times New Roman" w:cs="Times New Roman"/>
          <w:sz w:val="24"/>
          <w:szCs w:val="24"/>
        </w:rPr>
        <w:t xml:space="preserve"> Evident from the distribution, only a small percentage of </w:t>
      </w:r>
      <w:r w:rsidR="0038473A" w:rsidRPr="008D0465">
        <w:rPr>
          <w:rFonts w:ascii="Times New Roman" w:hAnsi="Times New Roman" w:cs="Times New Roman"/>
          <w:sz w:val="24"/>
          <w:szCs w:val="24"/>
        </w:rPr>
        <w:t>public buyers</w:t>
      </w:r>
      <w:r w:rsidR="0038473A">
        <w:rPr>
          <w:rFonts w:ascii="Times New Roman" w:hAnsi="Times New Roman" w:cs="Times New Roman"/>
          <w:sz w:val="24"/>
          <w:szCs w:val="24"/>
        </w:rPr>
        <w:t xml:space="preserve"> (2.5%) have an index score of 12, which s</w:t>
      </w:r>
      <w:r w:rsidR="0023284F">
        <w:rPr>
          <w:rFonts w:ascii="Times New Roman" w:hAnsi="Times New Roman" w:cs="Times New Roman"/>
          <w:sz w:val="24"/>
          <w:szCs w:val="24"/>
        </w:rPr>
        <w:t xml:space="preserve">ignifies </w:t>
      </w:r>
      <w:r w:rsidR="0038473A" w:rsidRPr="008D0465">
        <w:rPr>
          <w:rFonts w:ascii="Times New Roman" w:hAnsi="Times New Roman" w:cs="Times New Roman"/>
          <w:sz w:val="24"/>
          <w:szCs w:val="24"/>
        </w:rPr>
        <w:t xml:space="preserve">full </w:t>
      </w:r>
      <w:r w:rsidR="0038473A">
        <w:rPr>
          <w:rFonts w:ascii="Times New Roman" w:hAnsi="Times New Roman" w:cs="Times New Roman"/>
          <w:sz w:val="24"/>
          <w:szCs w:val="24"/>
        </w:rPr>
        <w:t xml:space="preserve">policy </w:t>
      </w:r>
      <w:r w:rsidR="0038473A" w:rsidRPr="008D0465">
        <w:rPr>
          <w:rFonts w:ascii="Times New Roman" w:hAnsi="Times New Roman" w:cs="Times New Roman"/>
          <w:sz w:val="24"/>
          <w:szCs w:val="24"/>
        </w:rPr>
        <w:t>compliance</w:t>
      </w:r>
      <w:r w:rsidR="0038473A">
        <w:rPr>
          <w:rFonts w:ascii="Times New Roman" w:hAnsi="Times New Roman" w:cs="Times New Roman"/>
          <w:sz w:val="24"/>
          <w:szCs w:val="24"/>
        </w:rPr>
        <w:t xml:space="preserve">. </w:t>
      </w:r>
      <w:r w:rsidR="007C0089" w:rsidRPr="008D0465">
        <w:rPr>
          <w:rFonts w:ascii="Times New Roman" w:hAnsi="Times New Roman" w:cs="Times New Roman"/>
          <w:sz w:val="24"/>
          <w:szCs w:val="24"/>
        </w:rPr>
        <w:t>All other public buyers exhibit varying degrees of compliance. The distribution of index scores</w:t>
      </w:r>
      <w:r w:rsidR="008261EE" w:rsidRPr="008D0465">
        <w:rPr>
          <w:rFonts w:ascii="Times New Roman" w:hAnsi="Times New Roman" w:cs="Times New Roman"/>
          <w:sz w:val="24"/>
          <w:szCs w:val="24"/>
        </w:rPr>
        <w:t xml:space="preserve"> </w:t>
      </w:r>
      <w:r w:rsidR="00B21296">
        <w:rPr>
          <w:rFonts w:ascii="Times New Roman" w:hAnsi="Times New Roman" w:cs="Times New Roman"/>
          <w:sz w:val="24"/>
          <w:szCs w:val="24"/>
        </w:rPr>
        <w:t>i</w:t>
      </w:r>
      <w:r w:rsidR="008261EE" w:rsidRPr="008D0465">
        <w:rPr>
          <w:rFonts w:ascii="Times New Roman" w:hAnsi="Times New Roman" w:cs="Times New Roman"/>
          <w:sz w:val="24"/>
          <w:szCs w:val="24"/>
        </w:rPr>
        <w:t>s positively skewed (z = -2.08)</w:t>
      </w:r>
      <w:r w:rsidR="007C0089" w:rsidRPr="008D0465">
        <w:rPr>
          <w:rFonts w:ascii="Times New Roman" w:hAnsi="Times New Roman" w:cs="Times New Roman"/>
          <w:sz w:val="24"/>
          <w:szCs w:val="24"/>
        </w:rPr>
        <w:t xml:space="preserve">. The mean score </w:t>
      </w:r>
      <w:r w:rsidR="00B21296">
        <w:rPr>
          <w:rFonts w:ascii="Times New Roman" w:hAnsi="Times New Roman" w:cs="Times New Roman"/>
          <w:sz w:val="24"/>
          <w:szCs w:val="24"/>
        </w:rPr>
        <w:t>i</w:t>
      </w:r>
      <w:r w:rsidR="007C0089" w:rsidRPr="008D0465">
        <w:rPr>
          <w:rFonts w:ascii="Times New Roman" w:hAnsi="Times New Roman" w:cs="Times New Roman"/>
          <w:sz w:val="24"/>
          <w:szCs w:val="24"/>
        </w:rPr>
        <w:t>s 8.08 (std. dev. 1.93)</w:t>
      </w:r>
      <w:r w:rsidR="00426379" w:rsidRPr="008D0465">
        <w:rPr>
          <w:rFonts w:ascii="Times New Roman" w:hAnsi="Times New Roman" w:cs="Times New Roman"/>
          <w:sz w:val="24"/>
          <w:szCs w:val="24"/>
        </w:rPr>
        <w:t xml:space="preserve"> and the </w:t>
      </w:r>
      <w:r w:rsidR="007C0089" w:rsidRPr="008D0465">
        <w:rPr>
          <w:rFonts w:ascii="Times New Roman" w:hAnsi="Times New Roman" w:cs="Times New Roman"/>
          <w:sz w:val="24"/>
          <w:szCs w:val="24"/>
        </w:rPr>
        <w:t>95</w:t>
      </w:r>
      <w:r w:rsidR="0031556D">
        <w:rPr>
          <w:rFonts w:ascii="Times New Roman" w:hAnsi="Times New Roman" w:cs="Times New Roman"/>
          <w:sz w:val="24"/>
          <w:szCs w:val="24"/>
        </w:rPr>
        <w:t>%</w:t>
      </w:r>
      <w:r w:rsidR="007C0089" w:rsidRPr="008D0465">
        <w:rPr>
          <w:rFonts w:ascii="Times New Roman" w:hAnsi="Times New Roman" w:cs="Times New Roman"/>
          <w:sz w:val="24"/>
          <w:szCs w:val="24"/>
        </w:rPr>
        <w:t xml:space="preserve"> confidence interval for the estimated population mean </w:t>
      </w:r>
      <w:r w:rsidR="00B21296">
        <w:rPr>
          <w:rFonts w:ascii="Times New Roman" w:hAnsi="Times New Roman" w:cs="Times New Roman"/>
          <w:sz w:val="24"/>
          <w:szCs w:val="24"/>
        </w:rPr>
        <w:t>i</w:t>
      </w:r>
      <w:r w:rsidR="007C0089" w:rsidRPr="008D0465">
        <w:rPr>
          <w:rFonts w:ascii="Times New Roman" w:hAnsi="Times New Roman" w:cs="Times New Roman"/>
          <w:sz w:val="24"/>
          <w:szCs w:val="24"/>
        </w:rPr>
        <w:t xml:space="preserve">s between 7.90 and 8.26. The minimum index score </w:t>
      </w:r>
      <w:r w:rsidR="00B21296">
        <w:rPr>
          <w:rFonts w:ascii="Times New Roman" w:hAnsi="Times New Roman" w:cs="Times New Roman"/>
          <w:sz w:val="24"/>
          <w:szCs w:val="24"/>
        </w:rPr>
        <w:t>i</w:t>
      </w:r>
      <w:r w:rsidR="007C0089" w:rsidRPr="008D0465">
        <w:rPr>
          <w:rFonts w:ascii="Times New Roman" w:hAnsi="Times New Roman" w:cs="Times New Roman"/>
          <w:sz w:val="24"/>
          <w:szCs w:val="24"/>
        </w:rPr>
        <w:t>s 3</w:t>
      </w:r>
      <w:r w:rsidR="008261EE" w:rsidRPr="008D0465">
        <w:rPr>
          <w:rFonts w:ascii="Times New Roman" w:hAnsi="Times New Roman" w:cs="Times New Roman"/>
          <w:sz w:val="24"/>
          <w:szCs w:val="24"/>
        </w:rPr>
        <w:t xml:space="preserve">, indicating that all </w:t>
      </w:r>
      <w:r w:rsidR="0038473A">
        <w:rPr>
          <w:rFonts w:ascii="Times New Roman" w:hAnsi="Times New Roman" w:cs="Times New Roman"/>
          <w:sz w:val="24"/>
          <w:szCs w:val="24"/>
        </w:rPr>
        <w:t xml:space="preserve">public </w:t>
      </w:r>
      <w:r>
        <w:rPr>
          <w:rFonts w:ascii="Times New Roman" w:hAnsi="Times New Roman" w:cs="Times New Roman"/>
          <w:sz w:val="24"/>
          <w:szCs w:val="24"/>
        </w:rPr>
        <w:t xml:space="preserve">buyers </w:t>
      </w:r>
      <w:r w:rsidR="0031556D">
        <w:rPr>
          <w:rFonts w:ascii="Times New Roman" w:hAnsi="Times New Roman" w:cs="Times New Roman"/>
          <w:sz w:val="24"/>
          <w:szCs w:val="24"/>
        </w:rPr>
        <w:t xml:space="preserve">are </w:t>
      </w:r>
      <w:r>
        <w:rPr>
          <w:rFonts w:ascii="Times New Roman" w:hAnsi="Times New Roman" w:cs="Times New Roman"/>
          <w:sz w:val="24"/>
          <w:szCs w:val="24"/>
        </w:rPr>
        <w:t xml:space="preserve">adhering to </w:t>
      </w:r>
      <w:r w:rsidR="008261EE" w:rsidRPr="008D0465">
        <w:rPr>
          <w:rFonts w:ascii="Times New Roman" w:hAnsi="Times New Roman" w:cs="Times New Roman"/>
          <w:sz w:val="24"/>
          <w:szCs w:val="24"/>
        </w:rPr>
        <w:t>at least two of the recommended measures.</w:t>
      </w:r>
      <w:r w:rsidR="00426379" w:rsidRPr="008D0465">
        <w:rPr>
          <w:rFonts w:ascii="Times New Roman" w:hAnsi="Times New Roman" w:cs="Times New Roman"/>
          <w:sz w:val="24"/>
          <w:szCs w:val="24"/>
        </w:rPr>
        <w:t xml:space="preserve"> These findings suggest that </w:t>
      </w:r>
      <w:r w:rsidR="00A1643C" w:rsidRPr="008D0465">
        <w:rPr>
          <w:rFonts w:ascii="Times New Roman" w:hAnsi="Times New Roman" w:cs="Times New Roman"/>
          <w:sz w:val="24"/>
          <w:szCs w:val="24"/>
        </w:rPr>
        <w:t xml:space="preserve">institutional pressures to make public procurement more accessible to SMEs </w:t>
      </w:r>
      <w:r w:rsidR="00B21296">
        <w:rPr>
          <w:rFonts w:ascii="Times New Roman" w:hAnsi="Times New Roman" w:cs="Times New Roman"/>
          <w:sz w:val="24"/>
          <w:szCs w:val="24"/>
        </w:rPr>
        <w:t>a</w:t>
      </w:r>
      <w:r w:rsidR="00A1643C" w:rsidRPr="008D0465">
        <w:rPr>
          <w:rFonts w:ascii="Times New Roman" w:hAnsi="Times New Roman" w:cs="Times New Roman"/>
          <w:sz w:val="24"/>
          <w:szCs w:val="24"/>
        </w:rPr>
        <w:t>re determin</w:t>
      </w:r>
      <w:r w:rsidR="0023284F">
        <w:rPr>
          <w:rFonts w:ascii="Times New Roman" w:hAnsi="Times New Roman" w:cs="Times New Roman"/>
          <w:sz w:val="24"/>
          <w:szCs w:val="24"/>
        </w:rPr>
        <w:t>istic</w:t>
      </w:r>
      <w:r w:rsidR="00A1643C" w:rsidRPr="008D0465">
        <w:rPr>
          <w:rFonts w:ascii="Times New Roman" w:hAnsi="Times New Roman" w:cs="Times New Roman"/>
          <w:sz w:val="24"/>
          <w:szCs w:val="24"/>
        </w:rPr>
        <w:t xml:space="preserve"> to an extent. Based on </w:t>
      </w:r>
      <w:r w:rsidR="0038473A">
        <w:rPr>
          <w:rFonts w:ascii="Times New Roman" w:hAnsi="Times New Roman" w:cs="Times New Roman"/>
          <w:sz w:val="24"/>
          <w:szCs w:val="24"/>
        </w:rPr>
        <w:t xml:space="preserve">their </w:t>
      </w:r>
      <w:r w:rsidR="00A1643C" w:rsidRPr="008D0465">
        <w:rPr>
          <w:rFonts w:ascii="Times New Roman" w:hAnsi="Times New Roman" w:cs="Times New Roman"/>
          <w:sz w:val="24"/>
          <w:szCs w:val="24"/>
        </w:rPr>
        <w:t xml:space="preserve">self-reported behaviours public buyers </w:t>
      </w:r>
      <w:r w:rsidR="00B21296">
        <w:rPr>
          <w:rFonts w:ascii="Times New Roman" w:hAnsi="Times New Roman" w:cs="Times New Roman"/>
          <w:sz w:val="24"/>
          <w:szCs w:val="24"/>
        </w:rPr>
        <w:t xml:space="preserve">are </w:t>
      </w:r>
      <w:r w:rsidR="00A1643C" w:rsidRPr="008D0465">
        <w:rPr>
          <w:rFonts w:ascii="Times New Roman" w:hAnsi="Times New Roman" w:cs="Times New Roman"/>
          <w:sz w:val="24"/>
          <w:szCs w:val="24"/>
        </w:rPr>
        <w:t>respond</w:t>
      </w:r>
      <w:r w:rsidR="00B21296">
        <w:rPr>
          <w:rFonts w:ascii="Times New Roman" w:hAnsi="Times New Roman" w:cs="Times New Roman"/>
          <w:sz w:val="24"/>
          <w:szCs w:val="24"/>
        </w:rPr>
        <w:t>ing</w:t>
      </w:r>
      <w:r w:rsidR="00A1643C" w:rsidRPr="008D0465">
        <w:rPr>
          <w:rFonts w:ascii="Times New Roman" w:hAnsi="Times New Roman" w:cs="Times New Roman"/>
          <w:sz w:val="24"/>
          <w:szCs w:val="24"/>
        </w:rPr>
        <w:t xml:space="preserve"> to the agenda for SME-friendly procurement but in a way that represent</w:t>
      </w:r>
      <w:r w:rsidR="00B21296">
        <w:rPr>
          <w:rFonts w:ascii="Times New Roman" w:hAnsi="Times New Roman" w:cs="Times New Roman"/>
          <w:sz w:val="24"/>
          <w:szCs w:val="24"/>
        </w:rPr>
        <w:t>s</w:t>
      </w:r>
      <w:r w:rsidR="00A1643C" w:rsidRPr="008D0465">
        <w:rPr>
          <w:rFonts w:ascii="Times New Roman" w:hAnsi="Times New Roman" w:cs="Times New Roman"/>
          <w:sz w:val="24"/>
          <w:szCs w:val="24"/>
        </w:rPr>
        <w:t xml:space="preserve"> a compromise on what </w:t>
      </w:r>
      <w:r w:rsidR="00B21296">
        <w:rPr>
          <w:rFonts w:ascii="Times New Roman" w:hAnsi="Times New Roman" w:cs="Times New Roman"/>
          <w:sz w:val="24"/>
          <w:szCs w:val="24"/>
        </w:rPr>
        <w:t>i</w:t>
      </w:r>
      <w:r w:rsidR="00A1643C" w:rsidRPr="008D0465">
        <w:rPr>
          <w:rFonts w:ascii="Times New Roman" w:hAnsi="Times New Roman" w:cs="Times New Roman"/>
          <w:sz w:val="24"/>
          <w:szCs w:val="24"/>
        </w:rPr>
        <w:t>s prescribed in policy.</w:t>
      </w:r>
      <w:r w:rsidR="0093533E" w:rsidRPr="008D0465">
        <w:rPr>
          <w:rFonts w:ascii="Times New Roman" w:hAnsi="Times New Roman" w:cs="Times New Roman"/>
          <w:sz w:val="24"/>
          <w:szCs w:val="24"/>
        </w:rPr>
        <w:t xml:space="preserve"> This is consistent with the </w:t>
      </w:r>
      <w:r w:rsidR="002D7C48" w:rsidRPr="008D0465">
        <w:rPr>
          <w:rFonts w:ascii="Times New Roman" w:hAnsi="Times New Roman" w:cs="Times New Roman"/>
          <w:sz w:val="24"/>
          <w:szCs w:val="24"/>
        </w:rPr>
        <w:t xml:space="preserve">theoretical prediction </w:t>
      </w:r>
      <w:r w:rsidR="00DB2D77">
        <w:rPr>
          <w:rFonts w:ascii="Times New Roman" w:hAnsi="Times New Roman" w:cs="Times New Roman"/>
          <w:sz w:val="24"/>
          <w:szCs w:val="24"/>
        </w:rPr>
        <w:t xml:space="preserve">made earlier </w:t>
      </w:r>
      <w:r w:rsidR="002D7C48" w:rsidRPr="008D0465">
        <w:rPr>
          <w:rFonts w:ascii="Times New Roman" w:hAnsi="Times New Roman" w:cs="Times New Roman"/>
          <w:sz w:val="24"/>
          <w:szCs w:val="24"/>
        </w:rPr>
        <w:t xml:space="preserve">that </w:t>
      </w:r>
      <w:r w:rsidR="00DB2D77">
        <w:rPr>
          <w:rFonts w:ascii="Times New Roman" w:hAnsi="Times New Roman" w:cs="Times New Roman"/>
          <w:sz w:val="24"/>
          <w:szCs w:val="24"/>
        </w:rPr>
        <w:t xml:space="preserve">total </w:t>
      </w:r>
      <w:r w:rsidR="00DB2D77" w:rsidRPr="008D0465">
        <w:rPr>
          <w:rFonts w:ascii="Times New Roman" w:hAnsi="Times New Roman" w:cs="Times New Roman"/>
          <w:sz w:val="24"/>
          <w:szCs w:val="24"/>
        </w:rPr>
        <w:t xml:space="preserve">compliance is </w:t>
      </w:r>
      <w:r w:rsidR="00DB2D77">
        <w:rPr>
          <w:rFonts w:ascii="Times New Roman" w:hAnsi="Times New Roman" w:cs="Times New Roman"/>
          <w:sz w:val="24"/>
          <w:szCs w:val="24"/>
        </w:rPr>
        <w:lastRenderedPageBreak/>
        <w:t xml:space="preserve">likely to be difficult to achieve because of forces acting for and against </w:t>
      </w:r>
      <w:r w:rsidR="00DB2D77" w:rsidRPr="00DB2D77">
        <w:rPr>
          <w:rFonts w:ascii="Times New Roman" w:hAnsi="Times New Roman" w:cs="Times New Roman"/>
          <w:sz w:val="24"/>
          <w:szCs w:val="24"/>
        </w:rPr>
        <w:t>SME-friendly procurement</w:t>
      </w:r>
      <w:r w:rsidR="00DB2D77">
        <w:rPr>
          <w:rFonts w:ascii="Times New Roman" w:hAnsi="Times New Roman" w:cs="Times New Roman"/>
          <w:sz w:val="24"/>
          <w:szCs w:val="24"/>
        </w:rPr>
        <w:t xml:space="preserve">. </w:t>
      </w:r>
    </w:p>
    <w:p w:rsidR="00426379" w:rsidRPr="008D0465" w:rsidRDefault="008261EE" w:rsidP="00C53293">
      <w:pPr>
        <w:pStyle w:val="NoSpacing"/>
        <w:jc w:val="center"/>
        <w:rPr>
          <w:rFonts w:ascii="Times New Roman" w:hAnsi="Times New Roman" w:cs="Times New Roman"/>
          <w:sz w:val="24"/>
          <w:szCs w:val="24"/>
        </w:rPr>
      </w:pPr>
      <w:r w:rsidRPr="008D0465">
        <w:rPr>
          <w:rFonts w:ascii="Times New Roman" w:hAnsi="Times New Roman" w:cs="Times New Roman"/>
          <w:sz w:val="24"/>
          <w:szCs w:val="24"/>
        </w:rPr>
        <w:t>Fig</w:t>
      </w:r>
      <w:r w:rsidR="001A6D4E">
        <w:rPr>
          <w:rFonts w:ascii="Times New Roman" w:hAnsi="Times New Roman" w:cs="Times New Roman"/>
          <w:sz w:val="24"/>
          <w:szCs w:val="24"/>
        </w:rPr>
        <w:t>ure</w:t>
      </w:r>
      <w:r w:rsidR="005578DA" w:rsidRPr="008D0465">
        <w:rPr>
          <w:rFonts w:ascii="Times New Roman" w:hAnsi="Times New Roman" w:cs="Times New Roman"/>
          <w:sz w:val="24"/>
          <w:szCs w:val="24"/>
        </w:rPr>
        <w:t xml:space="preserve"> </w:t>
      </w:r>
      <w:r w:rsidR="00361C64" w:rsidRPr="008D0465">
        <w:rPr>
          <w:rFonts w:ascii="Times New Roman" w:hAnsi="Times New Roman" w:cs="Times New Roman"/>
          <w:sz w:val="24"/>
          <w:szCs w:val="24"/>
        </w:rPr>
        <w:t>1</w:t>
      </w:r>
      <w:r w:rsidRPr="008D0465">
        <w:rPr>
          <w:rFonts w:ascii="Times New Roman" w:hAnsi="Times New Roman" w:cs="Times New Roman"/>
          <w:sz w:val="24"/>
          <w:szCs w:val="24"/>
        </w:rPr>
        <w:t xml:space="preserve"> Distribution of </w:t>
      </w:r>
      <w:r w:rsidR="001A6D4E">
        <w:rPr>
          <w:rFonts w:ascii="Times New Roman" w:hAnsi="Times New Roman" w:cs="Times New Roman"/>
          <w:sz w:val="24"/>
          <w:szCs w:val="24"/>
        </w:rPr>
        <w:t xml:space="preserve">index </w:t>
      </w:r>
      <w:r w:rsidR="00426379" w:rsidRPr="008D0465">
        <w:rPr>
          <w:rFonts w:ascii="Times New Roman" w:hAnsi="Times New Roman" w:cs="Times New Roman"/>
          <w:sz w:val="24"/>
          <w:szCs w:val="24"/>
        </w:rPr>
        <w:t>s</w:t>
      </w:r>
      <w:r w:rsidRPr="008D0465">
        <w:rPr>
          <w:rFonts w:ascii="Times New Roman" w:hAnsi="Times New Roman" w:cs="Times New Roman"/>
          <w:sz w:val="24"/>
          <w:szCs w:val="24"/>
        </w:rPr>
        <w:t>cores</w:t>
      </w:r>
      <w:r w:rsidR="006A7564">
        <w:rPr>
          <w:rFonts w:ascii="Times New Roman" w:hAnsi="Times New Roman" w:cs="Times New Roman"/>
          <w:sz w:val="24"/>
          <w:szCs w:val="24"/>
        </w:rPr>
        <w:t xml:space="preserve"> (n=436)</w:t>
      </w:r>
    </w:p>
    <w:p w:rsidR="00C53293" w:rsidRDefault="00BC1AFA" w:rsidP="00C53293">
      <w:pPr>
        <w:pStyle w:val="NoSpacing"/>
        <w:jc w:val="both"/>
      </w:pPr>
      <w:r>
        <w:rPr>
          <w:noProof/>
          <w:lang w:val="en-US"/>
        </w:rPr>
        <w:drawing>
          <wp:inline distT="0" distB="0" distL="0" distR="0">
            <wp:extent cx="5943600" cy="5004570"/>
            <wp:effectExtent l="0" t="0" r="0" b="0"/>
            <wp:docPr id="1" name="Picture 1" descr="C:\Users\flynna\Desktop\Policy compliance bar chart.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lynna\Desktop\Policy compliance bar chart.t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5004570"/>
                    </a:xfrm>
                    <a:prstGeom prst="rect">
                      <a:avLst/>
                    </a:prstGeom>
                    <a:noFill/>
                    <a:ln>
                      <a:noFill/>
                    </a:ln>
                  </pic:spPr>
                </pic:pic>
              </a:graphicData>
            </a:graphic>
          </wp:inline>
        </w:drawing>
      </w:r>
    </w:p>
    <w:p w:rsidR="00484991" w:rsidRPr="008D0465" w:rsidRDefault="005578DA" w:rsidP="00484991">
      <w:pPr>
        <w:spacing w:line="480" w:lineRule="auto"/>
        <w:jc w:val="both"/>
        <w:rPr>
          <w:rFonts w:ascii="Times New Roman" w:hAnsi="Times New Roman" w:cs="Times New Roman"/>
          <w:sz w:val="24"/>
          <w:szCs w:val="24"/>
        </w:rPr>
      </w:pPr>
      <w:r w:rsidRPr="008D0465">
        <w:rPr>
          <w:rFonts w:ascii="Times New Roman" w:hAnsi="Times New Roman" w:cs="Times New Roman"/>
          <w:sz w:val="24"/>
          <w:szCs w:val="24"/>
        </w:rPr>
        <w:t>An a</w:t>
      </w:r>
      <w:r w:rsidR="00AF4846" w:rsidRPr="008D0465">
        <w:rPr>
          <w:rFonts w:ascii="Times New Roman" w:hAnsi="Times New Roman" w:cs="Times New Roman"/>
          <w:sz w:val="24"/>
          <w:szCs w:val="24"/>
        </w:rPr>
        <w:t xml:space="preserve">nalysis of compliance </w:t>
      </w:r>
      <w:r w:rsidRPr="008D0465">
        <w:rPr>
          <w:rFonts w:ascii="Times New Roman" w:hAnsi="Times New Roman" w:cs="Times New Roman"/>
          <w:sz w:val="24"/>
          <w:szCs w:val="24"/>
        </w:rPr>
        <w:t xml:space="preserve">for </w:t>
      </w:r>
      <w:r w:rsidR="00AF4846" w:rsidRPr="008D0465">
        <w:rPr>
          <w:rFonts w:ascii="Times New Roman" w:hAnsi="Times New Roman" w:cs="Times New Roman"/>
          <w:sz w:val="24"/>
          <w:szCs w:val="24"/>
        </w:rPr>
        <w:t>each of the ten individual measures reveal</w:t>
      </w:r>
      <w:r w:rsidR="00B21296">
        <w:rPr>
          <w:rFonts w:ascii="Times New Roman" w:hAnsi="Times New Roman" w:cs="Times New Roman"/>
          <w:sz w:val="24"/>
          <w:szCs w:val="24"/>
        </w:rPr>
        <w:t>s</w:t>
      </w:r>
      <w:r w:rsidR="00AF4846" w:rsidRPr="008D0465">
        <w:rPr>
          <w:rFonts w:ascii="Times New Roman" w:hAnsi="Times New Roman" w:cs="Times New Roman"/>
          <w:sz w:val="24"/>
          <w:szCs w:val="24"/>
        </w:rPr>
        <w:t xml:space="preserve"> wide variation. </w:t>
      </w:r>
      <w:r w:rsidR="0031556D">
        <w:rPr>
          <w:rFonts w:ascii="Times New Roman" w:hAnsi="Times New Roman" w:cs="Times New Roman"/>
          <w:sz w:val="24"/>
          <w:szCs w:val="24"/>
        </w:rPr>
        <w:t xml:space="preserve">In the case of some measures </w:t>
      </w:r>
      <w:r w:rsidR="0031556D" w:rsidRPr="008D0465">
        <w:rPr>
          <w:rFonts w:ascii="Times New Roman" w:hAnsi="Times New Roman" w:cs="Times New Roman"/>
          <w:sz w:val="24"/>
          <w:szCs w:val="24"/>
        </w:rPr>
        <w:t>a majority of public buyers</w:t>
      </w:r>
      <w:r w:rsidR="0031556D">
        <w:rPr>
          <w:rFonts w:ascii="Times New Roman" w:hAnsi="Times New Roman" w:cs="Times New Roman"/>
          <w:sz w:val="24"/>
          <w:szCs w:val="24"/>
        </w:rPr>
        <w:t xml:space="preserve"> are in compliance</w:t>
      </w:r>
      <w:r w:rsidR="00484991">
        <w:rPr>
          <w:rFonts w:ascii="Times New Roman" w:hAnsi="Times New Roman" w:cs="Times New Roman"/>
          <w:sz w:val="24"/>
          <w:szCs w:val="24"/>
        </w:rPr>
        <w:t xml:space="preserve">. For other measures </w:t>
      </w:r>
      <w:r w:rsidR="0031556D">
        <w:rPr>
          <w:rFonts w:ascii="Times New Roman" w:hAnsi="Times New Roman" w:cs="Times New Roman"/>
          <w:sz w:val="24"/>
          <w:szCs w:val="24"/>
        </w:rPr>
        <w:t xml:space="preserve">the opposite is </w:t>
      </w:r>
      <w:r w:rsidR="00DB3BC2">
        <w:rPr>
          <w:rFonts w:ascii="Times New Roman" w:hAnsi="Times New Roman" w:cs="Times New Roman"/>
          <w:sz w:val="24"/>
          <w:szCs w:val="24"/>
        </w:rPr>
        <w:t xml:space="preserve">the case. </w:t>
      </w:r>
      <w:r w:rsidR="00AF4846" w:rsidRPr="008D0465">
        <w:rPr>
          <w:rFonts w:ascii="Times New Roman" w:hAnsi="Times New Roman" w:cs="Times New Roman"/>
          <w:sz w:val="24"/>
          <w:szCs w:val="24"/>
        </w:rPr>
        <w:t xml:space="preserve">At the </w:t>
      </w:r>
      <w:r w:rsidR="00484991">
        <w:rPr>
          <w:rFonts w:ascii="Times New Roman" w:hAnsi="Times New Roman" w:cs="Times New Roman"/>
          <w:sz w:val="24"/>
          <w:szCs w:val="24"/>
        </w:rPr>
        <w:t xml:space="preserve">upper </w:t>
      </w:r>
      <w:r w:rsidR="00AF4846" w:rsidRPr="008D0465">
        <w:rPr>
          <w:rFonts w:ascii="Times New Roman" w:hAnsi="Times New Roman" w:cs="Times New Roman"/>
          <w:sz w:val="24"/>
          <w:szCs w:val="24"/>
        </w:rPr>
        <w:t xml:space="preserve">end </w:t>
      </w:r>
      <w:r w:rsidR="00B0332C">
        <w:rPr>
          <w:rFonts w:ascii="Times New Roman" w:hAnsi="Times New Roman" w:cs="Times New Roman"/>
          <w:sz w:val="24"/>
          <w:szCs w:val="24"/>
        </w:rPr>
        <w:t xml:space="preserve">of compliance are </w:t>
      </w:r>
      <w:r w:rsidR="00AF4846" w:rsidRPr="008D0465">
        <w:rPr>
          <w:rFonts w:ascii="Times New Roman" w:hAnsi="Times New Roman" w:cs="Times New Roman"/>
          <w:sz w:val="24"/>
          <w:szCs w:val="24"/>
        </w:rPr>
        <w:t xml:space="preserve">measures </w:t>
      </w:r>
      <w:r w:rsidR="00C67BCD" w:rsidRPr="008D0465">
        <w:rPr>
          <w:rFonts w:ascii="Times New Roman" w:hAnsi="Times New Roman" w:cs="Times New Roman"/>
          <w:sz w:val="24"/>
          <w:szCs w:val="24"/>
        </w:rPr>
        <w:t xml:space="preserve">advocating </w:t>
      </w:r>
      <w:r w:rsidR="00AF4846" w:rsidRPr="008D0465">
        <w:rPr>
          <w:rFonts w:ascii="Times New Roman" w:hAnsi="Times New Roman" w:cs="Times New Roman"/>
          <w:sz w:val="24"/>
          <w:szCs w:val="24"/>
        </w:rPr>
        <w:t>the use of open tendering procedures</w:t>
      </w:r>
      <w:r w:rsidR="00484991">
        <w:rPr>
          <w:rFonts w:ascii="Times New Roman" w:hAnsi="Times New Roman" w:cs="Times New Roman"/>
          <w:sz w:val="24"/>
          <w:szCs w:val="24"/>
        </w:rPr>
        <w:t>, allowing tenderers to</w:t>
      </w:r>
      <w:r w:rsidR="00484991" w:rsidRPr="00484991">
        <w:t xml:space="preserve"> </w:t>
      </w:r>
      <w:r w:rsidR="00484991" w:rsidRPr="00484991">
        <w:rPr>
          <w:rFonts w:ascii="Times New Roman" w:hAnsi="Times New Roman" w:cs="Times New Roman"/>
          <w:sz w:val="24"/>
          <w:szCs w:val="24"/>
        </w:rPr>
        <w:t>self-declar</w:t>
      </w:r>
      <w:r w:rsidR="00484991">
        <w:rPr>
          <w:rFonts w:ascii="Times New Roman" w:hAnsi="Times New Roman" w:cs="Times New Roman"/>
          <w:sz w:val="24"/>
          <w:szCs w:val="24"/>
        </w:rPr>
        <w:t>e</w:t>
      </w:r>
      <w:r w:rsidR="00484991" w:rsidRPr="00484991">
        <w:rPr>
          <w:rFonts w:ascii="Times New Roman" w:hAnsi="Times New Roman" w:cs="Times New Roman"/>
          <w:sz w:val="24"/>
          <w:szCs w:val="24"/>
        </w:rPr>
        <w:t xml:space="preserve"> their financial capacity and insurance cover</w:t>
      </w:r>
      <w:r w:rsidR="00484991">
        <w:rPr>
          <w:rFonts w:ascii="Times New Roman" w:hAnsi="Times New Roman" w:cs="Times New Roman"/>
          <w:sz w:val="24"/>
          <w:szCs w:val="24"/>
        </w:rPr>
        <w:t>, using relevant and proportionate qualification criteria</w:t>
      </w:r>
      <w:r w:rsidR="00DB2D77">
        <w:rPr>
          <w:rFonts w:ascii="Times New Roman" w:hAnsi="Times New Roman" w:cs="Times New Roman"/>
          <w:sz w:val="24"/>
          <w:szCs w:val="24"/>
        </w:rPr>
        <w:t>,</w:t>
      </w:r>
      <w:r w:rsidR="00484991">
        <w:rPr>
          <w:rFonts w:ascii="Times New Roman" w:hAnsi="Times New Roman" w:cs="Times New Roman"/>
          <w:sz w:val="24"/>
          <w:szCs w:val="24"/>
        </w:rPr>
        <w:t xml:space="preserve"> and providing feedback to unsuccessful tenderers. To illustrate, approximately 75% of public buyers are using open </w:t>
      </w:r>
      <w:r w:rsidR="00484991">
        <w:rPr>
          <w:rFonts w:ascii="Times New Roman" w:hAnsi="Times New Roman" w:cs="Times New Roman"/>
          <w:sz w:val="24"/>
          <w:szCs w:val="24"/>
        </w:rPr>
        <w:lastRenderedPageBreak/>
        <w:t>tendering and over 80% are allowing tenderers to self-declare the</w:t>
      </w:r>
      <w:r w:rsidR="00DB2D77">
        <w:rPr>
          <w:rFonts w:ascii="Times New Roman" w:hAnsi="Times New Roman" w:cs="Times New Roman"/>
          <w:sz w:val="24"/>
          <w:szCs w:val="24"/>
        </w:rPr>
        <w:t>ir</w:t>
      </w:r>
      <w:r w:rsidR="00484991">
        <w:rPr>
          <w:rFonts w:ascii="Times New Roman" w:hAnsi="Times New Roman" w:cs="Times New Roman"/>
          <w:sz w:val="24"/>
          <w:szCs w:val="24"/>
        </w:rPr>
        <w:t xml:space="preserve"> financial capacity and insurance cover to undertake contract</w:t>
      </w:r>
      <w:r w:rsidR="00DB2D77">
        <w:rPr>
          <w:rFonts w:ascii="Times New Roman" w:hAnsi="Times New Roman" w:cs="Times New Roman"/>
          <w:sz w:val="24"/>
          <w:szCs w:val="24"/>
        </w:rPr>
        <w:t>s</w:t>
      </w:r>
      <w:r w:rsidR="00484991">
        <w:rPr>
          <w:rFonts w:ascii="Times New Roman" w:hAnsi="Times New Roman" w:cs="Times New Roman"/>
          <w:sz w:val="24"/>
          <w:szCs w:val="24"/>
        </w:rPr>
        <w:t xml:space="preserve">. </w:t>
      </w:r>
      <w:r w:rsidR="00484991" w:rsidRPr="008D0465">
        <w:rPr>
          <w:rFonts w:ascii="Times New Roman" w:hAnsi="Times New Roman" w:cs="Times New Roman"/>
          <w:sz w:val="24"/>
          <w:szCs w:val="24"/>
        </w:rPr>
        <w:t xml:space="preserve">Similarly high rates of compliance </w:t>
      </w:r>
      <w:r w:rsidR="00484991">
        <w:rPr>
          <w:rFonts w:ascii="Times New Roman" w:hAnsi="Times New Roman" w:cs="Times New Roman"/>
          <w:sz w:val="24"/>
          <w:szCs w:val="24"/>
        </w:rPr>
        <w:t>are</w:t>
      </w:r>
      <w:r w:rsidR="00484991" w:rsidRPr="008D0465">
        <w:rPr>
          <w:rFonts w:ascii="Times New Roman" w:hAnsi="Times New Roman" w:cs="Times New Roman"/>
          <w:sz w:val="24"/>
          <w:szCs w:val="24"/>
        </w:rPr>
        <w:t xml:space="preserve"> </w:t>
      </w:r>
      <w:r w:rsidR="00484991">
        <w:rPr>
          <w:rFonts w:ascii="Times New Roman" w:hAnsi="Times New Roman" w:cs="Times New Roman"/>
          <w:sz w:val="24"/>
          <w:szCs w:val="24"/>
        </w:rPr>
        <w:t xml:space="preserve">evident </w:t>
      </w:r>
      <w:r w:rsidR="00484991" w:rsidRPr="008D0465">
        <w:rPr>
          <w:rFonts w:ascii="Times New Roman" w:hAnsi="Times New Roman" w:cs="Times New Roman"/>
          <w:sz w:val="24"/>
          <w:szCs w:val="24"/>
        </w:rPr>
        <w:t>in the use of relevant and proportionate qualification criteria (86</w:t>
      </w:r>
      <w:r w:rsidR="00484991">
        <w:rPr>
          <w:rFonts w:ascii="Times New Roman" w:hAnsi="Times New Roman" w:cs="Times New Roman"/>
          <w:sz w:val="24"/>
          <w:szCs w:val="24"/>
        </w:rPr>
        <w:t>%</w:t>
      </w:r>
      <w:r w:rsidR="00484991" w:rsidRPr="008D0465">
        <w:rPr>
          <w:rFonts w:ascii="Times New Roman" w:hAnsi="Times New Roman" w:cs="Times New Roman"/>
          <w:sz w:val="24"/>
          <w:szCs w:val="24"/>
        </w:rPr>
        <w:t>) and the provision of feedback to unsuccessful tenderers (88</w:t>
      </w:r>
      <w:r w:rsidR="00484991">
        <w:rPr>
          <w:rFonts w:ascii="Times New Roman" w:hAnsi="Times New Roman" w:cs="Times New Roman"/>
          <w:sz w:val="24"/>
          <w:szCs w:val="24"/>
        </w:rPr>
        <w:t>%</w:t>
      </w:r>
      <w:r w:rsidR="00484991" w:rsidRPr="008D0465">
        <w:rPr>
          <w:rFonts w:ascii="Times New Roman" w:hAnsi="Times New Roman" w:cs="Times New Roman"/>
          <w:sz w:val="24"/>
          <w:szCs w:val="24"/>
        </w:rPr>
        <w:t xml:space="preserve">). On these </w:t>
      </w:r>
      <w:r w:rsidR="00DB2D77">
        <w:rPr>
          <w:rFonts w:ascii="Times New Roman" w:hAnsi="Times New Roman" w:cs="Times New Roman"/>
          <w:sz w:val="24"/>
          <w:szCs w:val="24"/>
        </w:rPr>
        <w:t xml:space="preserve">five </w:t>
      </w:r>
      <w:r w:rsidR="00484991" w:rsidRPr="008D0465">
        <w:rPr>
          <w:rFonts w:ascii="Times New Roman" w:hAnsi="Times New Roman" w:cs="Times New Roman"/>
          <w:sz w:val="24"/>
          <w:szCs w:val="24"/>
        </w:rPr>
        <w:t xml:space="preserve">measures there </w:t>
      </w:r>
      <w:r w:rsidR="00484991">
        <w:rPr>
          <w:rFonts w:ascii="Times New Roman" w:hAnsi="Times New Roman" w:cs="Times New Roman"/>
          <w:sz w:val="24"/>
          <w:szCs w:val="24"/>
        </w:rPr>
        <w:t>i</w:t>
      </w:r>
      <w:r w:rsidR="00484991" w:rsidRPr="008D0465">
        <w:rPr>
          <w:rFonts w:ascii="Times New Roman" w:hAnsi="Times New Roman" w:cs="Times New Roman"/>
          <w:sz w:val="24"/>
          <w:szCs w:val="24"/>
        </w:rPr>
        <w:t xml:space="preserve">s a close alignment between what </w:t>
      </w:r>
      <w:r w:rsidR="00484991">
        <w:rPr>
          <w:rFonts w:ascii="Times New Roman" w:hAnsi="Times New Roman" w:cs="Times New Roman"/>
          <w:sz w:val="24"/>
          <w:szCs w:val="24"/>
        </w:rPr>
        <w:t>i</w:t>
      </w:r>
      <w:r w:rsidR="00484991" w:rsidRPr="008D0465">
        <w:rPr>
          <w:rFonts w:ascii="Times New Roman" w:hAnsi="Times New Roman" w:cs="Times New Roman"/>
          <w:sz w:val="24"/>
          <w:szCs w:val="24"/>
        </w:rPr>
        <w:t xml:space="preserve">s recommended </w:t>
      </w:r>
      <w:r w:rsidR="00484991">
        <w:rPr>
          <w:rFonts w:ascii="Times New Roman" w:hAnsi="Times New Roman" w:cs="Times New Roman"/>
          <w:sz w:val="24"/>
          <w:szCs w:val="24"/>
        </w:rPr>
        <w:t>in</w:t>
      </w:r>
      <w:r w:rsidR="00484991" w:rsidRPr="008D0465">
        <w:rPr>
          <w:rFonts w:ascii="Times New Roman" w:hAnsi="Times New Roman" w:cs="Times New Roman"/>
          <w:sz w:val="24"/>
          <w:szCs w:val="24"/>
        </w:rPr>
        <w:t xml:space="preserve"> policy and what public buyers </w:t>
      </w:r>
      <w:r w:rsidR="00484991">
        <w:rPr>
          <w:rFonts w:ascii="Times New Roman" w:hAnsi="Times New Roman" w:cs="Times New Roman"/>
          <w:sz w:val="24"/>
          <w:szCs w:val="24"/>
        </w:rPr>
        <w:t>a</w:t>
      </w:r>
      <w:r w:rsidR="00484991" w:rsidRPr="008D0465">
        <w:rPr>
          <w:rFonts w:ascii="Times New Roman" w:hAnsi="Times New Roman" w:cs="Times New Roman"/>
          <w:sz w:val="24"/>
          <w:szCs w:val="24"/>
        </w:rPr>
        <w:t xml:space="preserve">re claiming to do throughout the procurement process.  </w:t>
      </w:r>
    </w:p>
    <w:p w:rsidR="004C1851" w:rsidRPr="008D0465" w:rsidRDefault="00AF4846" w:rsidP="004C1851">
      <w:pPr>
        <w:spacing w:line="480" w:lineRule="auto"/>
        <w:jc w:val="both"/>
        <w:rPr>
          <w:rFonts w:ascii="Times New Roman" w:hAnsi="Times New Roman" w:cs="Times New Roman"/>
          <w:sz w:val="24"/>
          <w:szCs w:val="24"/>
        </w:rPr>
      </w:pPr>
      <w:r w:rsidRPr="008D0465">
        <w:rPr>
          <w:rFonts w:ascii="Times New Roman" w:hAnsi="Times New Roman" w:cs="Times New Roman"/>
          <w:sz w:val="24"/>
          <w:szCs w:val="24"/>
        </w:rPr>
        <w:t xml:space="preserve">Moderate to low levels of compliance </w:t>
      </w:r>
      <w:r w:rsidR="00C20D3D">
        <w:rPr>
          <w:rFonts w:ascii="Times New Roman" w:hAnsi="Times New Roman" w:cs="Times New Roman"/>
          <w:sz w:val="24"/>
          <w:szCs w:val="24"/>
        </w:rPr>
        <w:t>a</w:t>
      </w:r>
      <w:r w:rsidRPr="008D0465">
        <w:rPr>
          <w:rFonts w:ascii="Times New Roman" w:hAnsi="Times New Roman" w:cs="Times New Roman"/>
          <w:sz w:val="24"/>
          <w:szCs w:val="24"/>
        </w:rPr>
        <w:t xml:space="preserve">re reported on other </w:t>
      </w:r>
      <w:r w:rsidR="00AC6D55" w:rsidRPr="008D0465">
        <w:rPr>
          <w:rFonts w:ascii="Times New Roman" w:hAnsi="Times New Roman" w:cs="Times New Roman"/>
          <w:sz w:val="24"/>
          <w:szCs w:val="24"/>
        </w:rPr>
        <w:t>policy</w:t>
      </w:r>
      <w:r w:rsidR="00AC6D55">
        <w:rPr>
          <w:rFonts w:ascii="Times New Roman" w:hAnsi="Times New Roman" w:cs="Times New Roman"/>
          <w:sz w:val="24"/>
          <w:szCs w:val="24"/>
        </w:rPr>
        <w:t xml:space="preserve"> measures. </w:t>
      </w:r>
      <w:r w:rsidRPr="008D0465">
        <w:rPr>
          <w:rFonts w:ascii="Times New Roman" w:hAnsi="Times New Roman" w:cs="Times New Roman"/>
          <w:sz w:val="24"/>
          <w:szCs w:val="24"/>
        </w:rPr>
        <w:t xml:space="preserve">Just under half </w:t>
      </w:r>
      <w:r w:rsidR="007D4C23" w:rsidRPr="008D0465">
        <w:rPr>
          <w:rFonts w:ascii="Times New Roman" w:hAnsi="Times New Roman" w:cs="Times New Roman"/>
          <w:sz w:val="24"/>
          <w:szCs w:val="24"/>
        </w:rPr>
        <w:t xml:space="preserve">of public buyers </w:t>
      </w:r>
      <w:r w:rsidR="00C20D3D">
        <w:rPr>
          <w:rFonts w:ascii="Times New Roman" w:hAnsi="Times New Roman" w:cs="Times New Roman"/>
          <w:sz w:val="24"/>
          <w:szCs w:val="24"/>
        </w:rPr>
        <w:t>a</w:t>
      </w:r>
      <w:r w:rsidRPr="008D0465">
        <w:rPr>
          <w:rFonts w:ascii="Times New Roman" w:hAnsi="Times New Roman" w:cs="Times New Roman"/>
          <w:sz w:val="24"/>
          <w:szCs w:val="24"/>
        </w:rPr>
        <w:t>re using standard tender documents or showing flexibility over the type of proof of financial capacity that suppliers c</w:t>
      </w:r>
      <w:r w:rsidR="00DB2D77">
        <w:rPr>
          <w:rFonts w:ascii="Times New Roman" w:hAnsi="Times New Roman" w:cs="Times New Roman"/>
          <w:sz w:val="24"/>
          <w:szCs w:val="24"/>
        </w:rPr>
        <w:t>an</w:t>
      </w:r>
      <w:r w:rsidRPr="008D0465">
        <w:rPr>
          <w:rFonts w:ascii="Times New Roman" w:hAnsi="Times New Roman" w:cs="Times New Roman"/>
          <w:sz w:val="24"/>
          <w:szCs w:val="24"/>
        </w:rPr>
        <w:t xml:space="preserve"> furnish during a tender competition.</w:t>
      </w:r>
      <w:r w:rsidR="00A11A89" w:rsidRPr="008D0465">
        <w:rPr>
          <w:rFonts w:ascii="Times New Roman" w:hAnsi="Times New Roman" w:cs="Times New Roman"/>
          <w:sz w:val="24"/>
          <w:szCs w:val="24"/>
        </w:rPr>
        <w:t xml:space="preserve"> Most notable, however, </w:t>
      </w:r>
      <w:r w:rsidR="00C20D3D">
        <w:rPr>
          <w:rFonts w:ascii="Times New Roman" w:hAnsi="Times New Roman" w:cs="Times New Roman"/>
          <w:sz w:val="24"/>
          <w:szCs w:val="24"/>
        </w:rPr>
        <w:t>i</w:t>
      </w:r>
      <w:r w:rsidR="00A11A89" w:rsidRPr="008D0465">
        <w:rPr>
          <w:rFonts w:ascii="Times New Roman" w:hAnsi="Times New Roman" w:cs="Times New Roman"/>
          <w:sz w:val="24"/>
          <w:szCs w:val="24"/>
        </w:rPr>
        <w:t xml:space="preserve">s the low level of compliance with measures designed to address the size disadvantage of SMEs when competing for public sector contracts. Only one in three </w:t>
      </w:r>
      <w:r w:rsidR="00484991">
        <w:rPr>
          <w:rFonts w:ascii="Times New Roman" w:hAnsi="Times New Roman" w:cs="Times New Roman"/>
          <w:sz w:val="24"/>
          <w:szCs w:val="24"/>
        </w:rPr>
        <w:t xml:space="preserve">public buyers are </w:t>
      </w:r>
      <w:r w:rsidR="00A11A89" w:rsidRPr="008D0465">
        <w:rPr>
          <w:rFonts w:ascii="Times New Roman" w:hAnsi="Times New Roman" w:cs="Times New Roman"/>
          <w:sz w:val="24"/>
          <w:szCs w:val="24"/>
        </w:rPr>
        <w:t xml:space="preserve">dividing contracts into lots or encouraging SME consortium bids. </w:t>
      </w:r>
      <w:r w:rsidR="002D7C48" w:rsidRPr="008D0465">
        <w:rPr>
          <w:rFonts w:ascii="Times New Roman" w:hAnsi="Times New Roman" w:cs="Times New Roman"/>
          <w:sz w:val="24"/>
          <w:szCs w:val="24"/>
        </w:rPr>
        <w:t>Hence, c</w:t>
      </w:r>
      <w:r w:rsidR="00A11A89" w:rsidRPr="008D0465">
        <w:rPr>
          <w:rFonts w:ascii="Times New Roman" w:hAnsi="Times New Roman" w:cs="Times New Roman"/>
          <w:sz w:val="24"/>
          <w:szCs w:val="24"/>
        </w:rPr>
        <w:t xml:space="preserve">ompliance </w:t>
      </w:r>
      <w:r w:rsidR="00C20D3D">
        <w:rPr>
          <w:rFonts w:ascii="Times New Roman" w:hAnsi="Times New Roman" w:cs="Times New Roman"/>
          <w:sz w:val="24"/>
          <w:szCs w:val="24"/>
        </w:rPr>
        <w:t>i</w:t>
      </w:r>
      <w:r w:rsidR="00A11A89" w:rsidRPr="008D0465">
        <w:rPr>
          <w:rFonts w:ascii="Times New Roman" w:hAnsi="Times New Roman" w:cs="Times New Roman"/>
          <w:sz w:val="24"/>
          <w:szCs w:val="24"/>
        </w:rPr>
        <w:t xml:space="preserve">s lowest on what </w:t>
      </w:r>
      <w:r w:rsidR="00C20D3D">
        <w:rPr>
          <w:rFonts w:ascii="Times New Roman" w:hAnsi="Times New Roman" w:cs="Times New Roman"/>
          <w:sz w:val="24"/>
          <w:szCs w:val="24"/>
        </w:rPr>
        <w:t>ar</w:t>
      </w:r>
      <w:r w:rsidR="00A11A89" w:rsidRPr="008D0465">
        <w:rPr>
          <w:rFonts w:ascii="Times New Roman" w:hAnsi="Times New Roman" w:cs="Times New Roman"/>
          <w:sz w:val="24"/>
          <w:szCs w:val="24"/>
        </w:rPr>
        <w:t xml:space="preserve">e </w:t>
      </w:r>
      <w:r w:rsidR="00236F49" w:rsidRPr="008D0465">
        <w:rPr>
          <w:rFonts w:ascii="Times New Roman" w:hAnsi="Times New Roman" w:cs="Times New Roman"/>
          <w:sz w:val="24"/>
          <w:szCs w:val="24"/>
        </w:rPr>
        <w:t xml:space="preserve">judged </w:t>
      </w:r>
      <w:r w:rsidR="00A11A89" w:rsidRPr="008D0465">
        <w:rPr>
          <w:rFonts w:ascii="Times New Roman" w:hAnsi="Times New Roman" w:cs="Times New Roman"/>
          <w:sz w:val="24"/>
          <w:szCs w:val="24"/>
        </w:rPr>
        <w:t>to be the two most important measures for facilitating SMEs.</w:t>
      </w:r>
      <w:r w:rsidR="003B722F" w:rsidRPr="008D0465">
        <w:rPr>
          <w:rFonts w:ascii="Times New Roman" w:hAnsi="Times New Roman" w:cs="Times New Roman"/>
          <w:sz w:val="24"/>
          <w:szCs w:val="24"/>
        </w:rPr>
        <w:t xml:space="preserve"> What the evidence suggests is that </w:t>
      </w:r>
      <w:r w:rsidR="004C1851">
        <w:rPr>
          <w:rFonts w:ascii="Times New Roman" w:hAnsi="Times New Roman" w:cs="Times New Roman"/>
          <w:sz w:val="24"/>
          <w:szCs w:val="24"/>
        </w:rPr>
        <w:t xml:space="preserve">public buyers are complying with </w:t>
      </w:r>
      <w:r w:rsidR="003B722F" w:rsidRPr="008D0465">
        <w:rPr>
          <w:rFonts w:ascii="Times New Roman" w:hAnsi="Times New Roman" w:cs="Times New Roman"/>
          <w:sz w:val="24"/>
          <w:szCs w:val="24"/>
        </w:rPr>
        <w:t xml:space="preserve">the </w:t>
      </w:r>
      <w:r w:rsidR="00B36272" w:rsidRPr="008D0465">
        <w:rPr>
          <w:rFonts w:ascii="Times New Roman" w:hAnsi="Times New Roman" w:cs="Times New Roman"/>
          <w:sz w:val="24"/>
          <w:szCs w:val="24"/>
        </w:rPr>
        <w:t>more explicit and observable policy measures</w:t>
      </w:r>
      <w:r w:rsidR="002D7C48" w:rsidRPr="008D0465">
        <w:rPr>
          <w:rFonts w:ascii="Times New Roman" w:hAnsi="Times New Roman" w:cs="Times New Roman"/>
          <w:sz w:val="24"/>
          <w:szCs w:val="24"/>
        </w:rPr>
        <w:t>,</w:t>
      </w:r>
      <w:r w:rsidR="00B36272" w:rsidRPr="008D0465">
        <w:rPr>
          <w:rFonts w:ascii="Times New Roman" w:hAnsi="Times New Roman" w:cs="Times New Roman"/>
          <w:sz w:val="24"/>
          <w:szCs w:val="24"/>
        </w:rPr>
        <w:t xml:space="preserve"> </w:t>
      </w:r>
      <w:r w:rsidR="002D7C48" w:rsidRPr="008D0465">
        <w:rPr>
          <w:rFonts w:ascii="Times New Roman" w:hAnsi="Times New Roman" w:cs="Times New Roman"/>
          <w:sz w:val="24"/>
          <w:szCs w:val="24"/>
        </w:rPr>
        <w:t>such as use of open tendering and allowing firms to self-declare their financial capacity</w:t>
      </w:r>
      <w:r w:rsidR="00B36272" w:rsidRPr="008D0465">
        <w:rPr>
          <w:rFonts w:ascii="Times New Roman" w:hAnsi="Times New Roman" w:cs="Times New Roman"/>
          <w:sz w:val="24"/>
          <w:szCs w:val="24"/>
        </w:rPr>
        <w:t>.</w:t>
      </w:r>
      <w:r w:rsidR="0039370B" w:rsidRPr="008D0465">
        <w:rPr>
          <w:rFonts w:ascii="Times New Roman" w:hAnsi="Times New Roman" w:cs="Times New Roman"/>
          <w:sz w:val="24"/>
          <w:szCs w:val="24"/>
        </w:rPr>
        <w:t xml:space="preserve"> </w:t>
      </w:r>
      <w:r w:rsidR="007D4C23" w:rsidRPr="008D0465">
        <w:rPr>
          <w:rFonts w:ascii="Times New Roman" w:hAnsi="Times New Roman" w:cs="Times New Roman"/>
          <w:sz w:val="24"/>
          <w:szCs w:val="24"/>
        </w:rPr>
        <w:t>T</w:t>
      </w:r>
      <w:r w:rsidR="0039370B" w:rsidRPr="008D0465">
        <w:rPr>
          <w:rFonts w:ascii="Times New Roman" w:hAnsi="Times New Roman" w:cs="Times New Roman"/>
          <w:sz w:val="24"/>
          <w:szCs w:val="24"/>
        </w:rPr>
        <w:t xml:space="preserve">hese </w:t>
      </w:r>
      <w:r w:rsidR="00C20D3D">
        <w:rPr>
          <w:rFonts w:ascii="Times New Roman" w:hAnsi="Times New Roman" w:cs="Times New Roman"/>
          <w:sz w:val="24"/>
          <w:szCs w:val="24"/>
        </w:rPr>
        <w:t>a</w:t>
      </w:r>
      <w:r w:rsidR="007D4C23" w:rsidRPr="008D0465">
        <w:rPr>
          <w:rFonts w:ascii="Times New Roman" w:hAnsi="Times New Roman" w:cs="Times New Roman"/>
          <w:sz w:val="24"/>
          <w:szCs w:val="24"/>
        </w:rPr>
        <w:t xml:space="preserve">re also the </w:t>
      </w:r>
      <w:r w:rsidR="0039370B" w:rsidRPr="008D0465">
        <w:rPr>
          <w:rFonts w:ascii="Times New Roman" w:hAnsi="Times New Roman" w:cs="Times New Roman"/>
          <w:sz w:val="24"/>
          <w:szCs w:val="24"/>
        </w:rPr>
        <w:t xml:space="preserve">measures </w:t>
      </w:r>
      <w:r w:rsidR="007D4C23" w:rsidRPr="008D0465">
        <w:rPr>
          <w:rFonts w:ascii="Times New Roman" w:hAnsi="Times New Roman" w:cs="Times New Roman"/>
          <w:sz w:val="24"/>
          <w:szCs w:val="24"/>
        </w:rPr>
        <w:t xml:space="preserve">that </w:t>
      </w:r>
      <w:r w:rsidR="0039370B" w:rsidRPr="008D0465">
        <w:rPr>
          <w:rFonts w:ascii="Times New Roman" w:hAnsi="Times New Roman" w:cs="Times New Roman"/>
          <w:sz w:val="24"/>
          <w:szCs w:val="24"/>
        </w:rPr>
        <w:t xml:space="preserve">impose </w:t>
      </w:r>
      <w:r w:rsidR="00EF0E86" w:rsidRPr="008D0465">
        <w:rPr>
          <w:rFonts w:ascii="Times New Roman" w:hAnsi="Times New Roman" w:cs="Times New Roman"/>
          <w:sz w:val="24"/>
          <w:szCs w:val="24"/>
        </w:rPr>
        <w:t xml:space="preserve">minimal time and resource costs on public buyers. </w:t>
      </w:r>
      <w:r w:rsidR="00E161C2" w:rsidRPr="008D0465">
        <w:rPr>
          <w:rFonts w:ascii="Times New Roman" w:hAnsi="Times New Roman" w:cs="Times New Roman"/>
          <w:sz w:val="24"/>
          <w:szCs w:val="24"/>
        </w:rPr>
        <w:t xml:space="preserve">In contrast, measures over which public buyers </w:t>
      </w:r>
      <w:r w:rsidR="00C20D3D">
        <w:rPr>
          <w:rFonts w:ascii="Times New Roman" w:hAnsi="Times New Roman" w:cs="Times New Roman"/>
          <w:sz w:val="24"/>
          <w:szCs w:val="24"/>
        </w:rPr>
        <w:t>a</w:t>
      </w:r>
      <w:r w:rsidR="00E161C2" w:rsidRPr="008D0465">
        <w:rPr>
          <w:rFonts w:ascii="Times New Roman" w:hAnsi="Times New Roman" w:cs="Times New Roman"/>
          <w:sz w:val="24"/>
          <w:szCs w:val="24"/>
        </w:rPr>
        <w:t>re able to exercise discretion</w:t>
      </w:r>
      <w:r w:rsidR="007D4C23" w:rsidRPr="008D0465">
        <w:rPr>
          <w:rFonts w:ascii="Times New Roman" w:hAnsi="Times New Roman" w:cs="Times New Roman"/>
          <w:sz w:val="24"/>
          <w:szCs w:val="24"/>
        </w:rPr>
        <w:t xml:space="preserve">, </w:t>
      </w:r>
      <w:r w:rsidR="00AC6D55">
        <w:rPr>
          <w:rFonts w:ascii="Times New Roman" w:hAnsi="Times New Roman" w:cs="Times New Roman"/>
          <w:sz w:val="24"/>
          <w:szCs w:val="24"/>
        </w:rPr>
        <w:t xml:space="preserve">that </w:t>
      </w:r>
      <w:r w:rsidR="00C20D3D">
        <w:rPr>
          <w:rFonts w:ascii="Times New Roman" w:hAnsi="Times New Roman" w:cs="Times New Roman"/>
          <w:sz w:val="24"/>
          <w:szCs w:val="24"/>
        </w:rPr>
        <w:t>a</w:t>
      </w:r>
      <w:r w:rsidR="007D4C23" w:rsidRPr="008D0465">
        <w:rPr>
          <w:rFonts w:ascii="Times New Roman" w:hAnsi="Times New Roman" w:cs="Times New Roman"/>
          <w:sz w:val="24"/>
          <w:szCs w:val="24"/>
        </w:rPr>
        <w:t>re less visible</w:t>
      </w:r>
      <w:r w:rsidR="00832AC0">
        <w:rPr>
          <w:rFonts w:ascii="Times New Roman" w:hAnsi="Times New Roman" w:cs="Times New Roman"/>
          <w:sz w:val="24"/>
          <w:szCs w:val="24"/>
        </w:rPr>
        <w:t xml:space="preserve"> in implementation terms</w:t>
      </w:r>
      <w:r w:rsidR="007D4C23" w:rsidRPr="008D0465">
        <w:rPr>
          <w:rFonts w:ascii="Times New Roman" w:hAnsi="Times New Roman" w:cs="Times New Roman"/>
          <w:sz w:val="24"/>
          <w:szCs w:val="24"/>
        </w:rPr>
        <w:t>,</w:t>
      </w:r>
      <w:r w:rsidR="00E161C2" w:rsidRPr="008D0465">
        <w:rPr>
          <w:rFonts w:ascii="Times New Roman" w:hAnsi="Times New Roman" w:cs="Times New Roman"/>
          <w:sz w:val="24"/>
          <w:szCs w:val="24"/>
        </w:rPr>
        <w:t xml:space="preserve"> and which carr</w:t>
      </w:r>
      <w:r w:rsidR="00C20D3D">
        <w:rPr>
          <w:rFonts w:ascii="Times New Roman" w:hAnsi="Times New Roman" w:cs="Times New Roman"/>
          <w:sz w:val="24"/>
          <w:szCs w:val="24"/>
        </w:rPr>
        <w:t>y</w:t>
      </w:r>
      <w:r w:rsidR="00E161C2" w:rsidRPr="008D0465">
        <w:rPr>
          <w:rFonts w:ascii="Times New Roman" w:hAnsi="Times New Roman" w:cs="Times New Roman"/>
          <w:sz w:val="24"/>
          <w:szCs w:val="24"/>
        </w:rPr>
        <w:t xml:space="preserve"> higher transaction cost</w:t>
      </w:r>
      <w:r w:rsidR="002D7C48" w:rsidRPr="008D0465">
        <w:rPr>
          <w:rFonts w:ascii="Times New Roman" w:hAnsi="Times New Roman" w:cs="Times New Roman"/>
          <w:sz w:val="24"/>
          <w:szCs w:val="24"/>
        </w:rPr>
        <w:t>s</w:t>
      </w:r>
      <w:r w:rsidR="00E161C2" w:rsidRPr="008D0465">
        <w:rPr>
          <w:rFonts w:ascii="Times New Roman" w:hAnsi="Times New Roman" w:cs="Times New Roman"/>
          <w:sz w:val="24"/>
          <w:szCs w:val="24"/>
        </w:rPr>
        <w:t xml:space="preserve"> </w:t>
      </w:r>
      <w:r w:rsidR="00C20D3D">
        <w:rPr>
          <w:rFonts w:ascii="Times New Roman" w:hAnsi="Times New Roman" w:cs="Times New Roman"/>
          <w:sz w:val="24"/>
          <w:szCs w:val="24"/>
        </w:rPr>
        <w:t>a</w:t>
      </w:r>
      <w:r w:rsidR="00E161C2" w:rsidRPr="008D0465">
        <w:rPr>
          <w:rFonts w:ascii="Times New Roman" w:hAnsi="Times New Roman" w:cs="Times New Roman"/>
          <w:sz w:val="24"/>
          <w:szCs w:val="24"/>
        </w:rPr>
        <w:t xml:space="preserve">re </w:t>
      </w:r>
      <w:r w:rsidR="004C1851">
        <w:rPr>
          <w:rFonts w:ascii="Times New Roman" w:hAnsi="Times New Roman" w:cs="Times New Roman"/>
          <w:sz w:val="24"/>
          <w:szCs w:val="24"/>
        </w:rPr>
        <w:t xml:space="preserve">not being complied with. </w:t>
      </w:r>
      <w:r w:rsidR="004C1851" w:rsidRPr="008D0465">
        <w:rPr>
          <w:rFonts w:ascii="Times New Roman" w:hAnsi="Times New Roman" w:cs="Times New Roman"/>
          <w:sz w:val="24"/>
          <w:szCs w:val="24"/>
        </w:rPr>
        <w:t xml:space="preserve">The division of contracts into lots, for example, requires knowledge of contract design as well as the ability to analyse the costs and benefits of using several small suppliers in preference to one large supplier.   </w:t>
      </w:r>
    </w:p>
    <w:p w:rsidR="000B6A16" w:rsidRPr="00773175" w:rsidRDefault="004655D2" w:rsidP="00773175">
      <w:pPr>
        <w:pStyle w:val="Heading2"/>
        <w:rPr>
          <w:rFonts w:eastAsiaTheme="minorHAnsi"/>
          <w:color w:val="auto"/>
        </w:rPr>
      </w:pPr>
      <w:r w:rsidRPr="00773175">
        <w:rPr>
          <w:rFonts w:eastAsiaTheme="minorHAnsi"/>
          <w:color w:val="auto"/>
        </w:rPr>
        <w:lastRenderedPageBreak/>
        <w:t>Findings: p</w:t>
      </w:r>
      <w:r w:rsidR="003E4061" w:rsidRPr="00773175">
        <w:rPr>
          <w:rFonts w:eastAsiaTheme="minorHAnsi"/>
          <w:color w:val="auto"/>
        </w:rPr>
        <w:t>redict</w:t>
      </w:r>
      <w:r w:rsidR="00F2700D" w:rsidRPr="00773175">
        <w:rPr>
          <w:rFonts w:eastAsiaTheme="minorHAnsi"/>
          <w:color w:val="auto"/>
        </w:rPr>
        <w:t>ors of compliance</w:t>
      </w:r>
      <w:r w:rsidR="003E4061" w:rsidRPr="00773175">
        <w:rPr>
          <w:rFonts w:eastAsiaTheme="minorHAnsi"/>
          <w:color w:val="auto"/>
        </w:rPr>
        <w:t xml:space="preserve"> </w:t>
      </w:r>
    </w:p>
    <w:p w:rsidR="00912392" w:rsidRPr="008D0465" w:rsidRDefault="00F01C99" w:rsidP="008D0465">
      <w:pPr>
        <w:pStyle w:val="NoSpacing"/>
        <w:spacing w:line="480" w:lineRule="auto"/>
        <w:jc w:val="both"/>
        <w:rPr>
          <w:rFonts w:ascii="Times New Roman" w:hAnsi="Times New Roman" w:cs="Times New Roman"/>
          <w:sz w:val="24"/>
          <w:szCs w:val="24"/>
        </w:rPr>
      </w:pPr>
      <w:r w:rsidRPr="008D0465">
        <w:rPr>
          <w:rFonts w:ascii="Times New Roman" w:hAnsi="Times New Roman" w:cs="Times New Roman"/>
          <w:sz w:val="24"/>
          <w:szCs w:val="24"/>
        </w:rPr>
        <w:t xml:space="preserve">The second phase of the analysis </w:t>
      </w:r>
      <w:r w:rsidR="00C20D3D">
        <w:rPr>
          <w:rFonts w:ascii="Times New Roman" w:hAnsi="Times New Roman" w:cs="Times New Roman"/>
          <w:sz w:val="24"/>
          <w:szCs w:val="24"/>
        </w:rPr>
        <w:t>involve</w:t>
      </w:r>
      <w:r w:rsidR="004C1851">
        <w:rPr>
          <w:rFonts w:ascii="Times New Roman" w:hAnsi="Times New Roman" w:cs="Times New Roman"/>
          <w:sz w:val="24"/>
          <w:szCs w:val="24"/>
        </w:rPr>
        <w:t>s</w:t>
      </w:r>
      <w:r w:rsidR="00C20D3D">
        <w:rPr>
          <w:rFonts w:ascii="Times New Roman" w:hAnsi="Times New Roman" w:cs="Times New Roman"/>
          <w:sz w:val="24"/>
          <w:szCs w:val="24"/>
        </w:rPr>
        <w:t xml:space="preserve"> </w:t>
      </w:r>
      <w:r w:rsidR="004C1851">
        <w:rPr>
          <w:rFonts w:ascii="Times New Roman" w:hAnsi="Times New Roman" w:cs="Times New Roman"/>
          <w:sz w:val="24"/>
          <w:szCs w:val="24"/>
        </w:rPr>
        <w:t xml:space="preserve">testing </w:t>
      </w:r>
      <w:r w:rsidRPr="008D0465">
        <w:rPr>
          <w:rFonts w:ascii="Times New Roman" w:hAnsi="Times New Roman" w:cs="Times New Roman"/>
          <w:sz w:val="24"/>
          <w:szCs w:val="24"/>
        </w:rPr>
        <w:t>predictors</w:t>
      </w:r>
      <w:r w:rsidR="004C1851">
        <w:rPr>
          <w:rFonts w:ascii="Times New Roman" w:hAnsi="Times New Roman" w:cs="Times New Roman"/>
          <w:sz w:val="24"/>
          <w:szCs w:val="24"/>
        </w:rPr>
        <w:t xml:space="preserve"> of compliance</w:t>
      </w:r>
      <w:r w:rsidRPr="008D0465">
        <w:rPr>
          <w:rFonts w:ascii="Times New Roman" w:hAnsi="Times New Roman" w:cs="Times New Roman"/>
          <w:sz w:val="24"/>
          <w:szCs w:val="24"/>
        </w:rPr>
        <w:t xml:space="preserve">. Twelve variables </w:t>
      </w:r>
      <w:r w:rsidR="004C1851">
        <w:rPr>
          <w:rFonts w:ascii="Times New Roman" w:hAnsi="Times New Roman" w:cs="Times New Roman"/>
          <w:sz w:val="24"/>
          <w:szCs w:val="24"/>
        </w:rPr>
        <w:t>a</w:t>
      </w:r>
      <w:r w:rsidRPr="008D0465">
        <w:rPr>
          <w:rFonts w:ascii="Times New Roman" w:hAnsi="Times New Roman" w:cs="Times New Roman"/>
          <w:sz w:val="24"/>
          <w:szCs w:val="24"/>
        </w:rPr>
        <w:t xml:space="preserve">re included as part of a predictive model. </w:t>
      </w:r>
      <w:r w:rsidR="0015015B" w:rsidRPr="008D0465">
        <w:rPr>
          <w:rFonts w:ascii="Times New Roman" w:hAnsi="Times New Roman" w:cs="Times New Roman"/>
          <w:sz w:val="24"/>
          <w:szCs w:val="24"/>
        </w:rPr>
        <w:t xml:space="preserve">There </w:t>
      </w:r>
      <w:r w:rsidR="004C1851">
        <w:rPr>
          <w:rFonts w:ascii="Times New Roman" w:hAnsi="Times New Roman" w:cs="Times New Roman"/>
          <w:sz w:val="24"/>
          <w:szCs w:val="24"/>
        </w:rPr>
        <w:t>i</w:t>
      </w:r>
      <w:r w:rsidR="0015015B" w:rsidRPr="008D0465">
        <w:rPr>
          <w:rFonts w:ascii="Times New Roman" w:hAnsi="Times New Roman" w:cs="Times New Roman"/>
          <w:sz w:val="24"/>
          <w:szCs w:val="24"/>
        </w:rPr>
        <w:t>s no evidence of multi-collinearity among the variables, as indicated by the high tolerance and low VIF values (</w:t>
      </w:r>
      <w:r w:rsidR="00B0332C">
        <w:rPr>
          <w:rFonts w:ascii="Times New Roman" w:hAnsi="Times New Roman" w:cs="Times New Roman"/>
          <w:sz w:val="24"/>
          <w:szCs w:val="24"/>
        </w:rPr>
        <w:t>t</w:t>
      </w:r>
      <w:r w:rsidR="0015015B" w:rsidRPr="008D0465">
        <w:rPr>
          <w:rFonts w:ascii="Times New Roman" w:hAnsi="Times New Roman" w:cs="Times New Roman"/>
          <w:sz w:val="24"/>
          <w:szCs w:val="24"/>
        </w:rPr>
        <w:t xml:space="preserve">able </w:t>
      </w:r>
      <w:r w:rsidR="00467BD7">
        <w:rPr>
          <w:rFonts w:ascii="Times New Roman" w:hAnsi="Times New Roman" w:cs="Times New Roman"/>
          <w:sz w:val="24"/>
          <w:szCs w:val="24"/>
        </w:rPr>
        <w:t>3</w:t>
      </w:r>
      <w:r w:rsidR="0015015B" w:rsidRPr="008D0465">
        <w:rPr>
          <w:rFonts w:ascii="Times New Roman" w:hAnsi="Times New Roman" w:cs="Times New Roman"/>
          <w:sz w:val="24"/>
          <w:szCs w:val="24"/>
        </w:rPr>
        <w:t xml:space="preserve">). </w:t>
      </w:r>
      <w:r w:rsidRPr="008D0465">
        <w:rPr>
          <w:rFonts w:ascii="Times New Roman" w:hAnsi="Times New Roman" w:cs="Times New Roman"/>
          <w:sz w:val="24"/>
          <w:szCs w:val="24"/>
        </w:rPr>
        <w:t xml:space="preserve">The model </w:t>
      </w:r>
      <w:r w:rsidR="00C20D3D">
        <w:rPr>
          <w:rFonts w:ascii="Times New Roman" w:hAnsi="Times New Roman" w:cs="Times New Roman"/>
          <w:sz w:val="24"/>
          <w:szCs w:val="24"/>
        </w:rPr>
        <w:t>i</w:t>
      </w:r>
      <w:r w:rsidRPr="008D0465">
        <w:rPr>
          <w:rFonts w:ascii="Times New Roman" w:hAnsi="Times New Roman" w:cs="Times New Roman"/>
          <w:sz w:val="24"/>
          <w:szCs w:val="24"/>
        </w:rPr>
        <w:t>s significant: F (19, 325) = 4.556, p &lt;.001</w:t>
      </w:r>
      <w:r w:rsidR="0015015B" w:rsidRPr="008D0465">
        <w:rPr>
          <w:rFonts w:ascii="Times New Roman" w:hAnsi="Times New Roman" w:cs="Times New Roman"/>
          <w:sz w:val="24"/>
          <w:szCs w:val="24"/>
        </w:rPr>
        <w:t xml:space="preserve"> and</w:t>
      </w:r>
      <w:r w:rsidRPr="008D0465">
        <w:rPr>
          <w:rFonts w:ascii="Times New Roman" w:hAnsi="Times New Roman" w:cs="Times New Roman"/>
          <w:sz w:val="24"/>
          <w:szCs w:val="24"/>
        </w:rPr>
        <w:t xml:space="preserve"> explain</w:t>
      </w:r>
      <w:r w:rsidR="00C20D3D">
        <w:rPr>
          <w:rFonts w:ascii="Times New Roman" w:hAnsi="Times New Roman" w:cs="Times New Roman"/>
          <w:sz w:val="24"/>
          <w:szCs w:val="24"/>
        </w:rPr>
        <w:t>s</w:t>
      </w:r>
      <w:r w:rsidRPr="008D0465">
        <w:rPr>
          <w:rFonts w:ascii="Times New Roman" w:hAnsi="Times New Roman" w:cs="Times New Roman"/>
          <w:sz w:val="24"/>
          <w:szCs w:val="24"/>
        </w:rPr>
        <w:t xml:space="preserve"> 16.4</w:t>
      </w:r>
      <w:r w:rsidR="008C364D">
        <w:rPr>
          <w:rFonts w:ascii="Times New Roman" w:hAnsi="Times New Roman" w:cs="Times New Roman"/>
          <w:sz w:val="24"/>
          <w:szCs w:val="24"/>
        </w:rPr>
        <w:t>%</w:t>
      </w:r>
      <w:r w:rsidRPr="008D0465">
        <w:rPr>
          <w:rFonts w:ascii="Times New Roman" w:hAnsi="Times New Roman" w:cs="Times New Roman"/>
          <w:sz w:val="24"/>
          <w:szCs w:val="24"/>
        </w:rPr>
        <w:t xml:space="preserve"> of the variance in compliance (Adjusted R Square = 16.4 R Square = .210). Four of the twelve variables </w:t>
      </w:r>
      <w:r w:rsidR="00C20D3D">
        <w:rPr>
          <w:rFonts w:ascii="Times New Roman" w:hAnsi="Times New Roman" w:cs="Times New Roman"/>
          <w:sz w:val="24"/>
          <w:szCs w:val="24"/>
        </w:rPr>
        <w:t>a</w:t>
      </w:r>
      <w:r w:rsidRPr="008D0465">
        <w:rPr>
          <w:rFonts w:ascii="Times New Roman" w:hAnsi="Times New Roman" w:cs="Times New Roman"/>
          <w:sz w:val="24"/>
          <w:szCs w:val="24"/>
        </w:rPr>
        <w:t>re statistically significant. Three of the</w:t>
      </w:r>
      <w:r w:rsidR="00832AC0">
        <w:rPr>
          <w:rFonts w:ascii="Times New Roman" w:hAnsi="Times New Roman" w:cs="Times New Roman"/>
          <w:sz w:val="24"/>
          <w:szCs w:val="24"/>
        </w:rPr>
        <w:t>se</w:t>
      </w:r>
      <w:r w:rsidRPr="008D0465">
        <w:rPr>
          <w:rFonts w:ascii="Times New Roman" w:hAnsi="Times New Roman" w:cs="Times New Roman"/>
          <w:sz w:val="24"/>
          <w:szCs w:val="24"/>
        </w:rPr>
        <w:t xml:space="preserve"> relate to individual characteristics of the public buyer</w:t>
      </w:r>
      <w:r w:rsidR="004C1851">
        <w:rPr>
          <w:rFonts w:ascii="Times New Roman" w:hAnsi="Times New Roman" w:cs="Times New Roman"/>
          <w:sz w:val="24"/>
          <w:szCs w:val="24"/>
        </w:rPr>
        <w:t>:</w:t>
      </w:r>
      <w:r w:rsidRPr="008D0465">
        <w:rPr>
          <w:rFonts w:ascii="Times New Roman" w:hAnsi="Times New Roman" w:cs="Times New Roman"/>
          <w:sz w:val="24"/>
          <w:szCs w:val="24"/>
        </w:rPr>
        <w:t xml:space="preserve"> involvement in procurement, policy familiarity, and perceived importance of SME access</w:t>
      </w:r>
      <w:r w:rsidR="00AC6D55">
        <w:rPr>
          <w:rFonts w:ascii="Times New Roman" w:hAnsi="Times New Roman" w:cs="Times New Roman"/>
          <w:sz w:val="24"/>
          <w:szCs w:val="24"/>
        </w:rPr>
        <w:t>.</w:t>
      </w:r>
      <w:r w:rsidR="00912392" w:rsidRPr="008D0465">
        <w:rPr>
          <w:rFonts w:ascii="Times New Roman" w:hAnsi="Times New Roman" w:cs="Times New Roman"/>
          <w:sz w:val="24"/>
          <w:szCs w:val="24"/>
        </w:rPr>
        <w:t xml:space="preserve"> </w:t>
      </w:r>
      <w:r w:rsidR="00AC6D55">
        <w:rPr>
          <w:rFonts w:ascii="Times New Roman" w:hAnsi="Times New Roman" w:cs="Times New Roman"/>
          <w:sz w:val="24"/>
          <w:szCs w:val="24"/>
        </w:rPr>
        <w:t>E</w:t>
      </w:r>
      <w:r w:rsidR="00912392" w:rsidRPr="008D0465">
        <w:rPr>
          <w:rFonts w:ascii="Times New Roman" w:hAnsi="Times New Roman" w:cs="Times New Roman"/>
          <w:sz w:val="24"/>
          <w:szCs w:val="24"/>
        </w:rPr>
        <w:t>ach ha</w:t>
      </w:r>
      <w:r w:rsidR="00C20D3D">
        <w:rPr>
          <w:rFonts w:ascii="Times New Roman" w:hAnsi="Times New Roman" w:cs="Times New Roman"/>
          <w:sz w:val="24"/>
          <w:szCs w:val="24"/>
        </w:rPr>
        <w:t>s</w:t>
      </w:r>
      <w:r w:rsidR="00912392" w:rsidRPr="008D0465">
        <w:rPr>
          <w:rFonts w:ascii="Times New Roman" w:hAnsi="Times New Roman" w:cs="Times New Roman"/>
          <w:sz w:val="24"/>
          <w:szCs w:val="24"/>
        </w:rPr>
        <w:t xml:space="preserve"> a positive impact on compliance</w:t>
      </w:r>
      <w:r w:rsidRPr="008D0465">
        <w:rPr>
          <w:rFonts w:ascii="Times New Roman" w:hAnsi="Times New Roman" w:cs="Times New Roman"/>
          <w:sz w:val="24"/>
          <w:szCs w:val="24"/>
        </w:rPr>
        <w:t xml:space="preserve">. The fourth </w:t>
      </w:r>
      <w:r w:rsidR="00912392" w:rsidRPr="008D0465">
        <w:rPr>
          <w:rFonts w:ascii="Times New Roman" w:hAnsi="Times New Roman" w:cs="Times New Roman"/>
          <w:sz w:val="24"/>
          <w:szCs w:val="24"/>
        </w:rPr>
        <w:t xml:space="preserve">significant </w:t>
      </w:r>
      <w:r w:rsidRPr="008D0465">
        <w:rPr>
          <w:rFonts w:ascii="Times New Roman" w:hAnsi="Times New Roman" w:cs="Times New Roman"/>
          <w:sz w:val="24"/>
          <w:szCs w:val="24"/>
        </w:rPr>
        <w:t xml:space="preserve">variable </w:t>
      </w:r>
      <w:r w:rsidR="00C20D3D">
        <w:rPr>
          <w:rFonts w:ascii="Times New Roman" w:hAnsi="Times New Roman" w:cs="Times New Roman"/>
          <w:sz w:val="24"/>
          <w:szCs w:val="24"/>
        </w:rPr>
        <w:t>i</w:t>
      </w:r>
      <w:r w:rsidRPr="008D0465">
        <w:rPr>
          <w:rFonts w:ascii="Times New Roman" w:hAnsi="Times New Roman" w:cs="Times New Roman"/>
          <w:sz w:val="24"/>
          <w:szCs w:val="24"/>
        </w:rPr>
        <w:t>s organisation type</w:t>
      </w:r>
      <w:r w:rsidR="002D7C48" w:rsidRPr="008D0465">
        <w:rPr>
          <w:rFonts w:ascii="Times New Roman" w:hAnsi="Times New Roman" w:cs="Times New Roman"/>
          <w:sz w:val="24"/>
          <w:szCs w:val="24"/>
        </w:rPr>
        <w:t>.</w:t>
      </w:r>
      <w:r w:rsidR="00912392" w:rsidRPr="008D0465">
        <w:rPr>
          <w:rFonts w:ascii="Times New Roman" w:hAnsi="Times New Roman" w:cs="Times New Roman"/>
          <w:sz w:val="24"/>
          <w:szCs w:val="24"/>
        </w:rPr>
        <w:t xml:space="preserve"> </w:t>
      </w:r>
      <w:r w:rsidR="002D7C48" w:rsidRPr="008D0465">
        <w:rPr>
          <w:rFonts w:ascii="Times New Roman" w:hAnsi="Times New Roman" w:cs="Times New Roman"/>
          <w:sz w:val="24"/>
          <w:szCs w:val="24"/>
        </w:rPr>
        <w:t>I</w:t>
      </w:r>
      <w:r w:rsidR="00912392" w:rsidRPr="008D0465">
        <w:rPr>
          <w:rFonts w:ascii="Times New Roman" w:hAnsi="Times New Roman" w:cs="Times New Roman"/>
          <w:sz w:val="24"/>
          <w:szCs w:val="24"/>
        </w:rPr>
        <w:t xml:space="preserve">t </w:t>
      </w:r>
      <w:r w:rsidR="00C20D3D">
        <w:rPr>
          <w:rFonts w:ascii="Times New Roman" w:hAnsi="Times New Roman" w:cs="Times New Roman"/>
          <w:sz w:val="24"/>
          <w:szCs w:val="24"/>
        </w:rPr>
        <w:t>i</w:t>
      </w:r>
      <w:r w:rsidR="00912392" w:rsidRPr="008D0465">
        <w:rPr>
          <w:rFonts w:ascii="Times New Roman" w:hAnsi="Times New Roman" w:cs="Times New Roman"/>
          <w:sz w:val="24"/>
          <w:szCs w:val="24"/>
        </w:rPr>
        <w:t xml:space="preserve">s negatively related to policy compliance. None of the other eight variables </w:t>
      </w:r>
      <w:r w:rsidR="00C20D3D">
        <w:rPr>
          <w:rFonts w:ascii="Times New Roman" w:hAnsi="Times New Roman" w:cs="Times New Roman"/>
          <w:sz w:val="24"/>
          <w:szCs w:val="24"/>
        </w:rPr>
        <w:t>a</w:t>
      </w:r>
      <w:r w:rsidR="00912392" w:rsidRPr="008D0465">
        <w:rPr>
          <w:rFonts w:ascii="Times New Roman" w:hAnsi="Times New Roman" w:cs="Times New Roman"/>
          <w:sz w:val="24"/>
          <w:szCs w:val="24"/>
        </w:rPr>
        <w:t xml:space="preserve">re statistically significant. The standardised coefficients and significance levels for all </w:t>
      </w:r>
      <w:r w:rsidR="00C51B0A">
        <w:rPr>
          <w:rFonts w:ascii="Times New Roman" w:hAnsi="Times New Roman" w:cs="Times New Roman"/>
          <w:sz w:val="24"/>
          <w:szCs w:val="24"/>
        </w:rPr>
        <w:t xml:space="preserve">twelve </w:t>
      </w:r>
      <w:r w:rsidR="00912392" w:rsidRPr="008D0465">
        <w:rPr>
          <w:rFonts w:ascii="Times New Roman" w:hAnsi="Times New Roman" w:cs="Times New Roman"/>
          <w:sz w:val="24"/>
          <w:szCs w:val="24"/>
        </w:rPr>
        <w:t xml:space="preserve">variables are listed in </w:t>
      </w:r>
      <w:r w:rsidR="00B0332C">
        <w:rPr>
          <w:rFonts w:ascii="Times New Roman" w:hAnsi="Times New Roman" w:cs="Times New Roman"/>
          <w:sz w:val="24"/>
          <w:szCs w:val="24"/>
        </w:rPr>
        <w:t>t</w:t>
      </w:r>
      <w:r w:rsidR="00912392" w:rsidRPr="008D0465">
        <w:rPr>
          <w:rFonts w:ascii="Times New Roman" w:hAnsi="Times New Roman" w:cs="Times New Roman"/>
          <w:sz w:val="24"/>
          <w:szCs w:val="24"/>
        </w:rPr>
        <w:t xml:space="preserve">able </w:t>
      </w:r>
      <w:r w:rsidR="00467BD7">
        <w:rPr>
          <w:rFonts w:ascii="Times New Roman" w:hAnsi="Times New Roman" w:cs="Times New Roman"/>
          <w:sz w:val="24"/>
          <w:szCs w:val="24"/>
        </w:rPr>
        <w:t>3</w:t>
      </w:r>
      <w:r w:rsidR="00912392" w:rsidRPr="008D0465">
        <w:rPr>
          <w:rFonts w:ascii="Times New Roman" w:hAnsi="Times New Roman" w:cs="Times New Roman"/>
          <w:sz w:val="24"/>
          <w:szCs w:val="24"/>
        </w:rPr>
        <w:t xml:space="preserve">.   </w:t>
      </w:r>
    </w:p>
    <w:p w:rsidR="007D3988" w:rsidRPr="004B2C3A" w:rsidRDefault="007D3988" w:rsidP="004B2C3A">
      <w:pPr>
        <w:pStyle w:val="NoSpacing"/>
      </w:pPr>
    </w:p>
    <w:p w:rsidR="00862B0F" w:rsidRDefault="00862B0F" w:rsidP="008D0465">
      <w:pPr>
        <w:pStyle w:val="NoSpacing"/>
        <w:spacing w:line="480" w:lineRule="auto"/>
        <w:jc w:val="both"/>
        <w:rPr>
          <w:rFonts w:ascii="Times New Roman" w:hAnsi="Times New Roman" w:cs="Times New Roman"/>
          <w:sz w:val="24"/>
          <w:szCs w:val="24"/>
        </w:rPr>
      </w:pPr>
      <w:r w:rsidRPr="008D0465">
        <w:rPr>
          <w:rFonts w:ascii="Times New Roman" w:hAnsi="Times New Roman" w:cs="Times New Roman"/>
          <w:sz w:val="24"/>
          <w:szCs w:val="24"/>
        </w:rPr>
        <w:t xml:space="preserve">Indicated by effect size, </w:t>
      </w:r>
      <w:r w:rsidR="00AD3988" w:rsidRPr="008D0465">
        <w:rPr>
          <w:rFonts w:ascii="Times New Roman" w:hAnsi="Times New Roman" w:cs="Times New Roman"/>
          <w:sz w:val="24"/>
          <w:szCs w:val="24"/>
        </w:rPr>
        <w:t xml:space="preserve">involvement in </w:t>
      </w:r>
      <w:r w:rsidRPr="008D0465">
        <w:rPr>
          <w:rFonts w:ascii="Times New Roman" w:hAnsi="Times New Roman" w:cs="Times New Roman"/>
          <w:sz w:val="24"/>
          <w:szCs w:val="24"/>
        </w:rPr>
        <w:t>procurement ha</w:t>
      </w:r>
      <w:r w:rsidR="00C20D3D">
        <w:rPr>
          <w:rFonts w:ascii="Times New Roman" w:hAnsi="Times New Roman" w:cs="Times New Roman"/>
          <w:sz w:val="24"/>
          <w:szCs w:val="24"/>
        </w:rPr>
        <w:t>s</w:t>
      </w:r>
      <w:r w:rsidRPr="008D0465">
        <w:rPr>
          <w:rFonts w:ascii="Times New Roman" w:hAnsi="Times New Roman" w:cs="Times New Roman"/>
          <w:sz w:val="24"/>
          <w:szCs w:val="24"/>
        </w:rPr>
        <w:t xml:space="preserve"> the greatest positive impact on policy compliance. </w:t>
      </w:r>
      <w:r w:rsidR="00AD3988" w:rsidRPr="008D0465">
        <w:rPr>
          <w:rFonts w:ascii="Times New Roman" w:hAnsi="Times New Roman" w:cs="Times New Roman"/>
          <w:sz w:val="24"/>
          <w:szCs w:val="24"/>
        </w:rPr>
        <w:t xml:space="preserve">This </w:t>
      </w:r>
      <w:r w:rsidR="00C20D3D">
        <w:rPr>
          <w:rFonts w:ascii="Times New Roman" w:hAnsi="Times New Roman" w:cs="Times New Roman"/>
          <w:sz w:val="24"/>
          <w:szCs w:val="24"/>
        </w:rPr>
        <w:t>i</w:t>
      </w:r>
      <w:r w:rsidR="00E90505" w:rsidRPr="008D0465">
        <w:rPr>
          <w:rFonts w:ascii="Times New Roman" w:hAnsi="Times New Roman" w:cs="Times New Roman"/>
          <w:sz w:val="24"/>
          <w:szCs w:val="24"/>
        </w:rPr>
        <w:t>s</w:t>
      </w:r>
      <w:r w:rsidR="00AD3988" w:rsidRPr="008D0465">
        <w:rPr>
          <w:rFonts w:ascii="Times New Roman" w:hAnsi="Times New Roman" w:cs="Times New Roman"/>
          <w:sz w:val="24"/>
          <w:szCs w:val="24"/>
        </w:rPr>
        <w:t xml:space="preserve"> consistent with the prediction that increased involvement makes adherence to </w:t>
      </w:r>
      <w:r w:rsidR="00927EAC" w:rsidRPr="008D0465">
        <w:rPr>
          <w:rFonts w:ascii="Times New Roman" w:hAnsi="Times New Roman" w:cs="Times New Roman"/>
          <w:sz w:val="24"/>
          <w:szCs w:val="24"/>
        </w:rPr>
        <w:t xml:space="preserve">the </w:t>
      </w:r>
      <w:r w:rsidR="00AD3988" w:rsidRPr="008D0465">
        <w:rPr>
          <w:rFonts w:ascii="Times New Roman" w:hAnsi="Times New Roman" w:cs="Times New Roman"/>
          <w:sz w:val="24"/>
          <w:szCs w:val="24"/>
        </w:rPr>
        <w:t xml:space="preserve">institutional norms </w:t>
      </w:r>
      <w:r w:rsidR="00927EAC" w:rsidRPr="008D0465">
        <w:rPr>
          <w:rFonts w:ascii="Times New Roman" w:hAnsi="Times New Roman" w:cs="Times New Roman"/>
          <w:sz w:val="24"/>
          <w:szCs w:val="24"/>
        </w:rPr>
        <w:t xml:space="preserve">of public procurement </w:t>
      </w:r>
      <w:r w:rsidR="00AD3988" w:rsidRPr="008D0465">
        <w:rPr>
          <w:rFonts w:ascii="Times New Roman" w:hAnsi="Times New Roman" w:cs="Times New Roman"/>
          <w:sz w:val="24"/>
          <w:szCs w:val="24"/>
        </w:rPr>
        <w:t xml:space="preserve">more salient and career-relevant to public buyers. The assumption that compliance with policy presupposes </w:t>
      </w:r>
      <w:r w:rsidR="00406734" w:rsidRPr="008D0465">
        <w:rPr>
          <w:rFonts w:ascii="Times New Roman" w:hAnsi="Times New Roman" w:cs="Times New Roman"/>
          <w:sz w:val="24"/>
          <w:szCs w:val="24"/>
        </w:rPr>
        <w:t xml:space="preserve">a degree of </w:t>
      </w:r>
      <w:r w:rsidR="00AD3988" w:rsidRPr="008D0465">
        <w:rPr>
          <w:rFonts w:ascii="Times New Roman" w:hAnsi="Times New Roman" w:cs="Times New Roman"/>
          <w:sz w:val="24"/>
          <w:szCs w:val="24"/>
        </w:rPr>
        <w:t xml:space="preserve">familiarity </w:t>
      </w:r>
      <w:r w:rsidR="00C20D3D">
        <w:rPr>
          <w:rFonts w:ascii="Times New Roman" w:hAnsi="Times New Roman" w:cs="Times New Roman"/>
          <w:sz w:val="24"/>
          <w:szCs w:val="24"/>
        </w:rPr>
        <w:t>i</w:t>
      </w:r>
      <w:r w:rsidR="00AD3988" w:rsidRPr="008D0465">
        <w:rPr>
          <w:rFonts w:ascii="Times New Roman" w:hAnsi="Times New Roman" w:cs="Times New Roman"/>
          <w:sz w:val="24"/>
          <w:szCs w:val="24"/>
        </w:rPr>
        <w:t>s also</w:t>
      </w:r>
      <w:r w:rsidR="002D7C48" w:rsidRPr="008D0465">
        <w:rPr>
          <w:rFonts w:ascii="Times New Roman" w:hAnsi="Times New Roman" w:cs="Times New Roman"/>
          <w:sz w:val="24"/>
          <w:szCs w:val="24"/>
        </w:rPr>
        <w:t xml:space="preserve"> supported</w:t>
      </w:r>
      <w:r w:rsidR="00AD3988" w:rsidRPr="008D0465">
        <w:rPr>
          <w:rFonts w:ascii="Times New Roman" w:hAnsi="Times New Roman" w:cs="Times New Roman"/>
          <w:sz w:val="24"/>
          <w:szCs w:val="24"/>
        </w:rPr>
        <w:t xml:space="preserve">. Likewise, public buyers that perceive public procurement as having a key role to play in supporting SMEs </w:t>
      </w:r>
      <w:r w:rsidR="00C20D3D">
        <w:rPr>
          <w:rFonts w:ascii="Times New Roman" w:hAnsi="Times New Roman" w:cs="Times New Roman"/>
          <w:sz w:val="24"/>
          <w:szCs w:val="24"/>
        </w:rPr>
        <w:t>a</w:t>
      </w:r>
      <w:r w:rsidR="00AD3988" w:rsidRPr="008D0465">
        <w:rPr>
          <w:rFonts w:ascii="Times New Roman" w:hAnsi="Times New Roman" w:cs="Times New Roman"/>
          <w:sz w:val="24"/>
          <w:szCs w:val="24"/>
        </w:rPr>
        <w:t>re more likely</w:t>
      </w:r>
      <w:r w:rsidR="008675BF" w:rsidRPr="008D0465">
        <w:rPr>
          <w:rFonts w:ascii="Times New Roman" w:hAnsi="Times New Roman" w:cs="Times New Roman"/>
          <w:sz w:val="24"/>
          <w:szCs w:val="24"/>
        </w:rPr>
        <w:t xml:space="preserve"> to </w:t>
      </w:r>
      <w:r w:rsidR="00C51B0A">
        <w:rPr>
          <w:rFonts w:ascii="Times New Roman" w:hAnsi="Times New Roman" w:cs="Times New Roman"/>
          <w:sz w:val="24"/>
          <w:szCs w:val="24"/>
        </w:rPr>
        <w:t xml:space="preserve">comply with </w:t>
      </w:r>
      <w:r w:rsidR="00AC6D55">
        <w:rPr>
          <w:rFonts w:ascii="Times New Roman" w:hAnsi="Times New Roman" w:cs="Times New Roman"/>
          <w:sz w:val="24"/>
          <w:szCs w:val="24"/>
        </w:rPr>
        <w:t xml:space="preserve">SME-friendly </w:t>
      </w:r>
      <w:r w:rsidR="008675BF" w:rsidRPr="008D0465">
        <w:rPr>
          <w:rFonts w:ascii="Times New Roman" w:hAnsi="Times New Roman" w:cs="Times New Roman"/>
          <w:sz w:val="24"/>
          <w:szCs w:val="24"/>
        </w:rPr>
        <w:t>polic</w:t>
      </w:r>
      <w:r w:rsidR="00AC6D55">
        <w:rPr>
          <w:rFonts w:ascii="Times New Roman" w:hAnsi="Times New Roman" w:cs="Times New Roman"/>
          <w:sz w:val="24"/>
          <w:szCs w:val="24"/>
        </w:rPr>
        <w:t>y</w:t>
      </w:r>
      <w:r w:rsidR="008675BF" w:rsidRPr="008D0465">
        <w:rPr>
          <w:rFonts w:ascii="Times New Roman" w:hAnsi="Times New Roman" w:cs="Times New Roman"/>
          <w:sz w:val="24"/>
          <w:szCs w:val="24"/>
        </w:rPr>
        <w:t xml:space="preserve">. Contrary to hypothesised predictions, neither experience, qualifications nor training </w:t>
      </w:r>
      <w:r w:rsidR="00C20D3D">
        <w:rPr>
          <w:rFonts w:ascii="Times New Roman" w:hAnsi="Times New Roman" w:cs="Times New Roman"/>
          <w:sz w:val="24"/>
          <w:szCs w:val="24"/>
        </w:rPr>
        <w:t>a</w:t>
      </w:r>
      <w:r w:rsidR="008675BF" w:rsidRPr="008D0465">
        <w:rPr>
          <w:rFonts w:ascii="Times New Roman" w:hAnsi="Times New Roman" w:cs="Times New Roman"/>
          <w:sz w:val="24"/>
          <w:szCs w:val="24"/>
        </w:rPr>
        <w:t xml:space="preserve">re found to be significant in predicting compliance. The </w:t>
      </w:r>
      <w:r w:rsidR="00927EAC" w:rsidRPr="008D0465">
        <w:rPr>
          <w:rFonts w:ascii="Times New Roman" w:hAnsi="Times New Roman" w:cs="Times New Roman"/>
          <w:sz w:val="24"/>
          <w:szCs w:val="24"/>
        </w:rPr>
        <w:t xml:space="preserve">relevance </w:t>
      </w:r>
      <w:r w:rsidR="008675BF" w:rsidRPr="008D0465">
        <w:rPr>
          <w:rFonts w:ascii="Times New Roman" w:hAnsi="Times New Roman" w:cs="Times New Roman"/>
          <w:sz w:val="24"/>
          <w:szCs w:val="24"/>
        </w:rPr>
        <w:t xml:space="preserve">of these attributes </w:t>
      </w:r>
      <w:r w:rsidR="00406734" w:rsidRPr="008D0465">
        <w:rPr>
          <w:rFonts w:ascii="Times New Roman" w:hAnsi="Times New Roman" w:cs="Times New Roman"/>
          <w:sz w:val="24"/>
          <w:szCs w:val="24"/>
        </w:rPr>
        <w:t xml:space="preserve">in contributing to effective </w:t>
      </w:r>
      <w:r w:rsidR="00C51B0A">
        <w:rPr>
          <w:rFonts w:ascii="Times New Roman" w:hAnsi="Times New Roman" w:cs="Times New Roman"/>
          <w:sz w:val="24"/>
          <w:szCs w:val="24"/>
        </w:rPr>
        <w:t xml:space="preserve">procurement </w:t>
      </w:r>
      <w:r w:rsidR="00406734" w:rsidRPr="008D0465">
        <w:rPr>
          <w:rFonts w:ascii="Times New Roman" w:hAnsi="Times New Roman" w:cs="Times New Roman"/>
          <w:sz w:val="24"/>
          <w:szCs w:val="24"/>
        </w:rPr>
        <w:t>notwithstanding, they do not</w:t>
      </w:r>
      <w:r w:rsidR="008C364D">
        <w:rPr>
          <w:rFonts w:ascii="Times New Roman" w:hAnsi="Times New Roman" w:cs="Times New Roman"/>
          <w:sz w:val="24"/>
          <w:szCs w:val="24"/>
        </w:rPr>
        <w:t xml:space="preserve"> appear to</w:t>
      </w:r>
      <w:r w:rsidR="00406734" w:rsidRPr="008D0465">
        <w:rPr>
          <w:rFonts w:ascii="Times New Roman" w:hAnsi="Times New Roman" w:cs="Times New Roman"/>
          <w:sz w:val="24"/>
          <w:szCs w:val="24"/>
        </w:rPr>
        <w:t xml:space="preserve"> act as enablers of SME-friendly policy</w:t>
      </w:r>
      <w:r w:rsidR="002D7C48" w:rsidRPr="008D0465">
        <w:rPr>
          <w:rFonts w:ascii="Times New Roman" w:hAnsi="Times New Roman" w:cs="Times New Roman"/>
          <w:sz w:val="24"/>
          <w:szCs w:val="24"/>
        </w:rPr>
        <w:t xml:space="preserve"> </w:t>
      </w:r>
      <w:r w:rsidR="00927EAC" w:rsidRPr="008D0465">
        <w:rPr>
          <w:rFonts w:ascii="Times New Roman" w:hAnsi="Times New Roman" w:cs="Times New Roman"/>
          <w:sz w:val="24"/>
          <w:szCs w:val="24"/>
        </w:rPr>
        <w:t>compliance</w:t>
      </w:r>
      <w:r w:rsidR="00406734" w:rsidRPr="008D0465">
        <w:rPr>
          <w:rFonts w:ascii="Times New Roman" w:hAnsi="Times New Roman" w:cs="Times New Roman"/>
          <w:sz w:val="24"/>
          <w:szCs w:val="24"/>
        </w:rPr>
        <w:t>.</w:t>
      </w:r>
      <w:r w:rsidR="00927EAC" w:rsidRPr="008D0465">
        <w:rPr>
          <w:rFonts w:ascii="Times New Roman" w:hAnsi="Times New Roman" w:cs="Times New Roman"/>
          <w:sz w:val="24"/>
          <w:szCs w:val="24"/>
        </w:rPr>
        <w:t xml:space="preserve"> </w:t>
      </w:r>
      <w:r w:rsidR="00C51B0A">
        <w:rPr>
          <w:rFonts w:ascii="Times New Roman" w:hAnsi="Times New Roman" w:cs="Times New Roman"/>
          <w:sz w:val="24"/>
          <w:szCs w:val="24"/>
        </w:rPr>
        <w:t xml:space="preserve">Evidently, </w:t>
      </w:r>
      <w:r w:rsidR="00927EAC" w:rsidRPr="008D0465">
        <w:rPr>
          <w:rFonts w:ascii="Times New Roman" w:hAnsi="Times New Roman" w:cs="Times New Roman"/>
          <w:sz w:val="24"/>
          <w:szCs w:val="24"/>
        </w:rPr>
        <w:t>adhering to S</w:t>
      </w:r>
      <w:r w:rsidR="00406734" w:rsidRPr="008D0465">
        <w:rPr>
          <w:rFonts w:ascii="Times New Roman" w:hAnsi="Times New Roman" w:cs="Times New Roman"/>
          <w:sz w:val="24"/>
          <w:szCs w:val="24"/>
        </w:rPr>
        <w:t xml:space="preserve">ME-friendly </w:t>
      </w:r>
      <w:r w:rsidR="00927EAC" w:rsidRPr="008D0465">
        <w:rPr>
          <w:rFonts w:ascii="Times New Roman" w:hAnsi="Times New Roman" w:cs="Times New Roman"/>
          <w:sz w:val="24"/>
          <w:szCs w:val="24"/>
        </w:rPr>
        <w:t xml:space="preserve">policy </w:t>
      </w:r>
      <w:r w:rsidR="00406734" w:rsidRPr="008D0465">
        <w:rPr>
          <w:rFonts w:ascii="Times New Roman" w:hAnsi="Times New Roman" w:cs="Times New Roman"/>
          <w:sz w:val="24"/>
          <w:szCs w:val="24"/>
        </w:rPr>
        <w:t xml:space="preserve">is less </w:t>
      </w:r>
      <w:r w:rsidR="00927EAC" w:rsidRPr="008D0465">
        <w:rPr>
          <w:rFonts w:ascii="Times New Roman" w:hAnsi="Times New Roman" w:cs="Times New Roman"/>
          <w:sz w:val="24"/>
          <w:szCs w:val="24"/>
        </w:rPr>
        <w:t xml:space="preserve">to do with </w:t>
      </w:r>
      <w:r w:rsidR="00406734" w:rsidRPr="008D0465">
        <w:rPr>
          <w:rFonts w:ascii="Times New Roman" w:hAnsi="Times New Roman" w:cs="Times New Roman"/>
          <w:sz w:val="24"/>
          <w:szCs w:val="24"/>
        </w:rPr>
        <w:t>skills</w:t>
      </w:r>
      <w:r w:rsidR="00927EAC" w:rsidRPr="008D0465">
        <w:rPr>
          <w:rFonts w:ascii="Times New Roman" w:hAnsi="Times New Roman" w:cs="Times New Roman"/>
          <w:sz w:val="24"/>
          <w:szCs w:val="24"/>
        </w:rPr>
        <w:t xml:space="preserve"> and experience</w:t>
      </w:r>
      <w:r w:rsidR="00406734" w:rsidRPr="008D0465">
        <w:rPr>
          <w:rFonts w:ascii="Times New Roman" w:hAnsi="Times New Roman" w:cs="Times New Roman"/>
          <w:sz w:val="24"/>
          <w:szCs w:val="24"/>
        </w:rPr>
        <w:t xml:space="preserve"> and more to do with </w:t>
      </w:r>
      <w:r w:rsidR="00912392" w:rsidRPr="008D0465">
        <w:rPr>
          <w:rFonts w:ascii="Times New Roman" w:hAnsi="Times New Roman" w:cs="Times New Roman"/>
          <w:sz w:val="24"/>
          <w:szCs w:val="24"/>
        </w:rPr>
        <w:t>awareness of what is expected and then having the commitment</w:t>
      </w:r>
      <w:r w:rsidR="00773CCA" w:rsidRPr="008D0465">
        <w:rPr>
          <w:rFonts w:ascii="Times New Roman" w:hAnsi="Times New Roman" w:cs="Times New Roman"/>
          <w:sz w:val="24"/>
          <w:szCs w:val="24"/>
        </w:rPr>
        <w:t xml:space="preserve"> and interest to act on this awareness.</w:t>
      </w:r>
      <w:r w:rsidR="00C34F8A" w:rsidRPr="008D0465">
        <w:rPr>
          <w:rFonts w:ascii="Times New Roman" w:hAnsi="Times New Roman" w:cs="Times New Roman"/>
          <w:sz w:val="24"/>
          <w:szCs w:val="24"/>
        </w:rPr>
        <w:t xml:space="preserve"> Also inconsistent with predictions </w:t>
      </w:r>
      <w:r w:rsidR="00C20D3D">
        <w:rPr>
          <w:rFonts w:ascii="Times New Roman" w:hAnsi="Times New Roman" w:cs="Times New Roman"/>
          <w:sz w:val="24"/>
          <w:szCs w:val="24"/>
        </w:rPr>
        <w:t>i</w:t>
      </w:r>
      <w:r w:rsidR="00C34F8A" w:rsidRPr="008D0465">
        <w:rPr>
          <w:rFonts w:ascii="Times New Roman" w:hAnsi="Times New Roman" w:cs="Times New Roman"/>
          <w:sz w:val="24"/>
          <w:szCs w:val="24"/>
        </w:rPr>
        <w:t xml:space="preserve">s the non-significant impact of </w:t>
      </w:r>
      <w:r w:rsidR="008675BF" w:rsidRPr="008D0465">
        <w:rPr>
          <w:rFonts w:ascii="Times New Roman" w:hAnsi="Times New Roman" w:cs="Times New Roman"/>
          <w:sz w:val="24"/>
          <w:szCs w:val="24"/>
        </w:rPr>
        <w:lastRenderedPageBreak/>
        <w:t>occupational group</w:t>
      </w:r>
      <w:r w:rsidR="00C34F8A" w:rsidRPr="008D0465">
        <w:rPr>
          <w:rFonts w:ascii="Times New Roman" w:hAnsi="Times New Roman" w:cs="Times New Roman"/>
          <w:sz w:val="24"/>
          <w:szCs w:val="24"/>
        </w:rPr>
        <w:t xml:space="preserve"> on compliance</w:t>
      </w:r>
      <w:r w:rsidR="00AC6D55">
        <w:rPr>
          <w:rFonts w:ascii="Times New Roman" w:hAnsi="Times New Roman" w:cs="Times New Roman"/>
          <w:sz w:val="24"/>
          <w:szCs w:val="24"/>
        </w:rPr>
        <w:t>.</w:t>
      </w:r>
      <w:r w:rsidR="00927EAC" w:rsidRPr="008D0465">
        <w:rPr>
          <w:rFonts w:ascii="Times New Roman" w:hAnsi="Times New Roman" w:cs="Times New Roman"/>
          <w:sz w:val="24"/>
          <w:szCs w:val="24"/>
        </w:rPr>
        <w:t xml:space="preserve"> </w:t>
      </w:r>
      <w:r w:rsidR="00AC6D55">
        <w:rPr>
          <w:rFonts w:ascii="Times New Roman" w:hAnsi="Times New Roman" w:cs="Times New Roman"/>
          <w:sz w:val="24"/>
          <w:szCs w:val="24"/>
        </w:rPr>
        <w:t>T</w:t>
      </w:r>
      <w:r w:rsidR="002D7C48" w:rsidRPr="008D0465">
        <w:rPr>
          <w:rFonts w:ascii="Times New Roman" w:hAnsi="Times New Roman" w:cs="Times New Roman"/>
          <w:sz w:val="24"/>
          <w:szCs w:val="24"/>
        </w:rPr>
        <w:t xml:space="preserve">hose outside the procurement occupational group </w:t>
      </w:r>
      <w:r w:rsidR="00C20D3D">
        <w:rPr>
          <w:rFonts w:ascii="Times New Roman" w:hAnsi="Times New Roman" w:cs="Times New Roman"/>
          <w:sz w:val="24"/>
          <w:szCs w:val="24"/>
        </w:rPr>
        <w:t>a</w:t>
      </w:r>
      <w:r w:rsidR="002D7C48" w:rsidRPr="008D0465">
        <w:rPr>
          <w:rFonts w:ascii="Times New Roman" w:hAnsi="Times New Roman" w:cs="Times New Roman"/>
          <w:sz w:val="24"/>
          <w:szCs w:val="24"/>
        </w:rPr>
        <w:t xml:space="preserve">re just as likely to comply with SME-friendly policy as those within it. </w:t>
      </w:r>
      <w:r w:rsidR="00C34F8A" w:rsidRPr="008D0465">
        <w:rPr>
          <w:rFonts w:ascii="Times New Roman" w:hAnsi="Times New Roman" w:cs="Times New Roman"/>
          <w:sz w:val="24"/>
          <w:szCs w:val="24"/>
        </w:rPr>
        <w:t xml:space="preserve">  </w:t>
      </w:r>
    </w:p>
    <w:p w:rsidR="00A02BA2" w:rsidRPr="00A02BA2" w:rsidRDefault="00A02BA2" w:rsidP="00A02BA2">
      <w:pPr>
        <w:pStyle w:val="NoSpacing"/>
      </w:pPr>
    </w:p>
    <w:p w:rsidR="00AC6D55" w:rsidRDefault="0065208F" w:rsidP="008D0465">
      <w:pPr>
        <w:pStyle w:val="NoSpacing"/>
        <w:spacing w:line="480" w:lineRule="auto"/>
        <w:jc w:val="both"/>
        <w:rPr>
          <w:rFonts w:ascii="Times New Roman" w:hAnsi="Times New Roman" w:cs="Times New Roman"/>
          <w:sz w:val="24"/>
          <w:szCs w:val="24"/>
        </w:rPr>
      </w:pPr>
      <w:r w:rsidRPr="008D0465">
        <w:rPr>
          <w:rFonts w:ascii="Times New Roman" w:hAnsi="Times New Roman" w:cs="Times New Roman"/>
          <w:sz w:val="24"/>
          <w:szCs w:val="24"/>
        </w:rPr>
        <w:t>Of the organisation variab</w:t>
      </w:r>
      <w:r w:rsidR="007D78BC" w:rsidRPr="008D0465">
        <w:rPr>
          <w:rFonts w:ascii="Times New Roman" w:hAnsi="Times New Roman" w:cs="Times New Roman"/>
          <w:sz w:val="24"/>
          <w:szCs w:val="24"/>
        </w:rPr>
        <w:t>les</w:t>
      </w:r>
      <w:r w:rsidR="00E90505" w:rsidRPr="008D0465">
        <w:rPr>
          <w:rFonts w:ascii="Times New Roman" w:hAnsi="Times New Roman" w:cs="Times New Roman"/>
          <w:sz w:val="24"/>
          <w:szCs w:val="24"/>
        </w:rPr>
        <w:t>, public sector organisation type emerge</w:t>
      </w:r>
      <w:r w:rsidR="00C20D3D">
        <w:rPr>
          <w:rFonts w:ascii="Times New Roman" w:hAnsi="Times New Roman" w:cs="Times New Roman"/>
          <w:sz w:val="24"/>
          <w:szCs w:val="24"/>
        </w:rPr>
        <w:t>s</w:t>
      </w:r>
      <w:r w:rsidR="00E90505" w:rsidRPr="008D0465">
        <w:rPr>
          <w:rFonts w:ascii="Times New Roman" w:hAnsi="Times New Roman" w:cs="Times New Roman"/>
          <w:sz w:val="24"/>
          <w:szCs w:val="24"/>
        </w:rPr>
        <w:t xml:space="preserve"> as significant. Specifically, semi-state/utility, local government</w:t>
      </w:r>
      <w:r w:rsidR="00A02BA2">
        <w:rPr>
          <w:rFonts w:ascii="Times New Roman" w:hAnsi="Times New Roman" w:cs="Times New Roman"/>
          <w:sz w:val="24"/>
          <w:szCs w:val="24"/>
        </w:rPr>
        <w:t>,</w:t>
      </w:r>
      <w:r w:rsidR="00E90505" w:rsidRPr="008D0465">
        <w:rPr>
          <w:rFonts w:ascii="Times New Roman" w:hAnsi="Times New Roman" w:cs="Times New Roman"/>
          <w:sz w:val="24"/>
          <w:szCs w:val="24"/>
        </w:rPr>
        <w:t xml:space="preserve"> and education institution</w:t>
      </w:r>
      <w:r w:rsidR="00A02BA2">
        <w:rPr>
          <w:rFonts w:ascii="Times New Roman" w:hAnsi="Times New Roman" w:cs="Times New Roman"/>
          <w:sz w:val="24"/>
          <w:szCs w:val="24"/>
        </w:rPr>
        <w:t>s</w:t>
      </w:r>
      <w:r w:rsidR="00E90505" w:rsidRPr="008D0465">
        <w:rPr>
          <w:rFonts w:ascii="Times New Roman" w:hAnsi="Times New Roman" w:cs="Times New Roman"/>
          <w:sz w:val="24"/>
          <w:szCs w:val="24"/>
        </w:rPr>
        <w:t xml:space="preserve"> </w:t>
      </w:r>
      <w:r w:rsidR="00C20D3D">
        <w:rPr>
          <w:rFonts w:ascii="Times New Roman" w:hAnsi="Times New Roman" w:cs="Times New Roman"/>
          <w:sz w:val="24"/>
          <w:szCs w:val="24"/>
        </w:rPr>
        <w:t>a</w:t>
      </w:r>
      <w:r w:rsidR="00E90505" w:rsidRPr="008D0465">
        <w:rPr>
          <w:rFonts w:ascii="Times New Roman" w:hAnsi="Times New Roman" w:cs="Times New Roman"/>
          <w:sz w:val="24"/>
          <w:szCs w:val="24"/>
        </w:rPr>
        <w:t xml:space="preserve">re found to be significantly and negatively associated with compliance. </w:t>
      </w:r>
      <w:r w:rsidR="002D7C48" w:rsidRPr="008D0465">
        <w:rPr>
          <w:rFonts w:ascii="Times New Roman" w:hAnsi="Times New Roman" w:cs="Times New Roman"/>
          <w:sz w:val="24"/>
          <w:szCs w:val="24"/>
        </w:rPr>
        <w:t xml:space="preserve">The finding concerning semi-state and utility companies </w:t>
      </w:r>
      <w:r w:rsidR="00C20D3D">
        <w:rPr>
          <w:rFonts w:ascii="Times New Roman" w:hAnsi="Times New Roman" w:cs="Times New Roman"/>
          <w:sz w:val="24"/>
          <w:szCs w:val="24"/>
        </w:rPr>
        <w:t>i</w:t>
      </w:r>
      <w:r w:rsidR="002D7C48" w:rsidRPr="008D0465">
        <w:rPr>
          <w:rFonts w:ascii="Times New Roman" w:hAnsi="Times New Roman" w:cs="Times New Roman"/>
          <w:sz w:val="24"/>
          <w:szCs w:val="24"/>
        </w:rPr>
        <w:t xml:space="preserve">s not surprising. These organisations operate </w:t>
      </w:r>
      <w:r w:rsidR="00E90505" w:rsidRPr="008D0465">
        <w:rPr>
          <w:rFonts w:ascii="Times New Roman" w:hAnsi="Times New Roman" w:cs="Times New Roman"/>
          <w:sz w:val="24"/>
          <w:szCs w:val="24"/>
        </w:rPr>
        <w:t xml:space="preserve">along </w:t>
      </w:r>
      <w:r w:rsidR="00165BE6" w:rsidRPr="008D0465">
        <w:rPr>
          <w:rFonts w:ascii="Times New Roman" w:hAnsi="Times New Roman" w:cs="Times New Roman"/>
          <w:sz w:val="24"/>
          <w:szCs w:val="24"/>
        </w:rPr>
        <w:t>quasi</w:t>
      </w:r>
      <w:r w:rsidR="00E90505" w:rsidRPr="008D0465">
        <w:rPr>
          <w:rFonts w:ascii="Times New Roman" w:hAnsi="Times New Roman" w:cs="Times New Roman"/>
          <w:sz w:val="24"/>
          <w:szCs w:val="24"/>
        </w:rPr>
        <w:t>-commercial lines</w:t>
      </w:r>
      <w:r w:rsidR="00AC6D55">
        <w:rPr>
          <w:rFonts w:ascii="Times New Roman" w:hAnsi="Times New Roman" w:cs="Times New Roman"/>
          <w:sz w:val="24"/>
          <w:szCs w:val="24"/>
        </w:rPr>
        <w:t xml:space="preserve"> and </w:t>
      </w:r>
      <w:r w:rsidR="00C51B0A">
        <w:rPr>
          <w:rFonts w:ascii="Times New Roman" w:hAnsi="Times New Roman" w:cs="Times New Roman"/>
          <w:sz w:val="24"/>
          <w:szCs w:val="24"/>
        </w:rPr>
        <w:t xml:space="preserve">their </w:t>
      </w:r>
      <w:r w:rsidR="00AC6D55">
        <w:rPr>
          <w:rFonts w:ascii="Times New Roman" w:hAnsi="Times New Roman" w:cs="Times New Roman"/>
          <w:sz w:val="24"/>
          <w:szCs w:val="24"/>
        </w:rPr>
        <w:t>p</w:t>
      </w:r>
      <w:r w:rsidR="00E90505" w:rsidRPr="008D0465">
        <w:rPr>
          <w:rFonts w:ascii="Times New Roman" w:hAnsi="Times New Roman" w:cs="Times New Roman"/>
          <w:sz w:val="24"/>
          <w:szCs w:val="24"/>
        </w:rPr>
        <w:t xml:space="preserve">ublic buyers </w:t>
      </w:r>
      <w:r w:rsidR="00661561" w:rsidRPr="008D0465">
        <w:rPr>
          <w:rFonts w:ascii="Times New Roman" w:hAnsi="Times New Roman" w:cs="Times New Roman"/>
          <w:sz w:val="24"/>
          <w:szCs w:val="24"/>
        </w:rPr>
        <w:t xml:space="preserve">could well </w:t>
      </w:r>
      <w:r w:rsidR="00E90505" w:rsidRPr="008D0465">
        <w:rPr>
          <w:rFonts w:ascii="Times New Roman" w:hAnsi="Times New Roman" w:cs="Times New Roman"/>
          <w:sz w:val="24"/>
          <w:szCs w:val="24"/>
        </w:rPr>
        <w:t>interpret SME-friendly policy as conflicting with commercial prerogatives. Moreover, semi-state and utility companies enjoy greater autonomy than other public sector organisations and</w:t>
      </w:r>
      <w:r w:rsidR="00661561" w:rsidRPr="008D0465">
        <w:rPr>
          <w:rFonts w:ascii="Times New Roman" w:hAnsi="Times New Roman" w:cs="Times New Roman"/>
          <w:sz w:val="24"/>
          <w:szCs w:val="24"/>
        </w:rPr>
        <w:t xml:space="preserve">, as a result, </w:t>
      </w:r>
      <w:r w:rsidR="002D7C48" w:rsidRPr="008D0465">
        <w:rPr>
          <w:rFonts w:ascii="Times New Roman" w:hAnsi="Times New Roman" w:cs="Times New Roman"/>
          <w:sz w:val="24"/>
          <w:szCs w:val="24"/>
        </w:rPr>
        <w:t xml:space="preserve">are </w:t>
      </w:r>
      <w:r w:rsidR="00E90505" w:rsidRPr="008D0465">
        <w:rPr>
          <w:rFonts w:ascii="Times New Roman" w:hAnsi="Times New Roman" w:cs="Times New Roman"/>
          <w:sz w:val="24"/>
          <w:szCs w:val="24"/>
        </w:rPr>
        <w:t>less susceptib</w:t>
      </w:r>
      <w:r w:rsidR="002D7C48" w:rsidRPr="008D0465">
        <w:rPr>
          <w:rFonts w:ascii="Times New Roman" w:hAnsi="Times New Roman" w:cs="Times New Roman"/>
          <w:sz w:val="24"/>
          <w:szCs w:val="24"/>
        </w:rPr>
        <w:t>le</w:t>
      </w:r>
      <w:r w:rsidR="00E90505" w:rsidRPr="008D0465">
        <w:rPr>
          <w:rFonts w:ascii="Times New Roman" w:hAnsi="Times New Roman" w:cs="Times New Roman"/>
          <w:sz w:val="24"/>
          <w:szCs w:val="24"/>
        </w:rPr>
        <w:t xml:space="preserve"> to institutional pressures for the facilitation of SMEs. Th</w:t>
      </w:r>
      <w:r w:rsidR="00F4643E" w:rsidRPr="008D0465">
        <w:rPr>
          <w:rFonts w:ascii="Times New Roman" w:hAnsi="Times New Roman" w:cs="Times New Roman"/>
          <w:sz w:val="24"/>
          <w:szCs w:val="24"/>
        </w:rPr>
        <w:t xml:space="preserve">e finding concerning local government </w:t>
      </w:r>
      <w:r w:rsidR="00C20D3D">
        <w:rPr>
          <w:rFonts w:ascii="Times New Roman" w:hAnsi="Times New Roman" w:cs="Times New Roman"/>
          <w:sz w:val="24"/>
          <w:szCs w:val="24"/>
        </w:rPr>
        <w:t>i</w:t>
      </w:r>
      <w:r w:rsidR="00F4643E" w:rsidRPr="008D0465">
        <w:rPr>
          <w:rFonts w:ascii="Times New Roman" w:hAnsi="Times New Roman" w:cs="Times New Roman"/>
          <w:sz w:val="24"/>
          <w:szCs w:val="24"/>
        </w:rPr>
        <w:t xml:space="preserve">s contrary to expectations. Based on foregoing research it was anticipated that operating at local level implied greater engagement with small, local suppliers and a concomitant receptiveness to SME-friendly </w:t>
      </w:r>
      <w:r w:rsidR="00C51B0A">
        <w:rPr>
          <w:rFonts w:ascii="Times New Roman" w:hAnsi="Times New Roman" w:cs="Times New Roman"/>
          <w:sz w:val="24"/>
          <w:szCs w:val="24"/>
        </w:rPr>
        <w:t xml:space="preserve">procurement </w:t>
      </w:r>
      <w:r w:rsidR="00F4643E" w:rsidRPr="008D0465">
        <w:rPr>
          <w:rFonts w:ascii="Times New Roman" w:hAnsi="Times New Roman" w:cs="Times New Roman"/>
          <w:sz w:val="24"/>
          <w:szCs w:val="24"/>
        </w:rPr>
        <w:t>measures.</w:t>
      </w:r>
      <w:r w:rsidR="00661561" w:rsidRPr="008D0465">
        <w:rPr>
          <w:rFonts w:ascii="Times New Roman" w:hAnsi="Times New Roman" w:cs="Times New Roman"/>
          <w:sz w:val="24"/>
          <w:szCs w:val="24"/>
        </w:rPr>
        <w:t xml:space="preserve"> </w:t>
      </w:r>
      <w:r w:rsidR="002D7C48" w:rsidRPr="008D0465">
        <w:rPr>
          <w:rFonts w:ascii="Times New Roman" w:hAnsi="Times New Roman" w:cs="Times New Roman"/>
          <w:sz w:val="24"/>
          <w:szCs w:val="24"/>
        </w:rPr>
        <w:t xml:space="preserve">The opposite </w:t>
      </w:r>
      <w:r w:rsidR="00C51B0A">
        <w:rPr>
          <w:rFonts w:ascii="Times New Roman" w:hAnsi="Times New Roman" w:cs="Times New Roman"/>
          <w:sz w:val="24"/>
          <w:szCs w:val="24"/>
        </w:rPr>
        <w:t xml:space="preserve">is found </w:t>
      </w:r>
      <w:r w:rsidR="002D7C48" w:rsidRPr="008D0465">
        <w:rPr>
          <w:rFonts w:ascii="Times New Roman" w:hAnsi="Times New Roman" w:cs="Times New Roman"/>
          <w:sz w:val="24"/>
          <w:szCs w:val="24"/>
        </w:rPr>
        <w:t xml:space="preserve">to be the case. Related to this </w:t>
      </w:r>
      <w:r w:rsidR="00C20D3D">
        <w:rPr>
          <w:rFonts w:ascii="Times New Roman" w:hAnsi="Times New Roman" w:cs="Times New Roman"/>
          <w:sz w:val="24"/>
          <w:szCs w:val="24"/>
        </w:rPr>
        <w:t>i</w:t>
      </w:r>
      <w:r w:rsidR="00A02BA2" w:rsidRPr="008D0465">
        <w:rPr>
          <w:rFonts w:ascii="Times New Roman" w:hAnsi="Times New Roman" w:cs="Times New Roman"/>
          <w:sz w:val="24"/>
          <w:szCs w:val="24"/>
        </w:rPr>
        <w:t xml:space="preserve">s </w:t>
      </w:r>
      <w:r w:rsidR="00A02BA2">
        <w:rPr>
          <w:rFonts w:ascii="Times New Roman" w:hAnsi="Times New Roman" w:cs="Times New Roman"/>
          <w:sz w:val="24"/>
          <w:szCs w:val="24"/>
        </w:rPr>
        <w:t xml:space="preserve">the </w:t>
      </w:r>
      <w:r w:rsidR="002D7C48" w:rsidRPr="008D0465">
        <w:rPr>
          <w:rFonts w:ascii="Times New Roman" w:hAnsi="Times New Roman" w:cs="Times New Roman"/>
          <w:sz w:val="24"/>
          <w:szCs w:val="24"/>
        </w:rPr>
        <w:t>finding th</w:t>
      </w:r>
      <w:r w:rsidR="00A02BA2">
        <w:rPr>
          <w:rFonts w:ascii="Times New Roman" w:hAnsi="Times New Roman" w:cs="Times New Roman"/>
          <w:sz w:val="24"/>
          <w:szCs w:val="24"/>
        </w:rPr>
        <w:t xml:space="preserve">at policy compliance </w:t>
      </w:r>
      <w:r w:rsidR="00C20D3D">
        <w:rPr>
          <w:rFonts w:ascii="Times New Roman" w:hAnsi="Times New Roman" w:cs="Times New Roman"/>
          <w:sz w:val="24"/>
          <w:szCs w:val="24"/>
        </w:rPr>
        <w:t>i</w:t>
      </w:r>
      <w:r w:rsidR="00A02BA2">
        <w:rPr>
          <w:rFonts w:ascii="Times New Roman" w:hAnsi="Times New Roman" w:cs="Times New Roman"/>
          <w:sz w:val="24"/>
          <w:szCs w:val="24"/>
        </w:rPr>
        <w:t xml:space="preserve">s not </w:t>
      </w:r>
      <w:r w:rsidR="009E5540">
        <w:rPr>
          <w:rFonts w:ascii="Times New Roman" w:hAnsi="Times New Roman" w:cs="Times New Roman"/>
          <w:sz w:val="24"/>
          <w:szCs w:val="24"/>
        </w:rPr>
        <w:t xml:space="preserve">affected </w:t>
      </w:r>
      <w:r w:rsidR="00A02BA2">
        <w:rPr>
          <w:rFonts w:ascii="Times New Roman" w:hAnsi="Times New Roman" w:cs="Times New Roman"/>
          <w:sz w:val="24"/>
          <w:szCs w:val="24"/>
        </w:rPr>
        <w:t>by the geographic level at which the organisation operat</w:t>
      </w:r>
      <w:r w:rsidR="00C20D3D">
        <w:rPr>
          <w:rFonts w:ascii="Times New Roman" w:hAnsi="Times New Roman" w:cs="Times New Roman"/>
          <w:sz w:val="24"/>
          <w:szCs w:val="24"/>
        </w:rPr>
        <w:t>es</w:t>
      </w:r>
      <w:r w:rsidR="00A02BA2">
        <w:rPr>
          <w:rFonts w:ascii="Times New Roman" w:hAnsi="Times New Roman" w:cs="Times New Roman"/>
          <w:sz w:val="24"/>
          <w:szCs w:val="24"/>
        </w:rPr>
        <w:t xml:space="preserve">. </w:t>
      </w:r>
      <w:r w:rsidR="00661561" w:rsidRPr="008D0465">
        <w:rPr>
          <w:rFonts w:ascii="Times New Roman" w:hAnsi="Times New Roman" w:cs="Times New Roman"/>
          <w:sz w:val="24"/>
          <w:szCs w:val="24"/>
        </w:rPr>
        <w:t>Organisation size ha</w:t>
      </w:r>
      <w:r w:rsidR="00C20D3D">
        <w:rPr>
          <w:rFonts w:ascii="Times New Roman" w:hAnsi="Times New Roman" w:cs="Times New Roman"/>
          <w:sz w:val="24"/>
          <w:szCs w:val="24"/>
        </w:rPr>
        <w:t>s</w:t>
      </w:r>
      <w:r w:rsidR="00661561" w:rsidRPr="008D0465">
        <w:rPr>
          <w:rFonts w:ascii="Times New Roman" w:hAnsi="Times New Roman" w:cs="Times New Roman"/>
          <w:sz w:val="24"/>
          <w:szCs w:val="24"/>
        </w:rPr>
        <w:t xml:space="preserve"> no </w:t>
      </w:r>
      <w:r w:rsidR="009F7178" w:rsidRPr="008D0465">
        <w:rPr>
          <w:rFonts w:ascii="Times New Roman" w:hAnsi="Times New Roman" w:cs="Times New Roman"/>
          <w:sz w:val="24"/>
          <w:szCs w:val="24"/>
        </w:rPr>
        <w:t xml:space="preserve">significant effect on policy compliance, </w:t>
      </w:r>
      <w:r w:rsidR="002D7C48" w:rsidRPr="008D0465">
        <w:rPr>
          <w:rFonts w:ascii="Times New Roman" w:hAnsi="Times New Roman" w:cs="Times New Roman"/>
          <w:sz w:val="24"/>
          <w:szCs w:val="24"/>
        </w:rPr>
        <w:t xml:space="preserve">which contradicts the </w:t>
      </w:r>
      <w:r w:rsidR="009F7178" w:rsidRPr="008D0465">
        <w:rPr>
          <w:rFonts w:ascii="Times New Roman" w:hAnsi="Times New Roman" w:cs="Times New Roman"/>
          <w:sz w:val="24"/>
          <w:szCs w:val="24"/>
        </w:rPr>
        <w:t xml:space="preserve">assumption that </w:t>
      </w:r>
      <w:r w:rsidR="002D7C48" w:rsidRPr="008D0465">
        <w:rPr>
          <w:rFonts w:ascii="Times New Roman" w:hAnsi="Times New Roman" w:cs="Times New Roman"/>
          <w:sz w:val="24"/>
          <w:szCs w:val="24"/>
        </w:rPr>
        <w:t>formal</w:t>
      </w:r>
      <w:r w:rsidR="00AC6D55">
        <w:rPr>
          <w:rFonts w:ascii="Times New Roman" w:hAnsi="Times New Roman" w:cs="Times New Roman"/>
          <w:sz w:val="24"/>
          <w:szCs w:val="24"/>
        </w:rPr>
        <w:t xml:space="preserve">ised </w:t>
      </w:r>
      <w:r w:rsidR="009F7178" w:rsidRPr="008D0465">
        <w:rPr>
          <w:rFonts w:ascii="Times New Roman" w:hAnsi="Times New Roman" w:cs="Times New Roman"/>
          <w:sz w:val="24"/>
          <w:szCs w:val="24"/>
        </w:rPr>
        <w:t xml:space="preserve">systems and a large resource base </w:t>
      </w:r>
      <w:r w:rsidR="002D7C48" w:rsidRPr="008D0465">
        <w:rPr>
          <w:rFonts w:ascii="Times New Roman" w:hAnsi="Times New Roman" w:cs="Times New Roman"/>
          <w:sz w:val="24"/>
          <w:szCs w:val="24"/>
        </w:rPr>
        <w:t xml:space="preserve">act </w:t>
      </w:r>
      <w:r w:rsidR="009F7178" w:rsidRPr="008D0465">
        <w:rPr>
          <w:rFonts w:ascii="Times New Roman" w:hAnsi="Times New Roman" w:cs="Times New Roman"/>
          <w:sz w:val="24"/>
          <w:szCs w:val="24"/>
        </w:rPr>
        <w:t xml:space="preserve">as antecedents of </w:t>
      </w:r>
      <w:r w:rsidR="00165BE6" w:rsidRPr="008D0465">
        <w:rPr>
          <w:rFonts w:ascii="Times New Roman" w:hAnsi="Times New Roman" w:cs="Times New Roman"/>
          <w:sz w:val="24"/>
          <w:szCs w:val="24"/>
        </w:rPr>
        <w:t xml:space="preserve">better </w:t>
      </w:r>
      <w:r w:rsidR="009F7178" w:rsidRPr="008D0465">
        <w:rPr>
          <w:rFonts w:ascii="Times New Roman" w:hAnsi="Times New Roman" w:cs="Times New Roman"/>
          <w:sz w:val="24"/>
          <w:szCs w:val="24"/>
        </w:rPr>
        <w:t xml:space="preserve">policy </w:t>
      </w:r>
      <w:r w:rsidR="00165BE6" w:rsidRPr="008D0465">
        <w:rPr>
          <w:rFonts w:ascii="Times New Roman" w:hAnsi="Times New Roman" w:cs="Times New Roman"/>
          <w:sz w:val="24"/>
          <w:szCs w:val="24"/>
        </w:rPr>
        <w:t>management</w:t>
      </w:r>
      <w:r w:rsidR="009F7178" w:rsidRPr="008D0465">
        <w:rPr>
          <w:rFonts w:ascii="Times New Roman" w:hAnsi="Times New Roman" w:cs="Times New Roman"/>
          <w:sz w:val="24"/>
          <w:szCs w:val="24"/>
        </w:rPr>
        <w:t>. The structural configuration of procurement</w:t>
      </w:r>
      <w:r w:rsidR="00C51B0A">
        <w:rPr>
          <w:rFonts w:ascii="Times New Roman" w:hAnsi="Times New Roman" w:cs="Times New Roman"/>
          <w:sz w:val="24"/>
          <w:szCs w:val="24"/>
        </w:rPr>
        <w:t xml:space="preserve">, centralised or decentralised, </w:t>
      </w:r>
      <w:r w:rsidR="00AC6D55">
        <w:rPr>
          <w:rFonts w:ascii="Times New Roman" w:hAnsi="Times New Roman" w:cs="Times New Roman"/>
          <w:sz w:val="24"/>
          <w:szCs w:val="24"/>
        </w:rPr>
        <w:t xml:space="preserve">and management of procurement on a category basis </w:t>
      </w:r>
      <w:r w:rsidR="00C20D3D">
        <w:rPr>
          <w:rFonts w:ascii="Times New Roman" w:hAnsi="Times New Roman" w:cs="Times New Roman"/>
          <w:sz w:val="24"/>
          <w:szCs w:val="24"/>
        </w:rPr>
        <w:t>are also</w:t>
      </w:r>
      <w:r w:rsidR="00AC6D55" w:rsidRPr="008D0465">
        <w:rPr>
          <w:rFonts w:ascii="Times New Roman" w:hAnsi="Times New Roman" w:cs="Times New Roman"/>
          <w:sz w:val="24"/>
          <w:szCs w:val="24"/>
        </w:rPr>
        <w:t xml:space="preserve"> non-significant.</w:t>
      </w:r>
    </w:p>
    <w:p w:rsidR="00C51B0A" w:rsidRDefault="00C51B0A" w:rsidP="00A1193C">
      <w:pPr>
        <w:pStyle w:val="NoSpacing"/>
        <w:jc w:val="center"/>
        <w:rPr>
          <w:rFonts w:ascii="Times New Roman" w:hAnsi="Times New Roman" w:cs="Times New Roman"/>
          <w:sz w:val="24"/>
          <w:szCs w:val="24"/>
        </w:rPr>
      </w:pPr>
    </w:p>
    <w:p w:rsidR="00C51B0A" w:rsidRDefault="00C51B0A" w:rsidP="00A1193C">
      <w:pPr>
        <w:pStyle w:val="NoSpacing"/>
        <w:jc w:val="center"/>
        <w:rPr>
          <w:rFonts w:ascii="Times New Roman" w:hAnsi="Times New Roman" w:cs="Times New Roman"/>
          <w:sz w:val="24"/>
          <w:szCs w:val="24"/>
        </w:rPr>
      </w:pPr>
    </w:p>
    <w:p w:rsidR="00C51B0A" w:rsidRDefault="00C51B0A" w:rsidP="00A1193C">
      <w:pPr>
        <w:pStyle w:val="NoSpacing"/>
        <w:jc w:val="center"/>
        <w:rPr>
          <w:rFonts w:ascii="Times New Roman" w:hAnsi="Times New Roman" w:cs="Times New Roman"/>
          <w:sz w:val="24"/>
          <w:szCs w:val="24"/>
        </w:rPr>
      </w:pPr>
    </w:p>
    <w:p w:rsidR="00C51B0A" w:rsidRDefault="00C51B0A" w:rsidP="00A1193C">
      <w:pPr>
        <w:pStyle w:val="NoSpacing"/>
        <w:jc w:val="center"/>
        <w:rPr>
          <w:rFonts w:ascii="Times New Roman" w:hAnsi="Times New Roman" w:cs="Times New Roman"/>
          <w:sz w:val="24"/>
          <w:szCs w:val="24"/>
        </w:rPr>
      </w:pPr>
    </w:p>
    <w:p w:rsidR="00C51B0A" w:rsidRDefault="00C51B0A" w:rsidP="00A1193C">
      <w:pPr>
        <w:pStyle w:val="NoSpacing"/>
        <w:jc w:val="center"/>
        <w:rPr>
          <w:rFonts w:ascii="Times New Roman" w:hAnsi="Times New Roman" w:cs="Times New Roman"/>
          <w:sz w:val="24"/>
          <w:szCs w:val="24"/>
        </w:rPr>
      </w:pPr>
    </w:p>
    <w:p w:rsidR="00C51B0A" w:rsidRDefault="00C51B0A" w:rsidP="00A1193C">
      <w:pPr>
        <w:pStyle w:val="NoSpacing"/>
        <w:jc w:val="center"/>
        <w:rPr>
          <w:rFonts w:ascii="Times New Roman" w:hAnsi="Times New Roman" w:cs="Times New Roman"/>
          <w:sz w:val="24"/>
          <w:szCs w:val="24"/>
        </w:rPr>
      </w:pPr>
    </w:p>
    <w:p w:rsidR="00C51B0A" w:rsidRDefault="00C51B0A" w:rsidP="00A1193C">
      <w:pPr>
        <w:pStyle w:val="NoSpacing"/>
        <w:jc w:val="center"/>
        <w:rPr>
          <w:rFonts w:ascii="Times New Roman" w:hAnsi="Times New Roman" w:cs="Times New Roman"/>
          <w:sz w:val="24"/>
          <w:szCs w:val="24"/>
        </w:rPr>
      </w:pPr>
    </w:p>
    <w:p w:rsidR="00C51B0A" w:rsidRDefault="00C51B0A" w:rsidP="00A1193C">
      <w:pPr>
        <w:pStyle w:val="NoSpacing"/>
        <w:jc w:val="center"/>
        <w:rPr>
          <w:rFonts w:ascii="Times New Roman" w:hAnsi="Times New Roman" w:cs="Times New Roman"/>
          <w:sz w:val="24"/>
          <w:szCs w:val="24"/>
        </w:rPr>
      </w:pPr>
    </w:p>
    <w:p w:rsidR="00C51B0A" w:rsidRDefault="00C51B0A" w:rsidP="00A1193C">
      <w:pPr>
        <w:pStyle w:val="NoSpacing"/>
        <w:jc w:val="center"/>
        <w:rPr>
          <w:rFonts w:ascii="Times New Roman" w:hAnsi="Times New Roman" w:cs="Times New Roman"/>
          <w:sz w:val="24"/>
          <w:szCs w:val="24"/>
        </w:rPr>
      </w:pPr>
    </w:p>
    <w:p w:rsidR="00A1193C" w:rsidRPr="008D0465" w:rsidRDefault="00A1193C" w:rsidP="00A1193C">
      <w:pPr>
        <w:pStyle w:val="NoSpacing"/>
        <w:jc w:val="center"/>
        <w:rPr>
          <w:rFonts w:ascii="Times New Roman" w:hAnsi="Times New Roman" w:cs="Times New Roman"/>
          <w:sz w:val="24"/>
          <w:szCs w:val="24"/>
        </w:rPr>
      </w:pPr>
      <w:r w:rsidRPr="008D0465">
        <w:rPr>
          <w:rFonts w:ascii="Times New Roman" w:hAnsi="Times New Roman" w:cs="Times New Roman"/>
          <w:sz w:val="24"/>
          <w:szCs w:val="24"/>
        </w:rPr>
        <w:lastRenderedPageBreak/>
        <w:t xml:space="preserve">Table </w:t>
      </w:r>
      <w:r w:rsidR="00467BD7">
        <w:rPr>
          <w:rFonts w:ascii="Times New Roman" w:hAnsi="Times New Roman" w:cs="Times New Roman"/>
          <w:sz w:val="24"/>
          <w:szCs w:val="24"/>
        </w:rPr>
        <w:t>3</w:t>
      </w:r>
      <w:r w:rsidRPr="008D0465">
        <w:rPr>
          <w:rFonts w:ascii="Times New Roman" w:hAnsi="Times New Roman" w:cs="Times New Roman"/>
          <w:sz w:val="24"/>
          <w:szCs w:val="24"/>
        </w:rPr>
        <w:t xml:space="preserve"> Predictors of </w:t>
      </w:r>
      <w:r w:rsidR="008079BE" w:rsidRPr="008D0465">
        <w:rPr>
          <w:rFonts w:ascii="Times New Roman" w:hAnsi="Times New Roman" w:cs="Times New Roman"/>
          <w:sz w:val="24"/>
          <w:szCs w:val="24"/>
        </w:rPr>
        <w:t xml:space="preserve">policy </w:t>
      </w:r>
      <w:r w:rsidRPr="008D0465">
        <w:rPr>
          <w:rFonts w:ascii="Times New Roman" w:hAnsi="Times New Roman" w:cs="Times New Roman"/>
          <w:sz w:val="24"/>
          <w:szCs w:val="24"/>
        </w:rPr>
        <w:t xml:space="preserve">compliance </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6"/>
        <w:gridCol w:w="3579"/>
        <w:gridCol w:w="599"/>
        <w:gridCol w:w="888"/>
        <w:gridCol w:w="1169"/>
        <w:gridCol w:w="625"/>
        <w:gridCol w:w="405"/>
        <w:gridCol w:w="981"/>
        <w:gridCol w:w="573"/>
      </w:tblGrid>
      <w:tr w:rsidR="000752B9" w:rsidRPr="007A491A" w:rsidTr="00CF011A">
        <w:trPr>
          <w:cantSplit/>
        </w:trPr>
        <w:tc>
          <w:tcPr>
            <w:tcW w:w="0" w:type="auto"/>
            <w:gridSpan w:val="2"/>
            <w:vMerge w:val="restart"/>
            <w:tcBorders>
              <w:top w:val="single" w:sz="16" w:space="0" w:color="000000"/>
              <w:left w:val="single" w:sz="16" w:space="0" w:color="000000"/>
              <w:bottom w:val="nil"/>
              <w:right w:val="nil"/>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Model</w:t>
            </w:r>
          </w:p>
        </w:tc>
        <w:tc>
          <w:tcPr>
            <w:tcW w:w="0" w:type="auto"/>
            <w:gridSpan w:val="2"/>
            <w:tcBorders>
              <w:top w:val="single" w:sz="16" w:space="0" w:color="000000"/>
              <w:left w:val="single" w:sz="16" w:space="0" w:color="000000"/>
            </w:tcBorders>
            <w:shd w:val="clear" w:color="auto" w:fill="FFFFFF"/>
          </w:tcPr>
          <w:p w:rsidR="003D55BC" w:rsidRPr="007A491A" w:rsidRDefault="003D55BC" w:rsidP="001C75C1">
            <w:pPr>
              <w:pStyle w:val="NoSpacing"/>
              <w:rPr>
                <w:rFonts w:ascii="Times New Roman" w:hAnsi="Times New Roman" w:cs="Times New Roman"/>
              </w:rPr>
            </w:pPr>
          </w:p>
        </w:tc>
        <w:tc>
          <w:tcPr>
            <w:tcW w:w="0" w:type="auto"/>
            <w:tcBorders>
              <w:top w:val="single" w:sz="16" w:space="0" w:color="000000"/>
            </w:tcBorders>
            <w:shd w:val="clear" w:color="auto" w:fill="FFFFFF"/>
          </w:tcPr>
          <w:p w:rsidR="003D55BC" w:rsidRPr="007A491A" w:rsidRDefault="003D55BC" w:rsidP="00CF011A">
            <w:pPr>
              <w:pStyle w:val="NoSpacing"/>
              <w:rPr>
                <w:rFonts w:ascii="Times New Roman" w:hAnsi="Times New Roman" w:cs="Times New Roman"/>
              </w:rPr>
            </w:pPr>
            <w:r w:rsidRPr="007A491A">
              <w:rPr>
                <w:rFonts w:ascii="Times New Roman" w:hAnsi="Times New Roman" w:cs="Times New Roman"/>
              </w:rPr>
              <w:t xml:space="preserve">Standardized </w:t>
            </w:r>
          </w:p>
        </w:tc>
        <w:tc>
          <w:tcPr>
            <w:tcW w:w="0" w:type="auto"/>
            <w:vMerge w:val="restart"/>
            <w:tcBorders>
              <w:top w:val="single" w:sz="16" w:space="0" w:color="000000"/>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t</w:t>
            </w:r>
          </w:p>
        </w:tc>
        <w:tc>
          <w:tcPr>
            <w:tcW w:w="0" w:type="auto"/>
            <w:vMerge w:val="restart"/>
            <w:tcBorders>
              <w:top w:val="single" w:sz="16" w:space="0" w:color="000000"/>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Sig.</w:t>
            </w:r>
          </w:p>
        </w:tc>
        <w:tc>
          <w:tcPr>
            <w:tcW w:w="0" w:type="auto"/>
            <w:gridSpan w:val="2"/>
            <w:tcBorders>
              <w:top w:val="single" w:sz="16" w:space="0" w:color="000000"/>
            </w:tcBorders>
            <w:shd w:val="clear" w:color="auto" w:fill="FFFFFF"/>
          </w:tcPr>
          <w:p w:rsidR="003D55BC" w:rsidRPr="007A491A" w:rsidRDefault="003D55BC" w:rsidP="00CF011A">
            <w:pPr>
              <w:pStyle w:val="NoSpacing"/>
              <w:rPr>
                <w:rFonts w:ascii="Times New Roman" w:hAnsi="Times New Roman" w:cs="Times New Roman"/>
              </w:rPr>
            </w:pPr>
            <w:r w:rsidRPr="007A491A">
              <w:rPr>
                <w:rFonts w:ascii="Times New Roman" w:hAnsi="Times New Roman" w:cs="Times New Roman"/>
              </w:rPr>
              <w:t>Collinearity Stats</w:t>
            </w:r>
          </w:p>
        </w:tc>
      </w:tr>
      <w:tr w:rsidR="003D55BC" w:rsidRPr="007A491A" w:rsidTr="00CF011A">
        <w:trPr>
          <w:cantSplit/>
        </w:trPr>
        <w:tc>
          <w:tcPr>
            <w:tcW w:w="0" w:type="auto"/>
            <w:gridSpan w:val="2"/>
            <w:vMerge/>
            <w:tcBorders>
              <w:top w:val="single" w:sz="16" w:space="0" w:color="000000"/>
              <w:left w:val="single" w:sz="16" w:space="0" w:color="000000"/>
              <w:bottom w:val="nil"/>
              <w:right w:val="nil"/>
            </w:tcBorders>
            <w:shd w:val="clear" w:color="auto" w:fill="FFFFFF"/>
          </w:tcPr>
          <w:p w:rsidR="003D55BC" w:rsidRPr="007A491A" w:rsidRDefault="003D55BC" w:rsidP="001C75C1">
            <w:pPr>
              <w:pStyle w:val="NoSpacing"/>
              <w:rPr>
                <w:rFonts w:ascii="Times New Roman" w:hAnsi="Times New Roman" w:cs="Times New Roman"/>
              </w:rPr>
            </w:pPr>
          </w:p>
        </w:tc>
        <w:tc>
          <w:tcPr>
            <w:tcW w:w="0" w:type="auto"/>
            <w:tcBorders>
              <w:left w:val="single" w:sz="16" w:space="0" w:color="000000"/>
              <w:bottom w:val="single" w:sz="16" w:space="0" w:color="000000"/>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B</w:t>
            </w:r>
          </w:p>
        </w:tc>
        <w:tc>
          <w:tcPr>
            <w:tcW w:w="0" w:type="auto"/>
            <w:tcBorders>
              <w:bottom w:val="single" w:sz="16" w:space="0" w:color="000000"/>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Std. Error</w:t>
            </w:r>
          </w:p>
        </w:tc>
        <w:tc>
          <w:tcPr>
            <w:tcW w:w="0" w:type="auto"/>
            <w:tcBorders>
              <w:bottom w:val="single" w:sz="16" w:space="0" w:color="000000"/>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Beta</w:t>
            </w:r>
          </w:p>
        </w:tc>
        <w:tc>
          <w:tcPr>
            <w:tcW w:w="0" w:type="auto"/>
            <w:vMerge/>
            <w:tcBorders>
              <w:top w:val="single" w:sz="16" w:space="0" w:color="000000"/>
            </w:tcBorders>
            <w:shd w:val="clear" w:color="auto" w:fill="FFFFFF"/>
          </w:tcPr>
          <w:p w:rsidR="003D55BC" w:rsidRPr="007A491A" w:rsidRDefault="003D55BC" w:rsidP="001C75C1">
            <w:pPr>
              <w:pStyle w:val="NoSpacing"/>
              <w:rPr>
                <w:rFonts w:ascii="Times New Roman" w:hAnsi="Times New Roman" w:cs="Times New Roman"/>
              </w:rPr>
            </w:pPr>
          </w:p>
        </w:tc>
        <w:tc>
          <w:tcPr>
            <w:tcW w:w="0" w:type="auto"/>
            <w:vMerge/>
            <w:tcBorders>
              <w:top w:val="single" w:sz="16" w:space="0" w:color="000000"/>
            </w:tcBorders>
            <w:shd w:val="clear" w:color="auto" w:fill="FFFFFF"/>
          </w:tcPr>
          <w:p w:rsidR="003D55BC" w:rsidRPr="007A491A" w:rsidRDefault="003D55BC" w:rsidP="001C75C1">
            <w:pPr>
              <w:pStyle w:val="NoSpacing"/>
              <w:rPr>
                <w:rFonts w:ascii="Times New Roman" w:hAnsi="Times New Roman" w:cs="Times New Roman"/>
              </w:rPr>
            </w:pPr>
          </w:p>
        </w:tc>
        <w:tc>
          <w:tcPr>
            <w:tcW w:w="0" w:type="auto"/>
            <w:tcBorders>
              <w:bottom w:val="single" w:sz="16" w:space="0" w:color="000000"/>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Tolerance</w:t>
            </w:r>
          </w:p>
        </w:tc>
        <w:tc>
          <w:tcPr>
            <w:tcW w:w="0" w:type="auto"/>
            <w:tcBorders>
              <w:bottom w:val="single" w:sz="16" w:space="0" w:color="000000"/>
              <w:right w:val="single" w:sz="16" w:space="0" w:color="000000"/>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VIF</w:t>
            </w:r>
          </w:p>
        </w:tc>
      </w:tr>
      <w:tr w:rsidR="003D55BC" w:rsidRPr="007A491A" w:rsidTr="00CF011A">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rsidR="003D55BC" w:rsidRPr="007A491A" w:rsidRDefault="003D55BC" w:rsidP="001C75C1">
            <w:pPr>
              <w:pStyle w:val="NoSpacing"/>
              <w:rPr>
                <w:rFonts w:ascii="Times New Roman" w:hAnsi="Times New Roman" w:cs="Times New Roman"/>
              </w:rPr>
            </w:pPr>
          </w:p>
        </w:tc>
        <w:tc>
          <w:tcPr>
            <w:tcW w:w="0" w:type="auto"/>
            <w:tcBorders>
              <w:top w:val="single" w:sz="16" w:space="0" w:color="000000"/>
              <w:left w:val="nil"/>
              <w:bottom w:val="nil"/>
              <w:right w:val="single" w:sz="16" w:space="0" w:color="000000"/>
            </w:tcBorders>
            <w:shd w:val="clear" w:color="auto" w:fill="FFFFFF"/>
            <w:vAlign w:val="center"/>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(Constant)</w:t>
            </w:r>
          </w:p>
        </w:tc>
        <w:tc>
          <w:tcPr>
            <w:tcW w:w="0" w:type="auto"/>
            <w:tcBorders>
              <w:top w:val="single" w:sz="16" w:space="0" w:color="000000"/>
              <w:left w:val="single" w:sz="16" w:space="0" w:color="000000"/>
              <w:bottom w:val="nil"/>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7.114</w:t>
            </w:r>
          </w:p>
        </w:tc>
        <w:tc>
          <w:tcPr>
            <w:tcW w:w="0" w:type="auto"/>
            <w:tcBorders>
              <w:top w:val="single" w:sz="16" w:space="0" w:color="000000"/>
              <w:bottom w:val="nil"/>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.703</w:t>
            </w:r>
          </w:p>
        </w:tc>
        <w:tc>
          <w:tcPr>
            <w:tcW w:w="0" w:type="auto"/>
            <w:tcBorders>
              <w:top w:val="single" w:sz="16" w:space="0" w:color="000000"/>
              <w:bottom w:val="nil"/>
            </w:tcBorders>
            <w:shd w:val="clear" w:color="auto" w:fill="FFFFFF"/>
          </w:tcPr>
          <w:p w:rsidR="003D55BC" w:rsidRPr="007A491A" w:rsidRDefault="003D55BC" w:rsidP="001C75C1">
            <w:pPr>
              <w:pStyle w:val="NoSpacing"/>
              <w:rPr>
                <w:rFonts w:ascii="Times New Roman" w:hAnsi="Times New Roman" w:cs="Times New Roman"/>
              </w:rPr>
            </w:pPr>
          </w:p>
        </w:tc>
        <w:tc>
          <w:tcPr>
            <w:tcW w:w="0" w:type="auto"/>
            <w:tcBorders>
              <w:top w:val="single" w:sz="16" w:space="0" w:color="000000"/>
              <w:bottom w:val="nil"/>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10.120</w:t>
            </w:r>
          </w:p>
        </w:tc>
        <w:tc>
          <w:tcPr>
            <w:tcW w:w="0" w:type="auto"/>
            <w:tcBorders>
              <w:top w:val="single" w:sz="16" w:space="0" w:color="000000"/>
              <w:bottom w:val="nil"/>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.000</w:t>
            </w:r>
          </w:p>
        </w:tc>
        <w:tc>
          <w:tcPr>
            <w:tcW w:w="0" w:type="auto"/>
            <w:tcBorders>
              <w:top w:val="single" w:sz="16" w:space="0" w:color="000000"/>
              <w:bottom w:val="nil"/>
            </w:tcBorders>
            <w:shd w:val="clear" w:color="auto" w:fill="FFFFFF"/>
          </w:tcPr>
          <w:p w:rsidR="003D55BC" w:rsidRPr="007A491A" w:rsidRDefault="003D55BC" w:rsidP="001C75C1">
            <w:pPr>
              <w:pStyle w:val="NoSpacing"/>
              <w:rPr>
                <w:rFonts w:ascii="Times New Roman" w:hAnsi="Times New Roman" w:cs="Times New Roman"/>
              </w:rPr>
            </w:pPr>
          </w:p>
        </w:tc>
        <w:tc>
          <w:tcPr>
            <w:tcW w:w="0" w:type="auto"/>
            <w:tcBorders>
              <w:top w:val="single" w:sz="16" w:space="0" w:color="000000"/>
              <w:bottom w:val="nil"/>
              <w:right w:val="single" w:sz="16" w:space="0" w:color="000000"/>
            </w:tcBorders>
            <w:shd w:val="clear" w:color="auto" w:fill="FFFFFF"/>
          </w:tcPr>
          <w:p w:rsidR="003D55BC" w:rsidRPr="007A491A" w:rsidRDefault="003D55BC" w:rsidP="001C75C1">
            <w:pPr>
              <w:pStyle w:val="NoSpacing"/>
              <w:rPr>
                <w:rFonts w:ascii="Times New Roman" w:hAnsi="Times New Roman" w:cs="Times New Roman"/>
              </w:rPr>
            </w:pPr>
          </w:p>
        </w:tc>
      </w:tr>
      <w:tr w:rsidR="003D55BC" w:rsidRPr="007A491A" w:rsidTr="00CF011A">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3D55BC" w:rsidRPr="007A491A" w:rsidRDefault="003D55BC" w:rsidP="001C75C1">
            <w:pPr>
              <w:pStyle w:val="NoSpacing"/>
              <w:rPr>
                <w:rFonts w:ascii="Times New Roman" w:hAnsi="Times New Roman" w:cs="Times New Roman"/>
              </w:rPr>
            </w:pPr>
          </w:p>
        </w:tc>
        <w:tc>
          <w:tcPr>
            <w:tcW w:w="0" w:type="auto"/>
            <w:tcBorders>
              <w:top w:val="nil"/>
              <w:left w:val="nil"/>
              <w:bottom w:val="nil"/>
              <w:right w:val="single" w:sz="16" w:space="0" w:color="000000"/>
            </w:tcBorders>
            <w:shd w:val="clear" w:color="auto" w:fill="FFFFFF"/>
            <w:vAlign w:val="center"/>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Occupation group: managerial</w:t>
            </w:r>
            <w:r w:rsidRPr="007A491A">
              <w:rPr>
                <w:rFonts w:ascii="Times New Roman" w:hAnsi="Times New Roman" w:cs="Times New Roman"/>
                <w:vertAlign w:val="superscript"/>
              </w:rPr>
              <w:t>a</w:t>
            </w:r>
          </w:p>
        </w:tc>
        <w:tc>
          <w:tcPr>
            <w:tcW w:w="0" w:type="auto"/>
            <w:tcBorders>
              <w:top w:val="nil"/>
              <w:left w:val="single" w:sz="16" w:space="0" w:color="000000"/>
              <w:bottom w:val="nil"/>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.524</w:t>
            </w:r>
          </w:p>
        </w:tc>
        <w:tc>
          <w:tcPr>
            <w:tcW w:w="0" w:type="auto"/>
            <w:tcBorders>
              <w:top w:val="nil"/>
              <w:bottom w:val="nil"/>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.310</w:t>
            </w:r>
          </w:p>
        </w:tc>
        <w:tc>
          <w:tcPr>
            <w:tcW w:w="0" w:type="auto"/>
            <w:tcBorders>
              <w:top w:val="nil"/>
              <w:bottom w:val="nil"/>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.097</w:t>
            </w:r>
          </w:p>
        </w:tc>
        <w:tc>
          <w:tcPr>
            <w:tcW w:w="0" w:type="auto"/>
            <w:tcBorders>
              <w:top w:val="nil"/>
              <w:bottom w:val="nil"/>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1.690</w:t>
            </w:r>
          </w:p>
        </w:tc>
        <w:tc>
          <w:tcPr>
            <w:tcW w:w="0" w:type="auto"/>
            <w:tcBorders>
              <w:top w:val="nil"/>
              <w:bottom w:val="nil"/>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.092</w:t>
            </w:r>
          </w:p>
        </w:tc>
        <w:tc>
          <w:tcPr>
            <w:tcW w:w="0" w:type="auto"/>
            <w:tcBorders>
              <w:top w:val="nil"/>
              <w:bottom w:val="nil"/>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.741</w:t>
            </w:r>
          </w:p>
        </w:tc>
        <w:tc>
          <w:tcPr>
            <w:tcW w:w="0" w:type="auto"/>
            <w:tcBorders>
              <w:top w:val="nil"/>
              <w:bottom w:val="nil"/>
              <w:right w:val="single" w:sz="16" w:space="0" w:color="000000"/>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1.349</w:t>
            </w:r>
          </w:p>
        </w:tc>
      </w:tr>
      <w:tr w:rsidR="003D55BC" w:rsidRPr="007A491A" w:rsidTr="00CF011A">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3D55BC" w:rsidRPr="007A491A" w:rsidRDefault="003D55BC" w:rsidP="001C75C1">
            <w:pPr>
              <w:pStyle w:val="NoSpacing"/>
              <w:rPr>
                <w:rFonts w:ascii="Times New Roman" w:hAnsi="Times New Roman" w:cs="Times New Roman"/>
              </w:rPr>
            </w:pPr>
          </w:p>
        </w:tc>
        <w:tc>
          <w:tcPr>
            <w:tcW w:w="0" w:type="auto"/>
            <w:tcBorders>
              <w:top w:val="nil"/>
              <w:left w:val="nil"/>
              <w:bottom w:val="nil"/>
              <w:right w:val="single" w:sz="16" w:space="0" w:color="000000"/>
            </w:tcBorders>
            <w:shd w:val="clear" w:color="auto" w:fill="FFFFFF"/>
            <w:vAlign w:val="center"/>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Occupation group: executive officer</w:t>
            </w:r>
            <w:r w:rsidRPr="007A491A">
              <w:rPr>
                <w:rFonts w:ascii="Times New Roman" w:hAnsi="Times New Roman" w:cs="Times New Roman"/>
                <w:vertAlign w:val="superscript"/>
              </w:rPr>
              <w:t>a</w:t>
            </w:r>
          </w:p>
        </w:tc>
        <w:tc>
          <w:tcPr>
            <w:tcW w:w="0" w:type="auto"/>
            <w:tcBorders>
              <w:top w:val="nil"/>
              <w:left w:val="single" w:sz="16" w:space="0" w:color="000000"/>
              <w:bottom w:val="nil"/>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-.161</w:t>
            </w:r>
          </w:p>
        </w:tc>
        <w:tc>
          <w:tcPr>
            <w:tcW w:w="0" w:type="auto"/>
            <w:tcBorders>
              <w:top w:val="nil"/>
              <w:bottom w:val="nil"/>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.305</w:t>
            </w:r>
          </w:p>
        </w:tc>
        <w:tc>
          <w:tcPr>
            <w:tcW w:w="0" w:type="auto"/>
            <w:tcBorders>
              <w:top w:val="nil"/>
              <w:bottom w:val="nil"/>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-.032</w:t>
            </w:r>
          </w:p>
        </w:tc>
        <w:tc>
          <w:tcPr>
            <w:tcW w:w="0" w:type="auto"/>
            <w:tcBorders>
              <w:top w:val="nil"/>
              <w:bottom w:val="nil"/>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-.529</w:t>
            </w:r>
          </w:p>
        </w:tc>
        <w:tc>
          <w:tcPr>
            <w:tcW w:w="0" w:type="auto"/>
            <w:tcBorders>
              <w:top w:val="nil"/>
              <w:bottom w:val="nil"/>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.597</w:t>
            </w:r>
          </w:p>
        </w:tc>
        <w:tc>
          <w:tcPr>
            <w:tcW w:w="0" w:type="auto"/>
            <w:tcBorders>
              <w:top w:val="nil"/>
              <w:bottom w:val="nil"/>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.686</w:t>
            </w:r>
          </w:p>
        </w:tc>
        <w:tc>
          <w:tcPr>
            <w:tcW w:w="0" w:type="auto"/>
            <w:tcBorders>
              <w:top w:val="nil"/>
              <w:bottom w:val="nil"/>
              <w:right w:val="single" w:sz="16" w:space="0" w:color="000000"/>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1.458</w:t>
            </w:r>
          </w:p>
        </w:tc>
      </w:tr>
      <w:tr w:rsidR="003D55BC" w:rsidRPr="007A491A" w:rsidTr="00CF011A">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3D55BC" w:rsidRPr="007A491A" w:rsidRDefault="003D55BC" w:rsidP="001C75C1">
            <w:pPr>
              <w:pStyle w:val="NoSpacing"/>
              <w:rPr>
                <w:rFonts w:ascii="Times New Roman" w:hAnsi="Times New Roman" w:cs="Times New Roman"/>
              </w:rPr>
            </w:pPr>
          </w:p>
        </w:tc>
        <w:tc>
          <w:tcPr>
            <w:tcW w:w="0" w:type="auto"/>
            <w:tcBorders>
              <w:top w:val="nil"/>
              <w:left w:val="nil"/>
              <w:bottom w:val="nil"/>
              <w:right w:val="single" w:sz="16" w:space="0" w:color="000000"/>
            </w:tcBorders>
            <w:shd w:val="clear" w:color="auto" w:fill="FFFFFF"/>
            <w:vAlign w:val="center"/>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Occupation group: profession-specific</w:t>
            </w:r>
            <w:r w:rsidRPr="007A491A">
              <w:rPr>
                <w:rFonts w:ascii="Times New Roman" w:hAnsi="Times New Roman" w:cs="Times New Roman"/>
                <w:vertAlign w:val="superscript"/>
              </w:rPr>
              <w:t>a</w:t>
            </w:r>
          </w:p>
        </w:tc>
        <w:tc>
          <w:tcPr>
            <w:tcW w:w="0" w:type="auto"/>
            <w:tcBorders>
              <w:top w:val="nil"/>
              <w:left w:val="single" w:sz="16" w:space="0" w:color="000000"/>
              <w:bottom w:val="nil"/>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-.095</w:t>
            </w:r>
          </w:p>
        </w:tc>
        <w:tc>
          <w:tcPr>
            <w:tcW w:w="0" w:type="auto"/>
            <w:tcBorders>
              <w:top w:val="nil"/>
              <w:bottom w:val="nil"/>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.278</w:t>
            </w:r>
          </w:p>
        </w:tc>
        <w:tc>
          <w:tcPr>
            <w:tcW w:w="0" w:type="auto"/>
            <w:tcBorders>
              <w:top w:val="nil"/>
              <w:bottom w:val="nil"/>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-.022</w:t>
            </w:r>
          </w:p>
        </w:tc>
        <w:tc>
          <w:tcPr>
            <w:tcW w:w="0" w:type="auto"/>
            <w:tcBorders>
              <w:top w:val="nil"/>
              <w:bottom w:val="nil"/>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-.342</w:t>
            </w:r>
          </w:p>
        </w:tc>
        <w:tc>
          <w:tcPr>
            <w:tcW w:w="0" w:type="auto"/>
            <w:tcBorders>
              <w:top w:val="nil"/>
              <w:bottom w:val="nil"/>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.732</w:t>
            </w:r>
          </w:p>
        </w:tc>
        <w:tc>
          <w:tcPr>
            <w:tcW w:w="0" w:type="auto"/>
            <w:tcBorders>
              <w:top w:val="nil"/>
              <w:bottom w:val="nil"/>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.566</w:t>
            </w:r>
          </w:p>
        </w:tc>
        <w:tc>
          <w:tcPr>
            <w:tcW w:w="0" w:type="auto"/>
            <w:tcBorders>
              <w:top w:val="nil"/>
              <w:bottom w:val="nil"/>
              <w:right w:val="single" w:sz="16" w:space="0" w:color="000000"/>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1.766</w:t>
            </w:r>
          </w:p>
        </w:tc>
      </w:tr>
      <w:tr w:rsidR="003D55BC" w:rsidRPr="007A491A" w:rsidTr="00CF011A">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3D55BC" w:rsidRPr="007A491A" w:rsidRDefault="003D55BC" w:rsidP="001C75C1">
            <w:pPr>
              <w:pStyle w:val="NoSpacing"/>
              <w:rPr>
                <w:rFonts w:ascii="Times New Roman" w:hAnsi="Times New Roman" w:cs="Times New Roman"/>
              </w:rPr>
            </w:pPr>
          </w:p>
        </w:tc>
        <w:tc>
          <w:tcPr>
            <w:tcW w:w="0" w:type="auto"/>
            <w:tcBorders>
              <w:top w:val="nil"/>
              <w:left w:val="nil"/>
              <w:bottom w:val="nil"/>
              <w:right w:val="single" w:sz="16" w:space="0" w:color="000000"/>
            </w:tcBorders>
            <w:shd w:val="clear" w:color="auto" w:fill="FFFFFF"/>
            <w:vAlign w:val="center"/>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Occupation group: other</w:t>
            </w:r>
            <w:r w:rsidRPr="007A491A">
              <w:rPr>
                <w:rFonts w:ascii="Times New Roman" w:hAnsi="Times New Roman" w:cs="Times New Roman"/>
                <w:vertAlign w:val="superscript"/>
              </w:rPr>
              <w:t>a</w:t>
            </w:r>
          </w:p>
        </w:tc>
        <w:tc>
          <w:tcPr>
            <w:tcW w:w="0" w:type="auto"/>
            <w:tcBorders>
              <w:top w:val="nil"/>
              <w:left w:val="single" w:sz="16" w:space="0" w:color="000000"/>
              <w:bottom w:val="nil"/>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-.608</w:t>
            </w:r>
          </w:p>
        </w:tc>
        <w:tc>
          <w:tcPr>
            <w:tcW w:w="0" w:type="auto"/>
            <w:tcBorders>
              <w:top w:val="nil"/>
              <w:bottom w:val="nil"/>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.410</w:t>
            </w:r>
          </w:p>
        </w:tc>
        <w:tc>
          <w:tcPr>
            <w:tcW w:w="0" w:type="auto"/>
            <w:tcBorders>
              <w:top w:val="nil"/>
              <w:bottom w:val="nil"/>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-.082</w:t>
            </w:r>
          </w:p>
        </w:tc>
        <w:tc>
          <w:tcPr>
            <w:tcW w:w="0" w:type="auto"/>
            <w:tcBorders>
              <w:top w:val="nil"/>
              <w:bottom w:val="nil"/>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-1.485</w:t>
            </w:r>
          </w:p>
        </w:tc>
        <w:tc>
          <w:tcPr>
            <w:tcW w:w="0" w:type="auto"/>
            <w:tcBorders>
              <w:top w:val="nil"/>
              <w:bottom w:val="nil"/>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.139</w:t>
            </w:r>
          </w:p>
        </w:tc>
        <w:tc>
          <w:tcPr>
            <w:tcW w:w="0" w:type="auto"/>
            <w:tcBorders>
              <w:top w:val="nil"/>
              <w:bottom w:val="nil"/>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.799</w:t>
            </w:r>
          </w:p>
        </w:tc>
        <w:tc>
          <w:tcPr>
            <w:tcW w:w="0" w:type="auto"/>
            <w:tcBorders>
              <w:top w:val="nil"/>
              <w:bottom w:val="nil"/>
              <w:right w:val="single" w:sz="16" w:space="0" w:color="000000"/>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1.252</w:t>
            </w:r>
          </w:p>
        </w:tc>
      </w:tr>
      <w:tr w:rsidR="003D55BC" w:rsidRPr="007A491A" w:rsidTr="00CF011A">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3D55BC" w:rsidRPr="007A491A" w:rsidRDefault="003D55BC" w:rsidP="001C75C1">
            <w:pPr>
              <w:pStyle w:val="NoSpacing"/>
              <w:rPr>
                <w:rFonts w:ascii="Times New Roman" w:hAnsi="Times New Roman" w:cs="Times New Roman"/>
              </w:rPr>
            </w:pPr>
          </w:p>
        </w:tc>
        <w:tc>
          <w:tcPr>
            <w:tcW w:w="0" w:type="auto"/>
            <w:tcBorders>
              <w:top w:val="nil"/>
              <w:left w:val="nil"/>
              <w:bottom w:val="nil"/>
              <w:right w:val="single" w:sz="16" w:space="0" w:color="000000"/>
            </w:tcBorders>
            <w:shd w:val="clear" w:color="auto" w:fill="FFFFFF"/>
            <w:vAlign w:val="center"/>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Involvement in procurement</w:t>
            </w:r>
          </w:p>
        </w:tc>
        <w:tc>
          <w:tcPr>
            <w:tcW w:w="0" w:type="auto"/>
            <w:tcBorders>
              <w:top w:val="nil"/>
              <w:left w:val="single" w:sz="16" w:space="0" w:color="000000"/>
              <w:bottom w:val="nil"/>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.555</w:t>
            </w:r>
          </w:p>
        </w:tc>
        <w:tc>
          <w:tcPr>
            <w:tcW w:w="0" w:type="auto"/>
            <w:tcBorders>
              <w:top w:val="nil"/>
              <w:bottom w:val="nil"/>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.174</w:t>
            </w:r>
          </w:p>
        </w:tc>
        <w:tc>
          <w:tcPr>
            <w:tcW w:w="0" w:type="auto"/>
            <w:tcBorders>
              <w:top w:val="nil"/>
              <w:bottom w:val="nil"/>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.203</w:t>
            </w:r>
          </w:p>
        </w:tc>
        <w:tc>
          <w:tcPr>
            <w:tcW w:w="0" w:type="auto"/>
            <w:tcBorders>
              <w:top w:val="nil"/>
              <w:bottom w:val="nil"/>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3.190</w:t>
            </w:r>
          </w:p>
        </w:tc>
        <w:tc>
          <w:tcPr>
            <w:tcW w:w="0" w:type="auto"/>
            <w:tcBorders>
              <w:top w:val="nil"/>
              <w:bottom w:val="nil"/>
            </w:tcBorders>
            <w:shd w:val="clear" w:color="auto" w:fill="FFFFFF"/>
          </w:tcPr>
          <w:p w:rsidR="003D55BC" w:rsidRPr="007A491A" w:rsidRDefault="003D55BC" w:rsidP="001C75C1">
            <w:pPr>
              <w:pStyle w:val="NoSpacing"/>
              <w:rPr>
                <w:rFonts w:ascii="Times New Roman" w:hAnsi="Times New Roman" w:cs="Times New Roman"/>
                <w:b/>
              </w:rPr>
            </w:pPr>
            <w:r w:rsidRPr="007A491A">
              <w:rPr>
                <w:rFonts w:ascii="Times New Roman" w:hAnsi="Times New Roman" w:cs="Times New Roman"/>
                <w:b/>
              </w:rPr>
              <w:t>.002</w:t>
            </w:r>
          </w:p>
        </w:tc>
        <w:tc>
          <w:tcPr>
            <w:tcW w:w="0" w:type="auto"/>
            <w:tcBorders>
              <w:top w:val="nil"/>
              <w:bottom w:val="nil"/>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.599</w:t>
            </w:r>
          </w:p>
        </w:tc>
        <w:tc>
          <w:tcPr>
            <w:tcW w:w="0" w:type="auto"/>
            <w:tcBorders>
              <w:top w:val="nil"/>
              <w:bottom w:val="nil"/>
              <w:right w:val="single" w:sz="16" w:space="0" w:color="000000"/>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1.669</w:t>
            </w:r>
          </w:p>
        </w:tc>
      </w:tr>
      <w:tr w:rsidR="003D55BC" w:rsidRPr="007A491A" w:rsidTr="00CF011A">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3D55BC" w:rsidRPr="007A491A" w:rsidRDefault="003D55BC" w:rsidP="001C75C1">
            <w:pPr>
              <w:pStyle w:val="NoSpacing"/>
              <w:rPr>
                <w:rFonts w:ascii="Times New Roman" w:hAnsi="Times New Roman" w:cs="Times New Roman"/>
              </w:rPr>
            </w:pPr>
          </w:p>
        </w:tc>
        <w:tc>
          <w:tcPr>
            <w:tcW w:w="0" w:type="auto"/>
            <w:tcBorders>
              <w:top w:val="nil"/>
              <w:left w:val="nil"/>
              <w:bottom w:val="nil"/>
              <w:right w:val="single" w:sz="16" w:space="0" w:color="000000"/>
            </w:tcBorders>
            <w:shd w:val="clear" w:color="auto" w:fill="FFFFFF"/>
            <w:vAlign w:val="center"/>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Experience in procurement</w:t>
            </w:r>
          </w:p>
        </w:tc>
        <w:tc>
          <w:tcPr>
            <w:tcW w:w="0" w:type="auto"/>
            <w:tcBorders>
              <w:top w:val="nil"/>
              <w:left w:val="single" w:sz="16" w:space="0" w:color="000000"/>
              <w:bottom w:val="nil"/>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-.102</w:t>
            </w:r>
          </w:p>
        </w:tc>
        <w:tc>
          <w:tcPr>
            <w:tcW w:w="0" w:type="auto"/>
            <w:tcBorders>
              <w:top w:val="nil"/>
              <w:bottom w:val="nil"/>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.118</w:t>
            </w:r>
          </w:p>
        </w:tc>
        <w:tc>
          <w:tcPr>
            <w:tcW w:w="0" w:type="auto"/>
            <w:tcBorders>
              <w:top w:val="nil"/>
              <w:bottom w:val="nil"/>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-.045</w:t>
            </w:r>
          </w:p>
        </w:tc>
        <w:tc>
          <w:tcPr>
            <w:tcW w:w="0" w:type="auto"/>
            <w:tcBorders>
              <w:top w:val="nil"/>
              <w:bottom w:val="nil"/>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-.860</w:t>
            </w:r>
          </w:p>
        </w:tc>
        <w:tc>
          <w:tcPr>
            <w:tcW w:w="0" w:type="auto"/>
            <w:tcBorders>
              <w:top w:val="nil"/>
              <w:bottom w:val="nil"/>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.390</w:t>
            </w:r>
          </w:p>
        </w:tc>
        <w:tc>
          <w:tcPr>
            <w:tcW w:w="0" w:type="auto"/>
            <w:tcBorders>
              <w:top w:val="nil"/>
              <w:bottom w:val="nil"/>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.889</w:t>
            </w:r>
          </w:p>
        </w:tc>
        <w:tc>
          <w:tcPr>
            <w:tcW w:w="0" w:type="auto"/>
            <w:tcBorders>
              <w:top w:val="nil"/>
              <w:bottom w:val="nil"/>
              <w:right w:val="single" w:sz="16" w:space="0" w:color="000000"/>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1.125</w:t>
            </w:r>
          </w:p>
        </w:tc>
      </w:tr>
      <w:tr w:rsidR="003D55BC" w:rsidRPr="007A491A" w:rsidTr="00CF011A">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3D55BC" w:rsidRPr="007A491A" w:rsidRDefault="003D55BC" w:rsidP="001C75C1">
            <w:pPr>
              <w:pStyle w:val="NoSpacing"/>
              <w:rPr>
                <w:rFonts w:ascii="Times New Roman" w:hAnsi="Times New Roman" w:cs="Times New Roman"/>
              </w:rPr>
            </w:pPr>
          </w:p>
        </w:tc>
        <w:tc>
          <w:tcPr>
            <w:tcW w:w="0" w:type="auto"/>
            <w:tcBorders>
              <w:top w:val="nil"/>
              <w:left w:val="nil"/>
              <w:bottom w:val="nil"/>
              <w:right w:val="single" w:sz="16" w:space="0" w:color="000000"/>
            </w:tcBorders>
            <w:shd w:val="clear" w:color="auto" w:fill="FFFFFF"/>
            <w:vAlign w:val="center"/>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Qualification in procurement</w:t>
            </w:r>
          </w:p>
        </w:tc>
        <w:tc>
          <w:tcPr>
            <w:tcW w:w="0" w:type="auto"/>
            <w:tcBorders>
              <w:top w:val="nil"/>
              <w:left w:val="single" w:sz="16" w:space="0" w:color="000000"/>
              <w:bottom w:val="nil"/>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.105</w:t>
            </w:r>
          </w:p>
        </w:tc>
        <w:tc>
          <w:tcPr>
            <w:tcW w:w="0" w:type="auto"/>
            <w:tcBorders>
              <w:top w:val="nil"/>
              <w:bottom w:val="nil"/>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.263</w:t>
            </w:r>
          </w:p>
        </w:tc>
        <w:tc>
          <w:tcPr>
            <w:tcW w:w="0" w:type="auto"/>
            <w:tcBorders>
              <w:top w:val="nil"/>
              <w:bottom w:val="nil"/>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.026</w:t>
            </w:r>
          </w:p>
        </w:tc>
        <w:tc>
          <w:tcPr>
            <w:tcW w:w="0" w:type="auto"/>
            <w:tcBorders>
              <w:top w:val="nil"/>
              <w:bottom w:val="nil"/>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.398</w:t>
            </w:r>
          </w:p>
        </w:tc>
        <w:tc>
          <w:tcPr>
            <w:tcW w:w="0" w:type="auto"/>
            <w:tcBorders>
              <w:top w:val="nil"/>
              <w:bottom w:val="nil"/>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.691</w:t>
            </w:r>
          </w:p>
        </w:tc>
        <w:tc>
          <w:tcPr>
            <w:tcW w:w="0" w:type="auto"/>
            <w:tcBorders>
              <w:top w:val="nil"/>
              <w:bottom w:val="nil"/>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.585</w:t>
            </w:r>
          </w:p>
        </w:tc>
        <w:tc>
          <w:tcPr>
            <w:tcW w:w="0" w:type="auto"/>
            <w:tcBorders>
              <w:top w:val="nil"/>
              <w:bottom w:val="nil"/>
              <w:right w:val="single" w:sz="16" w:space="0" w:color="000000"/>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1.709</w:t>
            </w:r>
          </w:p>
        </w:tc>
      </w:tr>
      <w:tr w:rsidR="003D55BC" w:rsidRPr="007A491A" w:rsidTr="00CF011A">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3D55BC" w:rsidRPr="007A491A" w:rsidRDefault="003D55BC" w:rsidP="001C75C1">
            <w:pPr>
              <w:pStyle w:val="NoSpacing"/>
              <w:rPr>
                <w:rFonts w:ascii="Times New Roman" w:hAnsi="Times New Roman" w:cs="Times New Roman"/>
              </w:rPr>
            </w:pPr>
          </w:p>
        </w:tc>
        <w:tc>
          <w:tcPr>
            <w:tcW w:w="0" w:type="auto"/>
            <w:tcBorders>
              <w:top w:val="nil"/>
              <w:left w:val="nil"/>
              <w:bottom w:val="nil"/>
              <w:right w:val="single" w:sz="16" w:space="0" w:color="000000"/>
            </w:tcBorders>
            <w:shd w:val="clear" w:color="auto" w:fill="FFFFFF"/>
            <w:vAlign w:val="center"/>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Undertook training in procurement</w:t>
            </w:r>
          </w:p>
        </w:tc>
        <w:tc>
          <w:tcPr>
            <w:tcW w:w="0" w:type="auto"/>
            <w:tcBorders>
              <w:top w:val="nil"/>
              <w:left w:val="single" w:sz="16" w:space="0" w:color="000000"/>
              <w:bottom w:val="nil"/>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.322</w:t>
            </w:r>
          </w:p>
        </w:tc>
        <w:tc>
          <w:tcPr>
            <w:tcW w:w="0" w:type="auto"/>
            <w:tcBorders>
              <w:top w:val="nil"/>
              <w:bottom w:val="nil"/>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.222</w:t>
            </w:r>
          </w:p>
        </w:tc>
        <w:tc>
          <w:tcPr>
            <w:tcW w:w="0" w:type="auto"/>
            <w:tcBorders>
              <w:top w:val="nil"/>
              <w:bottom w:val="nil"/>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.085</w:t>
            </w:r>
          </w:p>
        </w:tc>
        <w:tc>
          <w:tcPr>
            <w:tcW w:w="0" w:type="auto"/>
            <w:tcBorders>
              <w:top w:val="nil"/>
              <w:bottom w:val="nil"/>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1.449</w:t>
            </w:r>
          </w:p>
        </w:tc>
        <w:tc>
          <w:tcPr>
            <w:tcW w:w="0" w:type="auto"/>
            <w:tcBorders>
              <w:top w:val="nil"/>
              <w:bottom w:val="nil"/>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.148</w:t>
            </w:r>
          </w:p>
        </w:tc>
        <w:tc>
          <w:tcPr>
            <w:tcW w:w="0" w:type="auto"/>
            <w:tcBorders>
              <w:top w:val="nil"/>
              <w:bottom w:val="nil"/>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.709</w:t>
            </w:r>
          </w:p>
        </w:tc>
        <w:tc>
          <w:tcPr>
            <w:tcW w:w="0" w:type="auto"/>
            <w:tcBorders>
              <w:top w:val="nil"/>
              <w:bottom w:val="nil"/>
              <w:right w:val="single" w:sz="16" w:space="0" w:color="000000"/>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1.410</w:t>
            </w:r>
          </w:p>
        </w:tc>
      </w:tr>
      <w:tr w:rsidR="003D55BC" w:rsidRPr="007A491A" w:rsidTr="00CF011A">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3D55BC" w:rsidRPr="007A491A" w:rsidRDefault="003D55BC" w:rsidP="001C75C1">
            <w:pPr>
              <w:pStyle w:val="NoSpacing"/>
              <w:rPr>
                <w:rFonts w:ascii="Times New Roman" w:hAnsi="Times New Roman" w:cs="Times New Roman"/>
              </w:rPr>
            </w:pPr>
          </w:p>
        </w:tc>
        <w:tc>
          <w:tcPr>
            <w:tcW w:w="0" w:type="auto"/>
            <w:tcBorders>
              <w:top w:val="nil"/>
              <w:left w:val="nil"/>
              <w:bottom w:val="nil"/>
              <w:right w:val="single" w:sz="16" w:space="0" w:color="000000"/>
            </w:tcBorders>
            <w:shd w:val="clear" w:color="auto" w:fill="FFFFFF"/>
            <w:vAlign w:val="center"/>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Policy familiarity</w:t>
            </w:r>
          </w:p>
        </w:tc>
        <w:tc>
          <w:tcPr>
            <w:tcW w:w="0" w:type="auto"/>
            <w:tcBorders>
              <w:top w:val="nil"/>
              <w:left w:val="single" w:sz="16" w:space="0" w:color="000000"/>
              <w:bottom w:val="nil"/>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.699</w:t>
            </w:r>
          </w:p>
        </w:tc>
        <w:tc>
          <w:tcPr>
            <w:tcW w:w="0" w:type="auto"/>
            <w:tcBorders>
              <w:top w:val="nil"/>
              <w:bottom w:val="nil"/>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.240</w:t>
            </w:r>
          </w:p>
        </w:tc>
        <w:tc>
          <w:tcPr>
            <w:tcW w:w="0" w:type="auto"/>
            <w:tcBorders>
              <w:top w:val="nil"/>
              <w:bottom w:val="nil"/>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.167</w:t>
            </w:r>
          </w:p>
        </w:tc>
        <w:tc>
          <w:tcPr>
            <w:tcW w:w="0" w:type="auto"/>
            <w:tcBorders>
              <w:top w:val="nil"/>
              <w:bottom w:val="nil"/>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2.912</w:t>
            </w:r>
          </w:p>
        </w:tc>
        <w:tc>
          <w:tcPr>
            <w:tcW w:w="0" w:type="auto"/>
            <w:tcBorders>
              <w:top w:val="nil"/>
              <w:bottom w:val="nil"/>
            </w:tcBorders>
            <w:shd w:val="clear" w:color="auto" w:fill="FFFFFF"/>
          </w:tcPr>
          <w:p w:rsidR="003D55BC" w:rsidRPr="007A491A" w:rsidRDefault="003D55BC" w:rsidP="001C75C1">
            <w:pPr>
              <w:pStyle w:val="NoSpacing"/>
              <w:rPr>
                <w:rFonts w:ascii="Times New Roman" w:hAnsi="Times New Roman" w:cs="Times New Roman"/>
                <w:b/>
              </w:rPr>
            </w:pPr>
            <w:r w:rsidRPr="007A491A">
              <w:rPr>
                <w:rFonts w:ascii="Times New Roman" w:hAnsi="Times New Roman" w:cs="Times New Roman"/>
                <w:b/>
              </w:rPr>
              <w:t>.004</w:t>
            </w:r>
          </w:p>
        </w:tc>
        <w:tc>
          <w:tcPr>
            <w:tcW w:w="0" w:type="auto"/>
            <w:tcBorders>
              <w:top w:val="nil"/>
              <w:bottom w:val="nil"/>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.741</w:t>
            </w:r>
          </w:p>
        </w:tc>
        <w:tc>
          <w:tcPr>
            <w:tcW w:w="0" w:type="auto"/>
            <w:tcBorders>
              <w:top w:val="nil"/>
              <w:bottom w:val="nil"/>
              <w:right w:val="single" w:sz="16" w:space="0" w:color="000000"/>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1.350</w:t>
            </w:r>
          </w:p>
        </w:tc>
      </w:tr>
      <w:tr w:rsidR="003D55BC" w:rsidRPr="007A491A" w:rsidTr="00CF011A">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3D55BC" w:rsidRPr="007A491A" w:rsidRDefault="003D55BC" w:rsidP="001C75C1">
            <w:pPr>
              <w:pStyle w:val="NoSpacing"/>
              <w:rPr>
                <w:rFonts w:ascii="Times New Roman" w:hAnsi="Times New Roman" w:cs="Times New Roman"/>
              </w:rPr>
            </w:pPr>
          </w:p>
        </w:tc>
        <w:tc>
          <w:tcPr>
            <w:tcW w:w="0" w:type="auto"/>
            <w:tcBorders>
              <w:top w:val="nil"/>
              <w:left w:val="nil"/>
              <w:bottom w:val="nil"/>
              <w:right w:val="single" w:sz="16" w:space="0" w:color="000000"/>
            </w:tcBorders>
            <w:shd w:val="clear" w:color="auto" w:fill="FFFFFF"/>
            <w:vAlign w:val="center"/>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Perceived importance of SME access</w:t>
            </w:r>
          </w:p>
        </w:tc>
        <w:tc>
          <w:tcPr>
            <w:tcW w:w="0" w:type="auto"/>
            <w:tcBorders>
              <w:top w:val="nil"/>
              <w:left w:val="single" w:sz="16" w:space="0" w:color="000000"/>
              <w:bottom w:val="nil"/>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.267</w:t>
            </w:r>
          </w:p>
        </w:tc>
        <w:tc>
          <w:tcPr>
            <w:tcW w:w="0" w:type="auto"/>
            <w:tcBorders>
              <w:top w:val="nil"/>
              <w:bottom w:val="nil"/>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.074</w:t>
            </w:r>
          </w:p>
        </w:tc>
        <w:tc>
          <w:tcPr>
            <w:tcW w:w="0" w:type="auto"/>
            <w:tcBorders>
              <w:top w:val="nil"/>
              <w:bottom w:val="nil"/>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.183</w:t>
            </w:r>
          </w:p>
        </w:tc>
        <w:tc>
          <w:tcPr>
            <w:tcW w:w="0" w:type="auto"/>
            <w:tcBorders>
              <w:top w:val="nil"/>
              <w:bottom w:val="nil"/>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3.593</w:t>
            </w:r>
          </w:p>
        </w:tc>
        <w:tc>
          <w:tcPr>
            <w:tcW w:w="0" w:type="auto"/>
            <w:tcBorders>
              <w:top w:val="nil"/>
              <w:bottom w:val="nil"/>
            </w:tcBorders>
            <w:shd w:val="clear" w:color="auto" w:fill="FFFFFF"/>
          </w:tcPr>
          <w:p w:rsidR="003D55BC" w:rsidRPr="007A491A" w:rsidRDefault="003D55BC" w:rsidP="001C75C1">
            <w:pPr>
              <w:pStyle w:val="NoSpacing"/>
              <w:rPr>
                <w:rFonts w:ascii="Times New Roman" w:hAnsi="Times New Roman" w:cs="Times New Roman"/>
                <w:b/>
              </w:rPr>
            </w:pPr>
            <w:r w:rsidRPr="007A491A">
              <w:rPr>
                <w:rFonts w:ascii="Times New Roman" w:hAnsi="Times New Roman" w:cs="Times New Roman"/>
                <w:b/>
              </w:rPr>
              <w:t>.000</w:t>
            </w:r>
          </w:p>
        </w:tc>
        <w:tc>
          <w:tcPr>
            <w:tcW w:w="0" w:type="auto"/>
            <w:tcBorders>
              <w:top w:val="nil"/>
              <w:bottom w:val="nil"/>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.933</w:t>
            </w:r>
          </w:p>
        </w:tc>
        <w:tc>
          <w:tcPr>
            <w:tcW w:w="0" w:type="auto"/>
            <w:tcBorders>
              <w:top w:val="nil"/>
              <w:bottom w:val="nil"/>
              <w:right w:val="single" w:sz="16" w:space="0" w:color="000000"/>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1.072</w:t>
            </w:r>
          </w:p>
        </w:tc>
      </w:tr>
      <w:tr w:rsidR="003D55BC" w:rsidRPr="007A491A" w:rsidTr="00CF011A">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3D55BC" w:rsidRPr="007A491A" w:rsidRDefault="003D55BC" w:rsidP="001C75C1">
            <w:pPr>
              <w:pStyle w:val="NoSpacing"/>
              <w:rPr>
                <w:rFonts w:ascii="Times New Roman" w:hAnsi="Times New Roman" w:cs="Times New Roman"/>
              </w:rPr>
            </w:pPr>
          </w:p>
        </w:tc>
        <w:tc>
          <w:tcPr>
            <w:tcW w:w="0" w:type="auto"/>
            <w:tcBorders>
              <w:top w:val="nil"/>
              <w:left w:val="nil"/>
              <w:bottom w:val="nil"/>
              <w:right w:val="single" w:sz="16" w:space="0" w:color="000000"/>
            </w:tcBorders>
            <w:shd w:val="clear" w:color="auto" w:fill="FFFFFF"/>
            <w:vAlign w:val="center"/>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Level of service provision</w:t>
            </w:r>
          </w:p>
        </w:tc>
        <w:tc>
          <w:tcPr>
            <w:tcW w:w="0" w:type="auto"/>
            <w:tcBorders>
              <w:top w:val="nil"/>
              <w:left w:val="single" w:sz="16" w:space="0" w:color="000000"/>
              <w:bottom w:val="nil"/>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-.198</w:t>
            </w:r>
          </w:p>
        </w:tc>
        <w:tc>
          <w:tcPr>
            <w:tcW w:w="0" w:type="auto"/>
            <w:tcBorders>
              <w:top w:val="nil"/>
              <w:bottom w:val="nil"/>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.150</w:t>
            </w:r>
          </w:p>
        </w:tc>
        <w:tc>
          <w:tcPr>
            <w:tcW w:w="0" w:type="auto"/>
            <w:tcBorders>
              <w:top w:val="nil"/>
              <w:bottom w:val="nil"/>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-.097</w:t>
            </w:r>
          </w:p>
        </w:tc>
        <w:tc>
          <w:tcPr>
            <w:tcW w:w="0" w:type="auto"/>
            <w:tcBorders>
              <w:top w:val="nil"/>
              <w:bottom w:val="nil"/>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-1.322</w:t>
            </w:r>
          </w:p>
        </w:tc>
        <w:tc>
          <w:tcPr>
            <w:tcW w:w="0" w:type="auto"/>
            <w:tcBorders>
              <w:top w:val="nil"/>
              <w:bottom w:val="nil"/>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.187</w:t>
            </w:r>
          </w:p>
        </w:tc>
        <w:tc>
          <w:tcPr>
            <w:tcW w:w="0" w:type="auto"/>
            <w:tcBorders>
              <w:top w:val="nil"/>
              <w:bottom w:val="nil"/>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.446</w:t>
            </w:r>
          </w:p>
        </w:tc>
        <w:tc>
          <w:tcPr>
            <w:tcW w:w="0" w:type="auto"/>
            <w:tcBorders>
              <w:top w:val="nil"/>
              <w:bottom w:val="nil"/>
              <w:right w:val="single" w:sz="16" w:space="0" w:color="000000"/>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2.240</w:t>
            </w:r>
          </w:p>
        </w:tc>
      </w:tr>
      <w:tr w:rsidR="003D55BC" w:rsidRPr="007A491A" w:rsidTr="00CF011A">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3D55BC" w:rsidRPr="007A491A" w:rsidRDefault="003D55BC" w:rsidP="001C75C1">
            <w:pPr>
              <w:pStyle w:val="NoSpacing"/>
              <w:rPr>
                <w:rFonts w:ascii="Times New Roman" w:hAnsi="Times New Roman" w:cs="Times New Roman"/>
              </w:rPr>
            </w:pPr>
          </w:p>
        </w:tc>
        <w:tc>
          <w:tcPr>
            <w:tcW w:w="0" w:type="auto"/>
            <w:tcBorders>
              <w:top w:val="nil"/>
              <w:left w:val="nil"/>
              <w:bottom w:val="nil"/>
              <w:right w:val="single" w:sz="16" w:space="0" w:color="000000"/>
            </w:tcBorders>
            <w:shd w:val="clear" w:color="auto" w:fill="FFFFFF"/>
            <w:vAlign w:val="center"/>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Centralised procurement</w:t>
            </w:r>
          </w:p>
        </w:tc>
        <w:tc>
          <w:tcPr>
            <w:tcW w:w="0" w:type="auto"/>
            <w:tcBorders>
              <w:top w:val="nil"/>
              <w:left w:val="single" w:sz="16" w:space="0" w:color="000000"/>
              <w:bottom w:val="nil"/>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-.252</w:t>
            </w:r>
          </w:p>
        </w:tc>
        <w:tc>
          <w:tcPr>
            <w:tcW w:w="0" w:type="auto"/>
            <w:tcBorders>
              <w:top w:val="nil"/>
              <w:bottom w:val="nil"/>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.223</w:t>
            </w:r>
          </w:p>
        </w:tc>
        <w:tc>
          <w:tcPr>
            <w:tcW w:w="0" w:type="auto"/>
            <w:tcBorders>
              <w:top w:val="nil"/>
              <w:bottom w:val="nil"/>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-.064</w:t>
            </w:r>
          </w:p>
        </w:tc>
        <w:tc>
          <w:tcPr>
            <w:tcW w:w="0" w:type="auto"/>
            <w:tcBorders>
              <w:top w:val="nil"/>
              <w:bottom w:val="nil"/>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-1.128</w:t>
            </w:r>
          </w:p>
        </w:tc>
        <w:tc>
          <w:tcPr>
            <w:tcW w:w="0" w:type="auto"/>
            <w:tcBorders>
              <w:top w:val="nil"/>
              <w:bottom w:val="nil"/>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.260</w:t>
            </w:r>
          </w:p>
        </w:tc>
        <w:tc>
          <w:tcPr>
            <w:tcW w:w="0" w:type="auto"/>
            <w:tcBorders>
              <w:top w:val="nil"/>
              <w:bottom w:val="nil"/>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.744</w:t>
            </w:r>
          </w:p>
        </w:tc>
        <w:tc>
          <w:tcPr>
            <w:tcW w:w="0" w:type="auto"/>
            <w:tcBorders>
              <w:top w:val="nil"/>
              <w:bottom w:val="nil"/>
              <w:right w:val="single" w:sz="16" w:space="0" w:color="000000"/>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1.343</w:t>
            </w:r>
          </w:p>
        </w:tc>
      </w:tr>
      <w:tr w:rsidR="003D55BC" w:rsidRPr="007A491A" w:rsidTr="00CF011A">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3D55BC" w:rsidRPr="007A491A" w:rsidRDefault="003D55BC" w:rsidP="001C75C1">
            <w:pPr>
              <w:pStyle w:val="NoSpacing"/>
              <w:rPr>
                <w:rFonts w:ascii="Times New Roman" w:hAnsi="Times New Roman" w:cs="Times New Roman"/>
              </w:rPr>
            </w:pPr>
          </w:p>
        </w:tc>
        <w:tc>
          <w:tcPr>
            <w:tcW w:w="0" w:type="auto"/>
            <w:tcBorders>
              <w:top w:val="nil"/>
              <w:left w:val="nil"/>
              <w:bottom w:val="nil"/>
              <w:right w:val="single" w:sz="16" w:space="0" w:color="000000"/>
            </w:tcBorders>
            <w:shd w:val="clear" w:color="auto" w:fill="FFFFFF"/>
            <w:vAlign w:val="center"/>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Category managed</w:t>
            </w:r>
          </w:p>
        </w:tc>
        <w:tc>
          <w:tcPr>
            <w:tcW w:w="0" w:type="auto"/>
            <w:tcBorders>
              <w:top w:val="nil"/>
              <w:left w:val="single" w:sz="16" w:space="0" w:color="000000"/>
              <w:bottom w:val="nil"/>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.068</w:t>
            </w:r>
          </w:p>
        </w:tc>
        <w:tc>
          <w:tcPr>
            <w:tcW w:w="0" w:type="auto"/>
            <w:tcBorders>
              <w:top w:val="nil"/>
              <w:bottom w:val="nil"/>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.227</w:t>
            </w:r>
          </w:p>
        </w:tc>
        <w:tc>
          <w:tcPr>
            <w:tcW w:w="0" w:type="auto"/>
            <w:tcBorders>
              <w:top w:val="nil"/>
              <w:bottom w:val="nil"/>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.015</w:t>
            </w:r>
          </w:p>
        </w:tc>
        <w:tc>
          <w:tcPr>
            <w:tcW w:w="0" w:type="auto"/>
            <w:tcBorders>
              <w:top w:val="nil"/>
              <w:bottom w:val="nil"/>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.298</w:t>
            </w:r>
          </w:p>
        </w:tc>
        <w:tc>
          <w:tcPr>
            <w:tcW w:w="0" w:type="auto"/>
            <w:tcBorders>
              <w:top w:val="nil"/>
              <w:bottom w:val="nil"/>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.766</w:t>
            </w:r>
          </w:p>
        </w:tc>
        <w:tc>
          <w:tcPr>
            <w:tcW w:w="0" w:type="auto"/>
            <w:tcBorders>
              <w:top w:val="nil"/>
              <w:bottom w:val="nil"/>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.918</w:t>
            </w:r>
          </w:p>
        </w:tc>
        <w:tc>
          <w:tcPr>
            <w:tcW w:w="0" w:type="auto"/>
            <w:tcBorders>
              <w:top w:val="nil"/>
              <w:bottom w:val="nil"/>
              <w:right w:val="single" w:sz="16" w:space="0" w:color="000000"/>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1.089</w:t>
            </w:r>
          </w:p>
        </w:tc>
      </w:tr>
      <w:tr w:rsidR="003D55BC" w:rsidRPr="007A491A" w:rsidTr="00CF011A">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3D55BC" w:rsidRPr="007A491A" w:rsidRDefault="003D55BC" w:rsidP="001C75C1">
            <w:pPr>
              <w:pStyle w:val="NoSpacing"/>
              <w:rPr>
                <w:rFonts w:ascii="Times New Roman" w:hAnsi="Times New Roman" w:cs="Times New Roman"/>
              </w:rPr>
            </w:pPr>
          </w:p>
        </w:tc>
        <w:tc>
          <w:tcPr>
            <w:tcW w:w="0" w:type="auto"/>
            <w:tcBorders>
              <w:top w:val="nil"/>
              <w:left w:val="nil"/>
              <w:bottom w:val="nil"/>
              <w:right w:val="single" w:sz="16" w:space="0" w:color="000000"/>
            </w:tcBorders>
            <w:shd w:val="clear" w:color="auto" w:fill="FFFFFF"/>
            <w:vAlign w:val="center"/>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Organisation type: local government</w:t>
            </w:r>
            <w:r w:rsidRPr="007A491A">
              <w:rPr>
                <w:rFonts w:ascii="Times New Roman" w:hAnsi="Times New Roman" w:cs="Times New Roman"/>
                <w:vertAlign w:val="superscript"/>
              </w:rPr>
              <w:t>b</w:t>
            </w:r>
          </w:p>
        </w:tc>
        <w:tc>
          <w:tcPr>
            <w:tcW w:w="0" w:type="auto"/>
            <w:tcBorders>
              <w:top w:val="nil"/>
              <w:left w:val="single" w:sz="16" w:space="0" w:color="000000"/>
              <w:bottom w:val="nil"/>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-.750</w:t>
            </w:r>
          </w:p>
        </w:tc>
        <w:tc>
          <w:tcPr>
            <w:tcW w:w="0" w:type="auto"/>
            <w:tcBorders>
              <w:top w:val="nil"/>
              <w:bottom w:val="nil"/>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.372</w:t>
            </w:r>
          </w:p>
        </w:tc>
        <w:tc>
          <w:tcPr>
            <w:tcW w:w="0" w:type="auto"/>
            <w:tcBorders>
              <w:top w:val="nil"/>
              <w:bottom w:val="nil"/>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-.167</w:t>
            </w:r>
          </w:p>
        </w:tc>
        <w:tc>
          <w:tcPr>
            <w:tcW w:w="0" w:type="auto"/>
            <w:tcBorders>
              <w:top w:val="nil"/>
              <w:bottom w:val="nil"/>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-2.016</w:t>
            </w:r>
          </w:p>
        </w:tc>
        <w:tc>
          <w:tcPr>
            <w:tcW w:w="0" w:type="auto"/>
            <w:tcBorders>
              <w:top w:val="nil"/>
              <w:bottom w:val="nil"/>
            </w:tcBorders>
            <w:shd w:val="clear" w:color="auto" w:fill="FFFFFF"/>
          </w:tcPr>
          <w:p w:rsidR="003D55BC" w:rsidRPr="007A491A" w:rsidRDefault="003D55BC" w:rsidP="001C75C1">
            <w:pPr>
              <w:pStyle w:val="NoSpacing"/>
              <w:rPr>
                <w:rFonts w:ascii="Times New Roman" w:hAnsi="Times New Roman" w:cs="Times New Roman"/>
                <w:b/>
              </w:rPr>
            </w:pPr>
            <w:r w:rsidRPr="007A491A">
              <w:rPr>
                <w:rFonts w:ascii="Times New Roman" w:hAnsi="Times New Roman" w:cs="Times New Roman"/>
                <w:b/>
              </w:rPr>
              <w:t>.045</w:t>
            </w:r>
          </w:p>
        </w:tc>
        <w:tc>
          <w:tcPr>
            <w:tcW w:w="0" w:type="auto"/>
            <w:tcBorders>
              <w:top w:val="nil"/>
              <w:bottom w:val="nil"/>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.355</w:t>
            </w:r>
          </w:p>
        </w:tc>
        <w:tc>
          <w:tcPr>
            <w:tcW w:w="0" w:type="auto"/>
            <w:tcBorders>
              <w:top w:val="nil"/>
              <w:bottom w:val="nil"/>
              <w:right w:val="single" w:sz="16" w:space="0" w:color="000000"/>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2.819</w:t>
            </w:r>
          </w:p>
        </w:tc>
      </w:tr>
      <w:tr w:rsidR="003D55BC" w:rsidRPr="007A491A" w:rsidTr="00CF011A">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3D55BC" w:rsidRPr="007A491A" w:rsidRDefault="003D55BC" w:rsidP="001C75C1">
            <w:pPr>
              <w:pStyle w:val="NoSpacing"/>
              <w:rPr>
                <w:rFonts w:ascii="Times New Roman" w:hAnsi="Times New Roman" w:cs="Times New Roman"/>
              </w:rPr>
            </w:pPr>
          </w:p>
        </w:tc>
        <w:tc>
          <w:tcPr>
            <w:tcW w:w="0" w:type="auto"/>
            <w:tcBorders>
              <w:top w:val="nil"/>
              <w:left w:val="nil"/>
              <w:bottom w:val="nil"/>
              <w:right w:val="single" w:sz="16" w:space="0" w:color="000000"/>
            </w:tcBorders>
            <w:shd w:val="clear" w:color="auto" w:fill="FFFFFF"/>
            <w:vAlign w:val="center"/>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Organisation type: state agency</w:t>
            </w:r>
            <w:r w:rsidRPr="007A491A">
              <w:rPr>
                <w:rFonts w:ascii="Times New Roman" w:hAnsi="Times New Roman" w:cs="Times New Roman"/>
                <w:vertAlign w:val="superscript"/>
              </w:rPr>
              <w:t>b</w:t>
            </w:r>
          </w:p>
        </w:tc>
        <w:tc>
          <w:tcPr>
            <w:tcW w:w="0" w:type="auto"/>
            <w:tcBorders>
              <w:top w:val="nil"/>
              <w:left w:val="single" w:sz="16" w:space="0" w:color="000000"/>
              <w:bottom w:val="nil"/>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-.284</w:t>
            </w:r>
          </w:p>
        </w:tc>
        <w:tc>
          <w:tcPr>
            <w:tcW w:w="0" w:type="auto"/>
            <w:tcBorders>
              <w:top w:val="nil"/>
              <w:bottom w:val="nil"/>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.295</w:t>
            </w:r>
          </w:p>
        </w:tc>
        <w:tc>
          <w:tcPr>
            <w:tcW w:w="0" w:type="auto"/>
            <w:tcBorders>
              <w:top w:val="nil"/>
              <w:bottom w:val="nil"/>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-.061</w:t>
            </w:r>
          </w:p>
        </w:tc>
        <w:tc>
          <w:tcPr>
            <w:tcW w:w="0" w:type="auto"/>
            <w:tcBorders>
              <w:top w:val="nil"/>
              <w:bottom w:val="nil"/>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-.962</w:t>
            </w:r>
          </w:p>
        </w:tc>
        <w:tc>
          <w:tcPr>
            <w:tcW w:w="0" w:type="auto"/>
            <w:tcBorders>
              <w:top w:val="nil"/>
              <w:bottom w:val="nil"/>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.337</w:t>
            </w:r>
          </w:p>
        </w:tc>
        <w:tc>
          <w:tcPr>
            <w:tcW w:w="0" w:type="auto"/>
            <w:tcBorders>
              <w:top w:val="nil"/>
              <w:bottom w:val="nil"/>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.603</w:t>
            </w:r>
          </w:p>
        </w:tc>
        <w:tc>
          <w:tcPr>
            <w:tcW w:w="0" w:type="auto"/>
            <w:tcBorders>
              <w:top w:val="nil"/>
              <w:bottom w:val="nil"/>
              <w:right w:val="single" w:sz="16" w:space="0" w:color="000000"/>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1.659</w:t>
            </w:r>
          </w:p>
        </w:tc>
      </w:tr>
      <w:tr w:rsidR="003D55BC" w:rsidRPr="007A491A" w:rsidTr="00CF011A">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3D55BC" w:rsidRPr="007A491A" w:rsidRDefault="003D55BC" w:rsidP="001C75C1">
            <w:pPr>
              <w:pStyle w:val="NoSpacing"/>
              <w:rPr>
                <w:rFonts w:ascii="Times New Roman" w:hAnsi="Times New Roman" w:cs="Times New Roman"/>
              </w:rPr>
            </w:pPr>
          </w:p>
        </w:tc>
        <w:tc>
          <w:tcPr>
            <w:tcW w:w="0" w:type="auto"/>
            <w:tcBorders>
              <w:top w:val="nil"/>
              <w:left w:val="nil"/>
              <w:bottom w:val="nil"/>
              <w:right w:val="single" w:sz="16" w:space="0" w:color="000000"/>
            </w:tcBorders>
            <w:shd w:val="clear" w:color="auto" w:fill="FFFFFF"/>
            <w:vAlign w:val="center"/>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Organisation type: semi-state/utility</w:t>
            </w:r>
            <w:r w:rsidRPr="007A491A">
              <w:rPr>
                <w:rFonts w:ascii="Times New Roman" w:hAnsi="Times New Roman" w:cs="Times New Roman"/>
                <w:vertAlign w:val="superscript"/>
              </w:rPr>
              <w:t>b</w:t>
            </w:r>
          </w:p>
        </w:tc>
        <w:tc>
          <w:tcPr>
            <w:tcW w:w="0" w:type="auto"/>
            <w:tcBorders>
              <w:top w:val="nil"/>
              <w:left w:val="single" w:sz="16" w:space="0" w:color="000000"/>
              <w:bottom w:val="nil"/>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-1.855</w:t>
            </w:r>
          </w:p>
        </w:tc>
        <w:tc>
          <w:tcPr>
            <w:tcW w:w="0" w:type="auto"/>
            <w:tcBorders>
              <w:top w:val="nil"/>
              <w:bottom w:val="nil"/>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.420</w:t>
            </w:r>
          </w:p>
        </w:tc>
        <w:tc>
          <w:tcPr>
            <w:tcW w:w="0" w:type="auto"/>
            <w:tcBorders>
              <w:top w:val="nil"/>
              <w:bottom w:val="nil"/>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-.277</w:t>
            </w:r>
          </w:p>
        </w:tc>
        <w:tc>
          <w:tcPr>
            <w:tcW w:w="0" w:type="auto"/>
            <w:tcBorders>
              <w:top w:val="nil"/>
              <w:bottom w:val="nil"/>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-4.413</w:t>
            </w:r>
          </w:p>
        </w:tc>
        <w:tc>
          <w:tcPr>
            <w:tcW w:w="0" w:type="auto"/>
            <w:tcBorders>
              <w:top w:val="nil"/>
              <w:bottom w:val="nil"/>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w:t>
            </w:r>
            <w:r w:rsidRPr="007A491A">
              <w:rPr>
                <w:rFonts w:ascii="Times New Roman" w:hAnsi="Times New Roman" w:cs="Times New Roman"/>
                <w:b/>
              </w:rPr>
              <w:t>000</w:t>
            </w:r>
          </w:p>
        </w:tc>
        <w:tc>
          <w:tcPr>
            <w:tcW w:w="0" w:type="auto"/>
            <w:tcBorders>
              <w:top w:val="nil"/>
              <w:bottom w:val="nil"/>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.618</w:t>
            </w:r>
          </w:p>
        </w:tc>
        <w:tc>
          <w:tcPr>
            <w:tcW w:w="0" w:type="auto"/>
            <w:tcBorders>
              <w:top w:val="nil"/>
              <w:bottom w:val="nil"/>
              <w:right w:val="single" w:sz="16" w:space="0" w:color="000000"/>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1.617</w:t>
            </w:r>
          </w:p>
        </w:tc>
      </w:tr>
      <w:tr w:rsidR="003D55BC" w:rsidRPr="007A491A" w:rsidTr="00CF011A">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3D55BC" w:rsidRPr="007A491A" w:rsidRDefault="003D55BC" w:rsidP="001C75C1">
            <w:pPr>
              <w:pStyle w:val="NoSpacing"/>
              <w:rPr>
                <w:rFonts w:ascii="Times New Roman" w:hAnsi="Times New Roman" w:cs="Times New Roman"/>
              </w:rPr>
            </w:pPr>
          </w:p>
        </w:tc>
        <w:tc>
          <w:tcPr>
            <w:tcW w:w="0" w:type="auto"/>
            <w:tcBorders>
              <w:top w:val="nil"/>
              <w:left w:val="nil"/>
              <w:bottom w:val="nil"/>
              <w:right w:val="single" w:sz="16" w:space="0" w:color="000000"/>
            </w:tcBorders>
            <w:shd w:val="clear" w:color="auto" w:fill="FFFFFF"/>
            <w:vAlign w:val="center"/>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Organisation type: education institution</w:t>
            </w:r>
            <w:r w:rsidRPr="007A491A">
              <w:rPr>
                <w:rFonts w:ascii="Times New Roman" w:hAnsi="Times New Roman" w:cs="Times New Roman"/>
                <w:vertAlign w:val="superscript"/>
              </w:rPr>
              <w:t>b</w:t>
            </w:r>
          </w:p>
        </w:tc>
        <w:tc>
          <w:tcPr>
            <w:tcW w:w="0" w:type="auto"/>
            <w:tcBorders>
              <w:top w:val="nil"/>
              <w:left w:val="single" w:sz="16" w:space="0" w:color="000000"/>
              <w:bottom w:val="nil"/>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-.840</w:t>
            </w:r>
          </w:p>
        </w:tc>
        <w:tc>
          <w:tcPr>
            <w:tcW w:w="0" w:type="auto"/>
            <w:tcBorders>
              <w:top w:val="nil"/>
              <w:bottom w:val="nil"/>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.379</w:t>
            </w:r>
          </w:p>
        </w:tc>
        <w:tc>
          <w:tcPr>
            <w:tcW w:w="0" w:type="auto"/>
            <w:tcBorders>
              <w:top w:val="nil"/>
              <w:bottom w:val="nil"/>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-.148</w:t>
            </w:r>
          </w:p>
        </w:tc>
        <w:tc>
          <w:tcPr>
            <w:tcW w:w="0" w:type="auto"/>
            <w:tcBorders>
              <w:top w:val="nil"/>
              <w:bottom w:val="nil"/>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-2.218</w:t>
            </w:r>
          </w:p>
        </w:tc>
        <w:tc>
          <w:tcPr>
            <w:tcW w:w="0" w:type="auto"/>
            <w:tcBorders>
              <w:top w:val="nil"/>
              <w:bottom w:val="nil"/>
            </w:tcBorders>
            <w:shd w:val="clear" w:color="auto" w:fill="FFFFFF"/>
          </w:tcPr>
          <w:p w:rsidR="003D55BC" w:rsidRPr="007A491A" w:rsidRDefault="003D55BC" w:rsidP="001C75C1">
            <w:pPr>
              <w:pStyle w:val="NoSpacing"/>
              <w:rPr>
                <w:rFonts w:ascii="Times New Roman" w:hAnsi="Times New Roman" w:cs="Times New Roman"/>
                <w:b/>
              </w:rPr>
            </w:pPr>
            <w:r w:rsidRPr="007A491A">
              <w:rPr>
                <w:rFonts w:ascii="Times New Roman" w:hAnsi="Times New Roman" w:cs="Times New Roman"/>
                <w:b/>
              </w:rPr>
              <w:t>.027</w:t>
            </w:r>
          </w:p>
        </w:tc>
        <w:tc>
          <w:tcPr>
            <w:tcW w:w="0" w:type="auto"/>
            <w:tcBorders>
              <w:top w:val="nil"/>
              <w:bottom w:val="nil"/>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.544</w:t>
            </w:r>
          </w:p>
        </w:tc>
        <w:tc>
          <w:tcPr>
            <w:tcW w:w="0" w:type="auto"/>
            <w:tcBorders>
              <w:top w:val="nil"/>
              <w:bottom w:val="nil"/>
              <w:right w:val="single" w:sz="16" w:space="0" w:color="000000"/>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1.840</w:t>
            </w:r>
          </w:p>
        </w:tc>
      </w:tr>
      <w:tr w:rsidR="003D55BC" w:rsidRPr="007A491A" w:rsidTr="00CF011A">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3D55BC" w:rsidRPr="007A491A" w:rsidRDefault="003D55BC" w:rsidP="001C75C1">
            <w:pPr>
              <w:pStyle w:val="NoSpacing"/>
              <w:rPr>
                <w:rFonts w:ascii="Times New Roman" w:hAnsi="Times New Roman" w:cs="Times New Roman"/>
              </w:rPr>
            </w:pPr>
          </w:p>
        </w:tc>
        <w:tc>
          <w:tcPr>
            <w:tcW w:w="0" w:type="auto"/>
            <w:tcBorders>
              <w:top w:val="nil"/>
              <w:left w:val="nil"/>
              <w:bottom w:val="nil"/>
              <w:right w:val="single" w:sz="16" w:space="0" w:color="000000"/>
            </w:tcBorders>
            <w:shd w:val="clear" w:color="auto" w:fill="FFFFFF"/>
            <w:vAlign w:val="center"/>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Organisation type: other</w:t>
            </w:r>
            <w:r w:rsidRPr="007A491A">
              <w:rPr>
                <w:rFonts w:ascii="Times New Roman" w:hAnsi="Times New Roman" w:cs="Times New Roman"/>
                <w:vertAlign w:val="superscript"/>
              </w:rPr>
              <w:t>b</w:t>
            </w:r>
          </w:p>
        </w:tc>
        <w:tc>
          <w:tcPr>
            <w:tcW w:w="0" w:type="auto"/>
            <w:tcBorders>
              <w:top w:val="nil"/>
              <w:left w:val="single" w:sz="16" w:space="0" w:color="000000"/>
              <w:bottom w:val="nil"/>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-.240</w:t>
            </w:r>
          </w:p>
        </w:tc>
        <w:tc>
          <w:tcPr>
            <w:tcW w:w="0" w:type="auto"/>
            <w:tcBorders>
              <w:top w:val="nil"/>
              <w:bottom w:val="nil"/>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.359</w:t>
            </w:r>
          </w:p>
        </w:tc>
        <w:tc>
          <w:tcPr>
            <w:tcW w:w="0" w:type="auto"/>
            <w:tcBorders>
              <w:top w:val="nil"/>
              <w:bottom w:val="nil"/>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-.042</w:t>
            </w:r>
          </w:p>
        </w:tc>
        <w:tc>
          <w:tcPr>
            <w:tcW w:w="0" w:type="auto"/>
            <w:tcBorders>
              <w:top w:val="nil"/>
              <w:bottom w:val="nil"/>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-.669</w:t>
            </w:r>
          </w:p>
        </w:tc>
        <w:tc>
          <w:tcPr>
            <w:tcW w:w="0" w:type="auto"/>
            <w:tcBorders>
              <w:top w:val="nil"/>
              <w:bottom w:val="nil"/>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.504</w:t>
            </w:r>
          </w:p>
        </w:tc>
        <w:tc>
          <w:tcPr>
            <w:tcW w:w="0" w:type="auto"/>
            <w:tcBorders>
              <w:top w:val="nil"/>
              <w:bottom w:val="nil"/>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.629</w:t>
            </w:r>
          </w:p>
        </w:tc>
        <w:tc>
          <w:tcPr>
            <w:tcW w:w="0" w:type="auto"/>
            <w:tcBorders>
              <w:top w:val="nil"/>
              <w:bottom w:val="nil"/>
              <w:right w:val="single" w:sz="16" w:space="0" w:color="000000"/>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1.590</w:t>
            </w:r>
          </w:p>
        </w:tc>
      </w:tr>
      <w:tr w:rsidR="003D55BC" w:rsidRPr="007A491A" w:rsidTr="00CF011A">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3D55BC" w:rsidRPr="007A491A" w:rsidRDefault="003D55BC" w:rsidP="001C75C1">
            <w:pPr>
              <w:pStyle w:val="NoSpacing"/>
              <w:rPr>
                <w:rFonts w:ascii="Times New Roman" w:hAnsi="Times New Roman" w:cs="Times New Roman"/>
              </w:rPr>
            </w:pPr>
          </w:p>
        </w:tc>
        <w:tc>
          <w:tcPr>
            <w:tcW w:w="0" w:type="auto"/>
            <w:tcBorders>
              <w:top w:val="nil"/>
              <w:left w:val="nil"/>
              <w:bottom w:val="nil"/>
              <w:right w:val="single" w:sz="16" w:space="0" w:color="000000"/>
            </w:tcBorders>
            <w:shd w:val="clear" w:color="auto" w:fill="FFFFFF"/>
            <w:vAlign w:val="center"/>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Organisation size</w:t>
            </w:r>
          </w:p>
        </w:tc>
        <w:tc>
          <w:tcPr>
            <w:tcW w:w="0" w:type="auto"/>
            <w:tcBorders>
              <w:top w:val="nil"/>
              <w:left w:val="single" w:sz="16" w:space="0" w:color="000000"/>
              <w:bottom w:val="nil"/>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-.092</w:t>
            </w:r>
          </w:p>
        </w:tc>
        <w:tc>
          <w:tcPr>
            <w:tcW w:w="0" w:type="auto"/>
            <w:tcBorders>
              <w:top w:val="nil"/>
              <w:bottom w:val="nil"/>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.119</w:t>
            </w:r>
          </w:p>
        </w:tc>
        <w:tc>
          <w:tcPr>
            <w:tcW w:w="0" w:type="auto"/>
            <w:tcBorders>
              <w:top w:val="nil"/>
              <w:bottom w:val="nil"/>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-.045</w:t>
            </w:r>
          </w:p>
        </w:tc>
        <w:tc>
          <w:tcPr>
            <w:tcW w:w="0" w:type="auto"/>
            <w:tcBorders>
              <w:top w:val="nil"/>
              <w:bottom w:val="nil"/>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-.771</w:t>
            </w:r>
          </w:p>
        </w:tc>
        <w:tc>
          <w:tcPr>
            <w:tcW w:w="0" w:type="auto"/>
            <w:tcBorders>
              <w:top w:val="nil"/>
              <w:bottom w:val="nil"/>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.441</w:t>
            </w:r>
          </w:p>
        </w:tc>
        <w:tc>
          <w:tcPr>
            <w:tcW w:w="0" w:type="auto"/>
            <w:tcBorders>
              <w:top w:val="nil"/>
              <w:bottom w:val="nil"/>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.723</w:t>
            </w:r>
          </w:p>
        </w:tc>
        <w:tc>
          <w:tcPr>
            <w:tcW w:w="0" w:type="auto"/>
            <w:tcBorders>
              <w:top w:val="nil"/>
              <w:bottom w:val="nil"/>
              <w:right w:val="single" w:sz="16" w:space="0" w:color="000000"/>
            </w:tcBorders>
            <w:shd w:val="clear" w:color="auto" w:fill="FFFFFF"/>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1.383</w:t>
            </w:r>
          </w:p>
        </w:tc>
      </w:tr>
      <w:tr w:rsidR="003D55BC" w:rsidRPr="007A491A" w:rsidTr="00CF011A">
        <w:trPr>
          <w:cantSplit/>
        </w:trPr>
        <w:tc>
          <w:tcPr>
            <w:tcW w:w="0" w:type="auto"/>
            <w:tcBorders>
              <w:top w:val="single" w:sz="16" w:space="0" w:color="000000"/>
              <w:left w:val="single" w:sz="16" w:space="0" w:color="000000"/>
              <w:bottom w:val="single" w:sz="16" w:space="0" w:color="000000"/>
              <w:right w:val="nil"/>
            </w:tcBorders>
            <w:shd w:val="clear" w:color="auto" w:fill="FFFFFF"/>
            <w:vAlign w:val="center"/>
          </w:tcPr>
          <w:p w:rsidR="003D55BC" w:rsidRPr="007A491A" w:rsidRDefault="003D55BC" w:rsidP="001C75C1">
            <w:pPr>
              <w:pStyle w:val="NoSpacing"/>
              <w:rPr>
                <w:rFonts w:ascii="Times New Roman" w:hAnsi="Times New Roman" w:cs="Times New Roman"/>
              </w:rPr>
            </w:pPr>
          </w:p>
        </w:tc>
        <w:tc>
          <w:tcPr>
            <w:tcW w:w="0" w:type="auto"/>
            <w:gridSpan w:val="8"/>
            <w:tcBorders>
              <w:top w:val="nil"/>
              <w:left w:val="nil"/>
              <w:bottom w:val="nil"/>
              <w:right w:val="single" w:sz="16" w:space="0" w:color="000000"/>
            </w:tcBorders>
            <w:shd w:val="clear" w:color="auto" w:fill="FFFFFF"/>
            <w:vAlign w:val="center"/>
          </w:tcPr>
          <w:p w:rsidR="003D55BC" w:rsidRPr="007A491A" w:rsidRDefault="003D55BC" w:rsidP="001C75C1">
            <w:pPr>
              <w:pStyle w:val="NoSpacing"/>
              <w:rPr>
                <w:rFonts w:ascii="Times New Roman" w:hAnsi="Times New Roman" w:cs="Times New Roman"/>
              </w:rPr>
            </w:pPr>
          </w:p>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F = 4.556</w:t>
            </w:r>
          </w:p>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R Square = .210</w:t>
            </w:r>
          </w:p>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Adjusted R Square = .164</w:t>
            </w:r>
          </w:p>
          <w:p w:rsidR="003D55BC" w:rsidRPr="007A491A" w:rsidRDefault="003D55BC" w:rsidP="001C75C1">
            <w:pPr>
              <w:pStyle w:val="NoSpacing"/>
              <w:rPr>
                <w:rFonts w:ascii="Times New Roman" w:hAnsi="Times New Roman" w:cs="Times New Roman"/>
              </w:rPr>
            </w:pPr>
          </w:p>
        </w:tc>
      </w:tr>
      <w:tr w:rsidR="003D55BC" w:rsidRPr="007A491A" w:rsidTr="00CF011A">
        <w:trPr>
          <w:cantSplit/>
        </w:trPr>
        <w:tc>
          <w:tcPr>
            <w:tcW w:w="0" w:type="auto"/>
            <w:tcBorders>
              <w:top w:val="single" w:sz="16" w:space="0" w:color="000000"/>
              <w:left w:val="single" w:sz="16" w:space="0" w:color="000000"/>
              <w:bottom w:val="single" w:sz="16" w:space="0" w:color="000000"/>
              <w:right w:val="nil"/>
            </w:tcBorders>
            <w:shd w:val="clear" w:color="auto" w:fill="FFFFFF"/>
            <w:vAlign w:val="center"/>
          </w:tcPr>
          <w:p w:rsidR="003D55BC" w:rsidRPr="007A491A" w:rsidRDefault="003D55BC" w:rsidP="001C75C1">
            <w:pPr>
              <w:pStyle w:val="NoSpacing"/>
              <w:rPr>
                <w:rFonts w:ascii="Times New Roman" w:hAnsi="Times New Roman" w:cs="Times New Roman"/>
              </w:rPr>
            </w:pPr>
          </w:p>
        </w:tc>
        <w:tc>
          <w:tcPr>
            <w:tcW w:w="0" w:type="auto"/>
            <w:gridSpan w:val="8"/>
            <w:tcBorders>
              <w:top w:val="nil"/>
              <w:left w:val="nil"/>
              <w:bottom w:val="single" w:sz="16" w:space="0" w:color="000000"/>
              <w:right w:val="single" w:sz="16" w:space="0" w:color="000000"/>
            </w:tcBorders>
            <w:shd w:val="clear" w:color="auto" w:fill="FFFFFF"/>
            <w:vAlign w:val="center"/>
          </w:tcPr>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 xml:space="preserve">a Occupation group ‘procurement’ is the reference category </w:t>
            </w:r>
          </w:p>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 xml:space="preserve">b Organisation type ‘central government’ is the reference category </w:t>
            </w:r>
          </w:p>
          <w:p w:rsidR="003D55BC" w:rsidRPr="007A491A" w:rsidRDefault="003D55BC" w:rsidP="001C75C1">
            <w:pPr>
              <w:pStyle w:val="NoSpacing"/>
              <w:rPr>
                <w:rFonts w:ascii="Times New Roman" w:hAnsi="Times New Roman" w:cs="Times New Roman"/>
              </w:rPr>
            </w:pPr>
            <w:r w:rsidRPr="007A491A">
              <w:rPr>
                <w:rFonts w:ascii="Times New Roman" w:hAnsi="Times New Roman" w:cs="Times New Roman"/>
              </w:rPr>
              <w:t>Reference categories were determined by highest frequency</w:t>
            </w:r>
          </w:p>
        </w:tc>
      </w:tr>
    </w:tbl>
    <w:p w:rsidR="004B2C3A" w:rsidRDefault="004B2C3A" w:rsidP="004B2C3A">
      <w:pPr>
        <w:pStyle w:val="NoSpacing"/>
      </w:pPr>
    </w:p>
    <w:p w:rsidR="00426379" w:rsidRPr="00773175" w:rsidRDefault="00B17A49" w:rsidP="00773175">
      <w:pPr>
        <w:pStyle w:val="Heading2"/>
        <w:rPr>
          <w:rFonts w:eastAsiaTheme="minorHAnsi"/>
          <w:color w:val="auto"/>
        </w:rPr>
      </w:pPr>
      <w:r w:rsidRPr="00773175">
        <w:rPr>
          <w:rFonts w:eastAsiaTheme="minorHAnsi"/>
          <w:color w:val="auto"/>
        </w:rPr>
        <w:t xml:space="preserve">Discussion and implications </w:t>
      </w:r>
    </w:p>
    <w:p w:rsidR="00C6173C" w:rsidRDefault="00B01B7F" w:rsidP="008D0465">
      <w:pPr>
        <w:spacing w:line="480" w:lineRule="auto"/>
        <w:jc w:val="both"/>
        <w:rPr>
          <w:rFonts w:ascii="Times New Roman" w:hAnsi="Times New Roman" w:cs="Times New Roman"/>
          <w:sz w:val="24"/>
          <w:szCs w:val="24"/>
        </w:rPr>
      </w:pPr>
      <w:r w:rsidRPr="008D0465">
        <w:rPr>
          <w:rFonts w:ascii="Times New Roman" w:hAnsi="Times New Roman" w:cs="Times New Roman"/>
          <w:sz w:val="24"/>
          <w:szCs w:val="24"/>
        </w:rPr>
        <w:t>This paper provides among the first comprehensive survey evidence of how public buyers have responded to SME-friendly policies in public procurement. In doing so it helps to move debate beyond policy rhetoric and towards the everyday reality of procurement</w:t>
      </w:r>
      <w:r w:rsidR="003C6ACA" w:rsidRPr="008D0465">
        <w:rPr>
          <w:rFonts w:ascii="Times New Roman" w:hAnsi="Times New Roman" w:cs="Times New Roman"/>
          <w:sz w:val="24"/>
          <w:szCs w:val="24"/>
        </w:rPr>
        <w:t xml:space="preserve"> as it concerns SMEs</w:t>
      </w:r>
      <w:r w:rsidRPr="008D0465">
        <w:rPr>
          <w:rFonts w:ascii="Times New Roman" w:hAnsi="Times New Roman" w:cs="Times New Roman"/>
          <w:sz w:val="24"/>
          <w:szCs w:val="24"/>
        </w:rPr>
        <w:t xml:space="preserve">. </w:t>
      </w:r>
      <w:r w:rsidR="009224E6" w:rsidRPr="008D0465">
        <w:rPr>
          <w:rFonts w:ascii="Times New Roman" w:hAnsi="Times New Roman" w:cs="Times New Roman"/>
          <w:sz w:val="24"/>
          <w:szCs w:val="24"/>
        </w:rPr>
        <w:t xml:space="preserve">What the </w:t>
      </w:r>
      <w:r w:rsidRPr="008D0465">
        <w:rPr>
          <w:rFonts w:ascii="Times New Roman" w:hAnsi="Times New Roman" w:cs="Times New Roman"/>
          <w:sz w:val="24"/>
          <w:szCs w:val="24"/>
        </w:rPr>
        <w:t xml:space="preserve">findings reveal </w:t>
      </w:r>
      <w:r w:rsidR="009224E6" w:rsidRPr="008D0465">
        <w:rPr>
          <w:rFonts w:ascii="Times New Roman" w:hAnsi="Times New Roman" w:cs="Times New Roman"/>
          <w:sz w:val="24"/>
          <w:szCs w:val="24"/>
        </w:rPr>
        <w:t xml:space="preserve">is </w:t>
      </w:r>
      <w:r w:rsidRPr="008D0465">
        <w:rPr>
          <w:rFonts w:ascii="Times New Roman" w:hAnsi="Times New Roman" w:cs="Times New Roman"/>
          <w:sz w:val="24"/>
          <w:szCs w:val="24"/>
        </w:rPr>
        <w:t xml:space="preserve">a divide between </w:t>
      </w:r>
      <w:r w:rsidR="00A62D3B" w:rsidRPr="008D0465">
        <w:rPr>
          <w:rFonts w:ascii="Times New Roman" w:hAnsi="Times New Roman" w:cs="Times New Roman"/>
          <w:sz w:val="24"/>
          <w:szCs w:val="24"/>
        </w:rPr>
        <w:t xml:space="preserve">official </w:t>
      </w:r>
      <w:r w:rsidR="009224E6" w:rsidRPr="008D0465">
        <w:rPr>
          <w:rFonts w:ascii="Times New Roman" w:hAnsi="Times New Roman" w:cs="Times New Roman"/>
          <w:sz w:val="24"/>
          <w:szCs w:val="24"/>
        </w:rPr>
        <w:t xml:space="preserve">policy </w:t>
      </w:r>
      <w:r w:rsidRPr="008D0465">
        <w:rPr>
          <w:rFonts w:ascii="Times New Roman" w:hAnsi="Times New Roman" w:cs="Times New Roman"/>
          <w:sz w:val="24"/>
          <w:szCs w:val="24"/>
        </w:rPr>
        <w:t>expectations</w:t>
      </w:r>
      <w:r w:rsidR="009224E6" w:rsidRPr="008D0465">
        <w:rPr>
          <w:rFonts w:ascii="Times New Roman" w:hAnsi="Times New Roman" w:cs="Times New Roman"/>
          <w:sz w:val="24"/>
          <w:szCs w:val="24"/>
        </w:rPr>
        <w:t xml:space="preserve"> </w:t>
      </w:r>
      <w:r w:rsidRPr="008D0465">
        <w:rPr>
          <w:rFonts w:ascii="Times New Roman" w:hAnsi="Times New Roman" w:cs="Times New Roman"/>
          <w:sz w:val="24"/>
          <w:szCs w:val="24"/>
        </w:rPr>
        <w:t xml:space="preserve">and what public buyers are able or willing to do. Evidently, saying SMEs should be better facilitated when tendering for public sector contracts is easier than making it happen in practice. </w:t>
      </w:r>
      <w:r w:rsidR="009224E6" w:rsidRPr="008D0465">
        <w:rPr>
          <w:rFonts w:ascii="Times New Roman" w:hAnsi="Times New Roman" w:cs="Times New Roman"/>
          <w:sz w:val="24"/>
          <w:szCs w:val="24"/>
        </w:rPr>
        <w:t xml:space="preserve">While it is clear that </w:t>
      </w:r>
      <w:r w:rsidR="00A62D3B" w:rsidRPr="008D0465">
        <w:rPr>
          <w:rFonts w:ascii="Times New Roman" w:hAnsi="Times New Roman" w:cs="Times New Roman"/>
          <w:sz w:val="24"/>
          <w:szCs w:val="24"/>
        </w:rPr>
        <w:t>f</w:t>
      </w:r>
      <w:r w:rsidR="000D2DA7" w:rsidRPr="008D0465">
        <w:rPr>
          <w:rFonts w:ascii="Times New Roman" w:hAnsi="Times New Roman" w:cs="Times New Roman"/>
          <w:sz w:val="24"/>
          <w:szCs w:val="24"/>
        </w:rPr>
        <w:t xml:space="preserve">ew </w:t>
      </w:r>
      <w:r w:rsidR="000D2DA7" w:rsidRPr="008D0465">
        <w:rPr>
          <w:rFonts w:ascii="Times New Roman" w:hAnsi="Times New Roman" w:cs="Times New Roman"/>
          <w:sz w:val="24"/>
          <w:szCs w:val="24"/>
        </w:rPr>
        <w:lastRenderedPageBreak/>
        <w:t xml:space="preserve">public buyers </w:t>
      </w:r>
      <w:r w:rsidR="00C20D3D">
        <w:rPr>
          <w:rFonts w:ascii="Times New Roman" w:hAnsi="Times New Roman" w:cs="Times New Roman"/>
          <w:sz w:val="24"/>
          <w:szCs w:val="24"/>
        </w:rPr>
        <w:t xml:space="preserve">are </w:t>
      </w:r>
      <w:r w:rsidR="000D2DA7" w:rsidRPr="008D0465">
        <w:rPr>
          <w:rFonts w:ascii="Times New Roman" w:hAnsi="Times New Roman" w:cs="Times New Roman"/>
          <w:sz w:val="24"/>
          <w:szCs w:val="24"/>
        </w:rPr>
        <w:t>compl</w:t>
      </w:r>
      <w:r w:rsidR="00C20D3D">
        <w:rPr>
          <w:rFonts w:ascii="Times New Roman" w:hAnsi="Times New Roman" w:cs="Times New Roman"/>
          <w:sz w:val="24"/>
          <w:szCs w:val="24"/>
        </w:rPr>
        <w:t>ying</w:t>
      </w:r>
      <w:r w:rsidR="000D2DA7" w:rsidRPr="008D0465">
        <w:rPr>
          <w:rFonts w:ascii="Times New Roman" w:hAnsi="Times New Roman" w:cs="Times New Roman"/>
          <w:sz w:val="24"/>
          <w:szCs w:val="24"/>
        </w:rPr>
        <w:t xml:space="preserve"> with all policy recommendations</w:t>
      </w:r>
      <w:r w:rsidR="009224E6" w:rsidRPr="008D0465">
        <w:rPr>
          <w:rFonts w:ascii="Times New Roman" w:hAnsi="Times New Roman" w:cs="Times New Roman"/>
          <w:sz w:val="24"/>
          <w:szCs w:val="24"/>
        </w:rPr>
        <w:t xml:space="preserve">, it is also clear that few </w:t>
      </w:r>
      <w:r w:rsidR="00C20D3D">
        <w:rPr>
          <w:rFonts w:ascii="Times New Roman" w:hAnsi="Times New Roman" w:cs="Times New Roman"/>
          <w:sz w:val="24"/>
          <w:szCs w:val="24"/>
        </w:rPr>
        <w:t xml:space="preserve">are acting in open defiance of them. </w:t>
      </w:r>
      <w:r w:rsidR="004F3039" w:rsidRPr="008D0465">
        <w:rPr>
          <w:rFonts w:ascii="Times New Roman" w:hAnsi="Times New Roman" w:cs="Times New Roman"/>
          <w:sz w:val="24"/>
          <w:szCs w:val="24"/>
        </w:rPr>
        <w:t>Instead</w:t>
      </w:r>
      <w:r w:rsidR="00C91708" w:rsidRPr="008D0465">
        <w:rPr>
          <w:rFonts w:ascii="Times New Roman" w:hAnsi="Times New Roman" w:cs="Times New Roman"/>
          <w:sz w:val="24"/>
          <w:szCs w:val="24"/>
        </w:rPr>
        <w:t>,</w:t>
      </w:r>
      <w:r w:rsidR="004F3039" w:rsidRPr="008D0465">
        <w:rPr>
          <w:rFonts w:ascii="Times New Roman" w:hAnsi="Times New Roman" w:cs="Times New Roman"/>
          <w:sz w:val="24"/>
          <w:szCs w:val="24"/>
        </w:rPr>
        <w:t xml:space="preserve"> most </w:t>
      </w:r>
      <w:r w:rsidR="00265AFB" w:rsidRPr="008D0465">
        <w:rPr>
          <w:rFonts w:ascii="Times New Roman" w:hAnsi="Times New Roman" w:cs="Times New Roman"/>
          <w:sz w:val="24"/>
          <w:szCs w:val="24"/>
        </w:rPr>
        <w:t xml:space="preserve">seem to </w:t>
      </w:r>
      <w:r w:rsidR="00C20D3D">
        <w:rPr>
          <w:rFonts w:ascii="Times New Roman" w:hAnsi="Times New Roman" w:cs="Times New Roman"/>
          <w:sz w:val="24"/>
          <w:szCs w:val="24"/>
        </w:rPr>
        <w:t xml:space="preserve">be </w:t>
      </w:r>
      <w:r w:rsidR="004F3039" w:rsidRPr="008D0465">
        <w:rPr>
          <w:rFonts w:ascii="Times New Roman" w:hAnsi="Times New Roman" w:cs="Times New Roman"/>
          <w:sz w:val="24"/>
          <w:szCs w:val="24"/>
        </w:rPr>
        <w:t>pursu</w:t>
      </w:r>
      <w:r w:rsidR="00C20D3D">
        <w:rPr>
          <w:rFonts w:ascii="Times New Roman" w:hAnsi="Times New Roman" w:cs="Times New Roman"/>
          <w:sz w:val="24"/>
          <w:szCs w:val="24"/>
        </w:rPr>
        <w:t>ing</w:t>
      </w:r>
      <w:r w:rsidR="004F3039" w:rsidRPr="008D0465">
        <w:rPr>
          <w:rFonts w:ascii="Times New Roman" w:hAnsi="Times New Roman" w:cs="Times New Roman"/>
          <w:sz w:val="24"/>
          <w:szCs w:val="24"/>
        </w:rPr>
        <w:t xml:space="preserve"> </w:t>
      </w:r>
      <w:r w:rsidR="008C364D">
        <w:rPr>
          <w:rFonts w:ascii="Times New Roman" w:hAnsi="Times New Roman" w:cs="Times New Roman"/>
          <w:sz w:val="24"/>
          <w:szCs w:val="24"/>
        </w:rPr>
        <w:t>the</w:t>
      </w:r>
      <w:r w:rsidR="004F3039" w:rsidRPr="008D0465">
        <w:rPr>
          <w:rFonts w:ascii="Times New Roman" w:hAnsi="Times New Roman" w:cs="Times New Roman"/>
          <w:sz w:val="24"/>
          <w:szCs w:val="24"/>
        </w:rPr>
        <w:t xml:space="preserve"> compromise approach to institutional compliance </w:t>
      </w:r>
      <w:r w:rsidR="009E5540">
        <w:rPr>
          <w:rFonts w:ascii="Times New Roman" w:hAnsi="Times New Roman" w:cs="Times New Roman"/>
          <w:sz w:val="24"/>
          <w:szCs w:val="24"/>
        </w:rPr>
        <w:t xml:space="preserve">identified by </w:t>
      </w:r>
      <w:r w:rsidR="004F3039" w:rsidRPr="008D0465">
        <w:rPr>
          <w:rFonts w:ascii="Times New Roman" w:hAnsi="Times New Roman" w:cs="Times New Roman"/>
          <w:sz w:val="24"/>
          <w:szCs w:val="24"/>
        </w:rPr>
        <w:t xml:space="preserve">Oliver </w:t>
      </w:r>
      <w:r w:rsidR="009E5540">
        <w:rPr>
          <w:rFonts w:ascii="Times New Roman" w:hAnsi="Times New Roman" w:cs="Times New Roman"/>
          <w:sz w:val="24"/>
          <w:szCs w:val="24"/>
        </w:rPr>
        <w:t>(</w:t>
      </w:r>
      <w:r w:rsidR="004F3039" w:rsidRPr="008D0465">
        <w:rPr>
          <w:rFonts w:ascii="Times New Roman" w:hAnsi="Times New Roman" w:cs="Times New Roman"/>
          <w:sz w:val="24"/>
          <w:szCs w:val="24"/>
        </w:rPr>
        <w:t>1991)</w:t>
      </w:r>
      <w:r w:rsidR="009E5540">
        <w:rPr>
          <w:rFonts w:ascii="Times New Roman" w:hAnsi="Times New Roman" w:cs="Times New Roman"/>
          <w:sz w:val="24"/>
          <w:szCs w:val="24"/>
        </w:rPr>
        <w:t xml:space="preserve">. This involves </w:t>
      </w:r>
      <w:r w:rsidR="004F3039" w:rsidRPr="008D0465">
        <w:rPr>
          <w:rFonts w:ascii="Times New Roman" w:hAnsi="Times New Roman" w:cs="Times New Roman"/>
          <w:sz w:val="24"/>
          <w:szCs w:val="24"/>
        </w:rPr>
        <w:t xml:space="preserve">adhering to some measures but not </w:t>
      </w:r>
      <w:r w:rsidR="00C91708" w:rsidRPr="008D0465">
        <w:rPr>
          <w:rFonts w:ascii="Times New Roman" w:hAnsi="Times New Roman" w:cs="Times New Roman"/>
          <w:sz w:val="24"/>
          <w:szCs w:val="24"/>
        </w:rPr>
        <w:t xml:space="preserve">to </w:t>
      </w:r>
      <w:r w:rsidR="004F3039" w:rsidRPr="008D0465">
        <w:rPr>
          <w:rFonts w:ascii="Times New Roman" w:hAnsi="Times New Roman" w:cs="Times New Roman"/>
          <w:sz w:val="24"/>
          <w:szCs w:val="24"/>
        </w:rPr>
        <w:t xml:space="preserve">others. </w:t>
      </w:r>
      <w:r w:rsidR="00265AFB" w:rsidRPr="008D0465">
        <w:rPr>
          <w:rFonts w:ascii="Times New Roman" w:hAnsi="Times New Roman" w:cs="Times New Roman"/>
          <w:sz w:val="24"/>
          <w:szCs w:val="24"/>
        </w:rPr>
        <w:t xml:space="preserve">In some respects the </w:t>
      </w:r>
      <w:r w:rsidR="00992853" w:rsidRPr="008D0465">
        <w:rPr>
          <w:rFonts w:ascii="Times New Roman" w:hAnsi="Times New Roman" w:cs="Times New Roman"/>
          <w:sz w:val="24"/>
          <w:szCs w:val="24"/>
        </w:rPr>
        <w:t xml:space="preserve">overall response of the public buyer population </w:t>
      </w:r>
      <w:r w:rsidR="00265AFB" w:rsidRPr="008D0465">
        <w:rPr>
          <w:rFonts w:ascii="Times New Roman" w:hAnsi="Times New Roman" w:cs="Times New Roman"/>
          <w:sz w:val="24"/>
          <w:szCs w:val="24"/>
        </w:rPr>
        <w:t xml:space="preserve">is akin to </w:t>
      </w:r>
      <w:r w:rsidR="00264A30" w:rsidRPr="008D0465">
        <w:rPr>
          <w:rFonts w:ascii="Times New Roman" w:hAnsi="Times New Roman" w:cs="Times New Roman"/>
          <w:sz w:val="24"/>
          <w:szCs w:val="24"/>
        </w:rPr>
        <w:t xml:space="preserve">a form of satisficing or </w:t>
      </w:r>
      <w:r w:rsidR="001E6E1C" w:rsidRPr="008D0465">
        <w:rPr>
          <w:rFonts w:ascii="Times New Roman" w:hAnsi="Times New Roman" w:cs="Times New Roman"/>
          <w:sz w:val="24"/>
          <w:szCs w:val="24"/>
        </w:rPr>
        <w:t xml:space="preserve">what Van de Ven (1983) called </w:t>
      </w:r>
      <w:r w:rsidR="002E1FA1">
        <w:rPr>
          <w:rFonts w:ascii="Times New Roman" w:hAnsi="Times New Roman" w:cs="Times New Roman"/>
          <w:sz w:val="24"/>
          <w:szCs w:val="24"/>
        </w:rPr>
        <w:t>‘</w:t>
      </w:r>
      <w:r w:rsidR="00992853" w:rsidRPr="008D0465">
        <w:rPr>
          <w:rFonts w:ascii="Times New Roman" w:hAnsi="Times New Roman" w:cs="Times New Roman"/>
          <w:sz w:val="24"/>
          <w:szCs w:val="24"/>
        </w:rPr>
        <w:t>reasonable administrative behaviour</w:t>
      </w:r>
      <w:r w:rsidR="002E1FA1">
        <w:rPr>
          <w:rFonts w:ascii="Times New Roman" w:hAnsi="Times New Roman" w:cs="Times New Roman"/>
          <w:sz w:val="24"/>
          <w:szCs w:val="24"/>
        </w:rPr>
        <w:t>’</w:t>
      </w:r>
      <w:r w:rsidR="00992853" w:rsidRPr="008D0465">
        <w:rPr>
          <w:rFonts w:ascii="Times New Roman" w:hAnsi="Times New Roman" w:cs="Times New Roman"/>
          <w:sz w:val="24"/>
          <w:szCs w:val="24"/>
        </w:rPr>
        <w:t>.</w:t>
      </w:r>
      <w:r w:rsidR="00E5257C" w:rsidRPr="008D0465">
        <w:rPr>
          <w:rFonts w:ascii="Times New Roman" w:hAnsi="Times New Roman" w:cs="Times New Roman"/>
          <w:sz w:val="24"/>
          <w:szCs w:val="24"/>
        </w:rPr>
        <w:t xml:space="preserve"> </w:t>
      </w:r>
      <w:r w:rsidR="00CE1B2F" w:rsidRPr="008D0465">
        <w:rPr>
          <w:rFonts w:ascii="Times New Roman" w:hAnsi="Times New Roman" w:cs="Times New Roman"/>
          <w:sz w:val="24"/>
          <w:szCs w:val="24"/>
        </w:rPr>
        <w:t xml:space="preserve">What should be of concern to all public procurement stakeholders is that the two </w:t>
      </w:r>
      <w:r w:rsidR="00C6173C" w:rsidRPr="008D0465">
        <w:rPr>
          <w:rFonts w:ascii="Times New Roman" w:hAnsi="Times New Roman" w:cs="Times New Roman"/>
          <w:sz w:val="24"/>
          <w:szCs w:val="24"/>
        </w:rPr>
        <w:t xml:space="preserve">most </w:t>
      </w:r>
      <w:r w:rsidR="00C6173C">
        <w:rPr>
          <w:rFonts w:ascii="Times New Roman" w:hAnsi="Times New Roman" w:cs="Times New Roman"/>
          <w:sz w:val="24"/>
          <w:szCs w:val="24"/>
        </w:rPr>
        <w:t>important</w:t>
      </w:r>
      <w:r w:rsidR="00C6173C" w:rsidRPr="008D0465">
        <w:rPr>
          <w:rFonts w:ascii="Times New Roman" w:hAnsi="Times New Roman" w:cs="Times New Roman"/>
          <w:sz w:val="24"/>
          <w:szCs w:val="24"/>
        </w:rPr>
        <w:t xml:space="preserve"> measures </w:t>
      </w:r>
      <w:r w:rsidR="00C6173C">
        <w:rPr>
          <w:rFonts w:ascii="Times New Roman" w:hAnsi="Times New Roman" w:cs="Times New Roman"/>
          <w:sz w:val="24"/>
          <w:szCs w:val="24"/>
        </w:rPr>
        <w:t xml:space="preserve">for </w:t>
      </w:r>
      <w:r w:rsidR="00C6173C" w:rsidRPr="008D0465">
        <w:rPr>
          <w:rFonts w:ascii="Times New Roman" w:hAnsi="Times New Roman" w:cs="Times New Roman"/>
          <w:sz w:val="24"/>
          <w:szCs w:val="24"/>
        </w:rPr>
        <w:t>helping SMEs overcome barriers to tendering</w:t>
      </w:r>
      <w:r w:rsidR="00C6173C">
        <w:rPr>
          <w:rFonts w:ascii="Times New Roman" w:hAnsi="Times New Roman" w:cs="Times New Roman"/>
          <w:sz w:val="24"/>
          <w:szCs w:val="24"/>
        </w:rPr>
        <w:t xml:space="preserve"> </w:t>
      </w:r>
      <w:r w:rsidR="00CE1B2F" w:rsidRPr="008D0465">
        <w:rPr>
          <w:rFonts w:ascii="Times New Roman" w:hAnsi="Times New Roman" w:cs="Times New Roman"/>
          <w:sz w:val="24"/>
          <w:szCs w:val="24"/>
        </w:rPr>
        <w:t xml:space="preserve">– dividing contracts into lots and encouraging consortium bids </w:t>
      </w:r>
      <w:r w:rsidR="00C6173C">
        <w:rPr>
          <w:rFonts w:ascii="Times New Roman" w:hAnsi="Times New Roman" w:cs="Times New Roman"/>
          <w:sz w:val="24"/>
          <w:szCs w:val="24"/>
        </w:rPr>
        <w:t>–</w:t>
      </w:r>
      <w:r w:rsidR="00CE1B2F" w:rsidRPr="008D0465">
        <w:rPr>
          <w:rFonts w:ascii="Times New Roman" w:hAnsi="Times New Roman" w:cs="Times New Roman"/>
          <w:sz w:val="24"/>
          <w:szCs w:val="24"/>
        </w:rPr>
        <w:t xml:space="preserve"> </w:t>
      </w:r>
      <w:r w:rsidR="00C6173C">
        <w:rPr>
          <w:rFonts w:ascii="Times New Roman" w:hAnsi="Times New Roman" w:cs="Times New Roman"/>
          <w:sz w:val="24"/>
          <w:szCs w:val="24"/>
        </w:rPr>
        <w:t xml:space="preserve">have the lowest levels of compliance among public buyers. </w:t>
      </w:r>
      <w:r w:rsidR="00C6173C" w:rsidRPr="008D0465">
        <w:rPr>
          <w:rFonts w:ascii="Times New Roman" w:hAnsi="Times New Roman" w:cs="Times New Roman"/>
          <w:sz w:val="24"/>
          <w:szCs w:val="24"/>
        </w:rPr>
        <w:t>If this trend continues, the result will be a truncated form of SME-friendly procurement. Efforts to increase SMEs’ participation and success in public sector tendering are likely to be diminished as a result.</w:t>
      </w:r>
    </w:p>
    <w:p w:rsidR="00A14C52" w:rsidRPr="008D0465" w:rsidRDefault="00A42475" w:rsidP="008D0465">
      <w:pPr>
        <w:spacing w:line="480" w:lineRule="auto"/>
        <w:jc w:val="both"/>
        <w:rPr>
          <w:rFonts w:ascii="Times New Roman" w:hAnsi="Times New Roman" w:cs="Times New Roman"/>
          <w:sz w:val="24"/>
          <w:szCs w:val="24"/>
        </w:rPr>
      </w:pPr>
      <w:r w:rsidRPr="008D0465">
        <w:rPr>
          <w:rFonts w:ascii="Times New Roman" w:hAnsi="Times New Roman" w:cs="Times New Roman"/>
          <w:sz w:val="24"/>
          <w:szCs w:val="24"/>
        </w:rPr>
        <w:t xml:space="preserve">Are there possibilities for </w:t>
      </w:r>
      <w:r w:rsidR="00577B68" w:rsidRPr="008D0465">
        <w:rPr>
          <w:rFonts w:ascii="Times New Roman" w:hAnsi="Times New Roman" w:cs="Times New Roman"/>
          <w:sz w:val="24"/>
          <w:szCs w:val="24"/>
        </w:rPr>
        <w:t xml:space="preserve">enhancing </w:t>
      </w:r>
      <w:r w:rsidRPr="008D0465">
        <w:rPr>
          <w:rFonts w:ascii="Times New Roman" w:hAnsi="Times New Roman" w:cs="Times New Roman"/>
          <w:sz w:val="24"/>
          <w:szCs w:val="24"/>
        </w:rPr>
        <w:t>compliance</w:t>
      </w:r>
      <w:r w:rsidR="00577B68" w:rsidRPr="008D0465">
        <w:rPr>
          <w:rFonts w:ascii="Times New Roman" w:hAnsi="Times New Roman" w:cs="Times New Roman"/>
          <w:sz w:val="24"/>
          <w:szCs w:val="24"/>
        </w:rPr>
        <w:t xml:space="preserve"> with SME-friendly policy</w:t>
      </w:r>
      <w:r w:rsidRPr="008D0465">
        <w:rPr>
          <w:rFonts w:ascii="Times New Roman" w:hAnsi="Times New Roman" w:cs="Times New Roman"/>
          <w:sz w:val="24"/>
          <w:szCs w:val="24"/>
        </w:rPr>
        <w:t xml:space="preserve">? The results of the predictive model </w:t>
      </w:r>
      <w:r w:rsidR="00D71392" w:rsidRPr="008D0465">
        <w:rPr>
          <w:rFonts w:ascii="Times New Roman" w:hAnsi="Times New Roman" w:cs="Times New Roman"/>
          <w:sz w:val="24"/>
          <w:szCs w:val="24"/>
        </w:rPr>
        <w:t xml:space="preserve">indicate </w:t>
      </w:r>
      <w:r w:rsidRPr="008D0465">
        <w:rPr>
          <w:rFonts w:ascii="Times New Roman" w:hAnsi="Times New Roman" w:cs="Times New Roman"/>
          <w:sz w:val="24"/>
          <w:szCs w:val="24"/>
        </w:rPr>
        <w:t>that the</w:t>
      </w:r>
      <w:r w:rsidR="00D71392" w:rsidRPr="008D0465">
        <w:rPr>
          <w:rFonts w:ascii="Times New Roman" w:hAnsi="Times New Roman" w:cs="Times New Roman"/>
          <w:sz w:val="24"/>
          <w:szCs w:val="24"/>
        </w:rPr>
        <w:t>re are.</w:t>
      </w:r>
      <w:r w:rsidRPr="008D0465">
        <w:rPr>
          <w:rFonts w:ascii="Times New Roman" w:hAnsi="Times New Roman" w:cs="Times New Roman"/>
          <w:sz w:val="24"/>
          <w:szCs w:val="24"/>
        </w:rPr>
        <w:t xml:space="preserve"> </w:t>
      </w:r>
      <w:r w:rsidR="00D71392" w:rsidRPr="008D0465">
        <w:rPr>
          <w:rFonts w:ascii="Times New Roman" w:hAnsi="Times New Roman" w:cs="Times New Roman"/>
          <w:sz w:val="24"/>
          <w:szCs w:val="24"/>
        </w:rPr>
        <w:t>Three of the predictive factors identified as significant - involvement in procurement, policy familiarity</w:t>
      </w:r>
      <w:r w:rsidR="002E1FA1">
        <w:rPr>
          <w:rFonts w:ascii="Times New Roman" w:hAnsi="Times New Roman" w:cs="Times New Roman"/>
          <w:sz w:val="24"/>
          <w:szCs w:val="24"/>
        </w:rPr>
        <w:t>,</w:t>
      </w:r>
      <w:r w:rsidR="00D71392" w:rsidRPr="008D0465">
        <w:rPr>
          <w:rFonts w:ascii="Times New Roman" w:hAnsi="Times New Roman" w:cs="Times New Roman"/>
          <w:sz w:val="24"/>
          <w:szCs w:val="24"/>
        </w:rPr>
        <w:t xml:space="preserve"> and perceived importance of SME access </w:t>
      </w:r>
      <w:r w:rsidR="001A7D6D" w:rsidRPr="008D0465">
        <w:rPr>
          <w:rFonts w:ascii="Times New Roman" w:hAnsi="Times New Roman" w:cs="Times New Roman"/>
          <w:sz w:val="24"/>
          <w:szCs w:val="24"/>
        </w:rPr>
        <w:t>–</w:t>
      </w:r>
      <w:r w:rsidR="00D71392" w:rsidRPr="008D0465">
        <w:rPr>
          <w:rFonts w:ascii="Times New Roman" w:hAnsi="Times New Roman" w:cs="Times New Roman"/>
          <w:sz w:val="24"/>
          <w:szCs w:val="24"/>
        </w:rPr>
        <w:t xml:space="preserve"> </w:t>
      </w:r>
      <w:r w:rsidR="001A7D6D" w:rsidRPr="008D0465">
        <w:rPr>
          <w:rFonts w:ascii="Times New Roman" w:hAnsi="Times New Roman" w:cs="Times New Roman"/>
          <w:sz w:val="24"/>
          <w:szCs w:val="24"/>
        </w:rPr>
        <w:t>can be managed with a view to increasing policy compliance</w:t>
      </w:r>
      <w:r w:rsidR="00D71392" w:rsidRPr="008D0465">
        <w:rPr>
          <w:rFonts w:ascii="Times New Roman" w:hAnsi="Times New Roman" w:cs="Times New Roman"/>
          <w:sz w:val="24"/>
          <w:szCs w:val="24"/>
        </w:rPr>
        <w:t>. The significance of the first factor suggests the desirability of having more dedicated buyers</w:t>
      </w:r>
      <w:r w:rsidR="0024549B" w:rsidRPr="008D0465">
        <w:rPr>
          <w:rFonts w:ascii="Times New Roman" w:hAnsi="Times New Roman" w:cs="Times New Roman"/>
          <w:sz w:val="24"/>
          <w:szCs w:val="24"/>
        </w:rPr>
        <w:t xml:space="preserve"> with the time, resources and career interest to </w:t>
      </w:r>
      <w:r w:rsidR="001A7D6D" w:rsidRPr="008D0465">
        <w:rPr>
          <w:rFonts w:ascii="Times New Roman" w:hAnsi="Times New Roman" w:cs="Times New Roman"/>
          <w:sz w:val="24"/>
          <w:szCs w:val="24"/>
        </w:rPr>
        <w:t xml:space="preserve">cope with </w:t>
      </w:r>
      <w:r w:rsidR="0024549B" w:rsidRPr="008D0465">
        <w:rPr>
          <w:rFonts w:ascii="Times New Roman" w:hAnsi="Times New Roman" w:cs="Times New Roman"/>
          <w:sz w:val="24"/>
          <w:szCs w:val="24"/>
        </w:rPr>
        <w:t>the various demands and complexities of public</w:t>
      </w:r>
      <w:r w:rsidR="00562205">
        <w:rPr>
          <w:rFonts w:ascii="Times New Roman" w:hAnsi="Times New Roman" w:cs="Times New Roman"/>
          <w:sz w:val="24"/>
          <w:szCs w:val="24"/>
        </w:rPr>
        <w:t xml:space="preserve"> procurement;</w:t>
      </w:r>
      <w:r w:rsidR="00B112A7">
        <w:rPr>
          <w:rFonts w:ascii="Times New Roman" w:hAnsi="Times New Roman" w:cs="Times New Roman"/>
          <w:sz w:val="24"/>
          <w:szCs w:val="24"/>
        </w:rPr>
        <w:t xml:space="preserve"> </w:t>
      </w:r>
      <w:r w:rsidR="008C364D">
        <w:rPr>
          <w:rFonts w:ascii="Times New Roman" w:hAnsi="Times New Roman" w:cs="Times New Roman"/>
          <w:sz w:val="24"/>
          <w:szCs w:val="24"/>
        </w:rPr>
        <w:t xml:space="preserve">something previously </w:t>
      </w:r>
      <w:r w:rsidR="00B112A7">
        <w:rPr>
          <w:rFonts w:ascii="Times New Roman" w:hAnsi="Times New Roman" w:cs="Times New Roman"/>
          <w:sz w:val="24"/>
          <w:szCs w:val="24"/>
        </w:rPr>
        <w:t>advocated by others (</w:t>
      </w:r>
      <w:r w:rsidR="00151953">
        <w:rPr>
          <w:rFonts w:ascii="Times New Roman" w:hAnsi="Times New Roman" w:cs="Times New Roman"/>
          <w:sz w:val="24"/>
          <w:szCs w:val="24"/>
        </w:rPr>
        <w:t>e.g.</w:t>
      </w:r>
      <w:r w:rsidR="00B112A7">
        <w:rPr>
          <w:rFonts w:ascii="Times New Roman" w:hAnsi="Times New Roman" w:cs="Times New Roman"/>
          <w:sz w:val="24"/>
          <w:szCs w:val="24"/>
        </w:rPr>
        <w:t xml:space="preserve"> </w:t>
      </w:r>
      <w:r w:rsidR="008A5A78" w:rsidRPr="008D0465">
        <w:rPr>
          <w:rFonts w:ascii="Times New Roman" w:hAnsi="Times New Roman" w:cs="Times New Roman"/>
          <w:sz w:val="24"/>
          <w:szCs w:val="24"/>
        </w:rPr>
        <w:t>McCue and Gianakis, 2001</w:t>
      </w:r>
      <w:r w:rsidR="0024549B" w:rsidRPr="008D0465">
        <w:rPr>
          <w:rFonts w:ascii="Times New Roman" w:hAnsi="Times New Roman" w:cs="Times New Roman"/>
          <w:sz w:val="24"/>
          <w:szCs w:val="24"/>
        </w:rPr>
        <w:t xml:space="preserve">). </w:t>
      </w:r>
      <w:r w:rsidR="001A7D6D" w:rsidRPr="008D0465">
        <w:rPr>
          <w:rFonts w:ascii="Times New Roman" w:hAnsi="Times New Roman" w:cs="Times New Roman"/>
          <w:sz w:val="24"/>
          <w:szCs w:val="24"/>
        </w:rPr>
        <w:t xml:space="preserve">The tendency within public sector organisations </w:t>
      </w:r>
      <w:r w:rsidR="00562205">
        <w:rPr>
          <w:rFonts w:ascii="Times New Roman" w:hAnsi="Times New Roman" w:cs="Times New Roman"/>
          <w:sz w:val="24"/>
          <w:szCs w:val="24"/>
        </w:rPr>
        <w:t xml:space="preserve">is </w:t>
      </w:r>
      <w:r w:rsidR="001A7D6D" w:rsidRPr="008D0465">
        <w:rPr>
          <w:rFonts w:ascii="Times New Roman" w:hAnsi="Times New Roman" w:cs="Times New Roman"/>
          <w:sz w:val="24"/>
          <w:szCs w:val="24"/>
        </w:rPr>
        <w:t xml:space="preserve">for </w:t>
      </w:r>
      <w:r w:rsidR="00562205">
        <w:rPr>
          <w:rFonts w:ascii="Times New Roman" w:hAnsi="Times New Roman" w:cs="Times New Roman"/>
          <w:sz w:val="24"/>
          <w:szCs w:val="24"/>
        </w:rPr>
        <w:t xml:space="preserve">procurement </w:t>
      </w:r>
      <w:r w:rsidR="001A7D6D" w:rsidRPr="008D0465">
        <w:rPr>
          <w:rFonts w:ascii="Times New Roman" w:hAnsi="Times New Roman" w:cs="Times New Roman"/>
          <w:sz w:val="24"/>
          <w:szCs w:val="24"/>
        </w:rPr>
        <w:t xml:space="preserve">responsibility to be diffused across departments. Moreover, </w:t>
      </w:r>
      <w:r w:rsidR="00562205">
        <w:rPr>
          <w:rFonts w:ascii="Times New Roman" w:hAnsi="Times New Roman" w:cs="Times New Roman"/>
          <w:sz w:val="24"/>
          <w:szCs w:val="24"/>
        </w:rPr>
        <w:t xml:space="preserve">procurement </w:t>
      </w:r>
      <w:r w:rsidR="001A7D6D" w:rsidRPr="008D0465">
        <w:rPr>
          <w:rFonts w:ascii="Times New Roman" w:hAnsi="Times New Roman" w:cs="Times New Roman"/>
          <w:sz w:val="24"/>
          <w:szCs w:val="24"/>
        </w:rPr>
        <w:t>generally form</w:t>
      </w:r>
      <w:r w:rsidR="00562205">
        <w:rPr>
          <w:rFonts w:ascii="Times New Roman" w:hAnsi="Times New Roman" w:cs="Times New Roman"/>
          <w:sz w:val="24"/>
          <w:szCs w:val="24"/>
        </w:rPr>
        <w:t>s</w:t>
      </w:r>
      <w:r w:rsidR="001A7D6D" w:rsidRPr="008D0465">
        <w:rPr>
          <w:rFonts w:ascii="Times New Roman" w:hAnsi="Times New Roman" w:cs="Times New Roman"/>
          <w:sz w:val="24"/>
          <w:szCs w:val="24"/>
        </w:rPr>
        <w:t xml:space="preserve"> an ancillary part of managers, administrators and professionals’ occupational roles</w:t>
      </w:r>
      <w:r w:rsidR="008C364D">
        <w:rPr>
          <w:rFonts w:ascii="Times New Roman" w:hAnsi="Times New Roman" w:cs="Times New Roman"/>
          <w:sz w:val="24"/>
          <w:szCs w:val="24"/>
        </w:rPr>
        <w:t>:</w:t>
      </w:r>
      <w:r w:rsidR="001A7D6D" w:rsidRPr="008D0465">
        <w:rPr>
          <w:rFonts w:ascii="Times New Roman" w:hAnsi="Times New Roman" w:cs="Times New Roman"/>
          <w:sz w:val="24"/>
          <w:szCs w:val="24"/>
        </w:rPr>
        <w:t xml:space="preserve"> hence the quip ‘anyone can buy’. To move beyond this </w:t>
      </w:r>
      <w:r w:rsidR="0043041B" w:rsidRPr="008D0465">
        <w:rPr>
          <w:rFonts w:ascii="Times New Roman" w:hAnsi="Times New Roman" w:cs="Times New Roman"/>
          <w:sz w:val="24"/>
          <w:szCs w:val="24"/>
        </w:rPr>
        <w:t>setup requires</w:t>
      </w:r>
      <w:r w:rsidR="005C6152" w:rsidRPr="008D0465">
        <w:rPr>
          <w:rFonts w:ascii="Times New Roman" w:hAnsi="Times New Roman" w:cs="Times New Roman"/>
          <w:sz w:val="24"/>
          <w:szCs w:val="24"/>
        </w:rPr>
        <w:t>, in the first instance,</w:t>
      </w:r>
      <w:r w:rsidR="0043041B" w:rsidRPr="008D0465">
        <w:rPr>
          <w:rFonts w:ascii="Times New Roman" w:hAnsi="Times New Roman" w:cs="Times New Roman"/>
          <w:sz w:val="24"/>
          <w:szCs w:val="24"/>
        </w:rPr>
        <w:t xml:space="preserve"> </w:t>
      </w:r>
      <w:r w:rsidR="003D78CB">
        <w:rPr>
          <w:rFonts w:ascii="Times New Roman" w:hAnsi="Times New Roman" w:cs="Times New Roman"/>
          <w:sz w:val="24"/>
          <w:szCs w:val="24"/>
        </w:rPr>
        <w:t xml:space="preserve">senior management </w:t>
      </w:r>
      <w:r w:rsidR="00FE2F5B" w:rsidRPr="008D0465">
        <w:rPr>
          <w:rFonts w:ascii="Times New Roman" w:hAnsi="Times New Roman" w:cs="Times New Roman"/>
          <w:sz w:val="24"/>
          <w:szCs w:val="24"/>
        </w:rPr>
        <w:t xml:space="preserve">recognition of </w:t>
      </w:r>
      <w:r w:rsidR="00562205">
        <w:rPr>
          <w:rFonts w:ascii="Times New Roman" w:hAnsi="Times New Roman" w:cs="Times New Roman"/>
          <w:sz w:val="24"/>
          <w:szCs w:val="24"/>
        </w:rPr>
        <w:t xml:space="preserve">procurement </w:t>
      </w:r>
      <w:r w:rsidR="0043041B" w:rsidRPr="008D0465">
        <w:rPr>
          <w:rFonts w:ascii="Times New Roman" w:hAnsi="Times New Roman" w:cs="Times New Roman"/>
          <w:sz w:val="24"/>
          <w:szCs w:val="24"/>
        </w:rPr>
        <w:t>as a discrete organisational function</w:t>
      </w:r>
      <w:r w:rsidR="00B051DA" w:rsidRPr="008D0465">
        <w:rPr>
          <w:rFonts w:ascii="Times New Roman" w:hAnsi="Times New Roman" w:cs="Times New Roman"/>
          <w:sz w:val="24"/>
          <w:szCs w:val="24"/>
        </w:rPr>
        <w:t xml:space="preserve"> staffed by </w:t>
      </w:r>
      <w:r w:rsidR="00555821" w:rsidRPr="008D0465">
        <w:rPr>
          <w:rFonts w:ascii="Times New Roman" w:hAnsi="Times New Roman" w:cs="Times New Roman"/>
          <w:sz w:val="24"/>
          <w:szCs w:val="24"/>
        </w:rPr>
        <w:t>dedicated buyers</w:t>
      </w:r>
      <w:r w:rsidR="0043041B" w:rsidRPr="008D0465">
        <w:rPr>
          <w:rFonts w:ascii="Times New Roman" w:hAnsi="Times New Roman" w:cs="Times New Roman"/>
          <w:sz w:val="24"/>
          <w:szCs w:val="24"/>
        </w:rPr>
        <w:t>. This implies a more prominent</w:t>
      </w:r>
      <w:r w:rsidR="00B051DA" w:rsidRPr="008D0465">
        <w:rPr>
          <w:rFonts w:ascii="Times New Roman" w:hAnsi="Times New Roman" w:cs="Times New Roman"/>
          <w:sz w:val="24"/>
          <w:szCs w:val="24"/>
        </w:rPr>
        <w:t>,</w:t>
      </w:r>
      <w:r w:rsidR="0043041B" w:rsidRPr="008D0465">
        <w:rPr>
          <w:rFonts w:ascii="Times New Roman" w:hAnsi="Times New Roman" w:cs="Times New Roman"/>
          <w:sz w:val="24"/>
          <w:szCs w:val="24"/>
        </w:rPr>
        <w:t xml:space="preserve"> clearly </w:t>
      </w:r>
      <w:r w:rsidR="0043041B" w:rsidRPr="008D0465">
        <w:rPr>
          <w:rFonts w:ascii="Times New Roman" w:hAnsi="Times New Roman" w:cs="Times New Roman"/>
          <w:sz w:val="24"/>
          <w:szCs w:val="24"/>
        </w:rPr>
        <w:lastRenderedPageBreak/>
        <w:t xml:space="preserve">defined role </w:t>
      </w:r>
      <w:r w:rsidR="00111B4F" w:rsidRPr="008D0465">
        <w:rPr>
          <w:rFonts w:ascii="Times New Roman" w:hAnsi="Times New Roman" w:cs="Times New Roman"/>
          <w:sz w:val="24"/>
          <w:szCs w:val="24"/>
        </w:rPr>
        <w:t xml:space="preserve">for </w:t>
      </w:r>
      <w:r w:rsidR="008C364D">
        <w:rPr>
          <w:rFonts w:ascii="Times New Roman" w:hAnsi="Times New Roman" w:cs="Times New Roman"/>
          <w:sz w:val="24"/>
          <w:szCs w:val="24"/>
        </w:rPr>
        <w:t>procurement</w:t>
      </w:r>
      <w:r w:rsidR="00111B4F" w:rsidRPr="008D0465">
        <w:rPr>
          <w:rFonts w:ascii="Times New Roman" w:hAnsi="Times New Roman" w:cs="Times New Roman"/>
          <w:sz w:val="24"/>
          <w:szCs w:val="24"/>
        </w:rPr>
        <w:t xml:space="preserve"> </w:t>
      </w:r>
      <w:r w:rsidR="0043041B" w:rsidRPr="008D0465">
        <w:rPr>
          <w:rFonts w:ascii="Times New Roman" w:hAnsi="Times New Roman" w:cs="Times New Roman"/>
          <w:sz w:val="24"/>
          <w:szCs w:val="24"/>
        </w:rPr>
        <w:t xml:space="preserve">within the organisational hierarchy and a centrally </w:t>
      </w:r>
      <w:r w:rsidR="00E32710" w:rsidRPr="008D0465">
        <w:rPr>
          <w:rFonts w:ascii="Times New Roman" w:hAnsi="Times New Roman" w:cs="Times New Roman"/>
          <w:sz w:val="24"/>
          <w:szCs w:val="24"/>
        </w:rPr>
        <w:t xml:space="preserve">controlled </w:t>
      </w:r>
      <w:r w:rsidR="0043041B" w:rsidRPr="008D0465">
        <w:rPr>
          <w:rFonts w:ascii="Times New Roman" w:hAnsi="Times New Roman" w:cs="Times New Roman"/>
          <w:sz w:val="24"/>
          <w:szCs w:val="24"/>
        </w:rPr>
        <w:t xml:space="preserve">rather than devolved purchasing system. </w:t>
      </w:r>
      <w:r w:rsidR="00555821" w:rsidRPr="008D0465">
        <w:rPr>
          <w:rFonts w:ascii="Times New Roman" w:hAnsi="Times New Roman" w:cs="Times New Roman"/>
          <w:sz w:val="24"/>
          <w:szCs w:val="24"/>
        </w:rPr>
        <w:t>C</w:t>
      </w:r>
      <w:r w:rsidR="00A14C52" w:rsidRPr="008D0465">
        <w:rPr>
          <w:rFonts w:ascii="Times New Roman" w:hAnsi="Times New Roman" w:cs="Times New Roman"/>
          <w:sz w:val="24"/>
          <w:szCs w:val="24"/>
        </w:rPr>
        <w:t xml:space="preserve">ase study evidence </w:t>
      </w:r>
      <w:r w:rsidR="00555821" w:rsidRPr="008D0465">
        <w:rPr>
          <w:rFonts w:ascii="Times New Roman" w:hAnsi="Times New Roman" w:cs="Times New Roman"/>
          <w:sz w:val="24"/>
          <w:szCs w:val="24"/>
        </w:rPr>
        <w:t xml:space="preserve">has </w:t>
      </w:r>
      <w:r w:rsidR="00A14C52" w:rsidRPr="008D0465">
        <w:rPr>
          <w:rFonts w:ascii="Times New Roman" w:hAnsi="Times New Roman" w:cs="Times New Roman"/>
          <w:sz w:val="24"/>
          <w:szCs w:val="24"/>
        </w:rPr>
        <w:t>show</w:t>
      </w:r>
      <w:r w:rsidR="00555821" w:rsidRPr="008D0465">
        <w:rPr>
          <w:rFonts w:ascii="Times New Roman" w:hAnsi="Times New Roman" w:cs="Times New Roman"/>
          <w:sz w:val="24"/>
          <w:szCs w:val="24"/>
        </w:rPr>
        <w:t>n</w:t>
      </w:r>
      <w:r w:rsidR="00A14C52" w:rsidRPr="008D0465">
        <w:rPr>
          <w:rFonts w:ascii="Times New Roman" w:hAnsi="Times New Roman" w:cs="Times New Roman"/>
          <w:sz w:val="24"/>
          <w:szCs w:val="24"/>
        </w:rPr>
        <w:t xml:space="preserve"> that making this change can </w:t>
      </w:r>
      <w:r w:rsidR="00555821" w:rsidRPr="008D0465">
        <w:rPr>
          <w:rFonts w:ascii="Times New Roman" w:hAnsi="Times New Roman" w:cs="Times New Roman"/>
          <w:sz w:val="24"/>
          <w:szCs w:val="24"/>
        </w:rPr>
        <w:t xml:space="preserve">improve regulatory and policy compliance </w:t>
      </w:r>
      <w:r w:rsidR="00A14C52" w:rsidRPr="008D0465">
        <w:rPr>
          <w:rFonts w:ascii="Times New Roman" w:hAnsi="Times New Roman" w:cs="Times New Roman"/>
          <w:sz w:val="24"/>
          <w:szCs w:val="24"/>
        </w:rPr>
        <w:t>(Flynn et al</w:t>
      </w:r>
      <w:r w:rsidR="009746F3">
        <w:rPr>
          <w:rFonts w:ascii="Times New Roman" w:hAnsi="Times New Roman" w:cs="Times New Roman"/>
          <w:sz w:val="24"/>
          <w:szCs w:val="24"/>
        </w:rPr>
        <w:t>.</w:t>
      </w:r>
      <w:r w:rsidR="005C5DBA">
        <w:rPr>
          <w:rFonts w:ascii="Times New Roman" w:hAnsi="Times New Roman" w:cs="Times New Roman"/>
          <w:sz w:val="24"/>
          <w:szCs w:val="24"/>
        </w:rPr>
        <w:t>,</w:t>
      </w:r>
      <w:r w:rsidR="00A14C52" w:rsidRPr="008D0465">
        <w:rPr>
          <w:rFonts w:ascii="Times New Roman" w:hAnsi="Times New Roman" w:cs="Times New Roman"/>
          <w:sz w:val="24"/>
          <w:szCs w:val="24"/>
        </w:rPr>
        <w:t xml:space="preserve"> 2012).</w:t>
      </w:r>
      <w:r w:rsidR="005C6152" w:rsidRPr="008D0465">
        <w:rPr>
          <w:rFonts w:ascii="Times New Roman" w:hAnsi="Times New Roman" w:cs="Times New Roman"/>
          <w:sz w:val="24"/>
          <w:szCs w:val="24"/>
        </w:rPr>
        <w:t xml:space="preserve"> Integral to the success of this </w:t>
      </w:r>
      <w:r w:rsidR="00562205">
        <w:rPr>
          <w:rFonts w:ascii="Times New Roman" w:hAnsi="Times New Roman" w:cs="Times New Roman"/>
          <w:sz w:val="24"/>
          <w:szCs w:val="24"/>
        </w:rPr>
        <w:t xml:space="preserve">transition </w:t>
      </w:r>
      <w:r w:rsidR="005C6152" w:rsidRPr="008D0465">
        <w:rPr>
          <w:rFonts w:ascii="Times New Roman" w:hAnsi="Times New Roman" w:cs="Times New Roman"/>
          <w:sz w:val="24"/>
          <w:szCs w:val="24"/>
        </w:rPr>
        <w:t xml:space="preserve">is maintaining open channels of communication with end users so that control </w:t>
      </w:r>
      <w:r w:rsidR="002E1FA1">
        <w:rPr>
          <w:rFonts w:ascii="Times New Roman" w:hAnsi="Times New Roman" w:cs="Times New Roman"/>
          <w:sz w:val="24"/>
          <w:szCs w:val="24"/>
        </w:rPr>
        <w:t xml:space="preserve">and institutional compliance </w:t>
      </w:r>
      <w:r w:rsidR="00562205">
        <w:rPr>
          <w:rFonts w:ascii="Times New Roman" w:hAnsi="Times New Roman" w:cs="Times New Roman"/>
          <w:sz w:val="24"/>
          <w:szCs w:val="24"/>
        </w:rPr>
        <w:t>are</w:t>
      </w:r>
      <w:r w:rsidR="005C6152" w:rsidRPr="008D0465">
        <w:rPr>
          <w:rFonts w:ascii="Times New Roman" w:hAnsi="Times New Roman" w:cs="Times New Roman"/>
          <w:sz w:val="24"/>
          <w:szCs w:val="24"/>
        </w:rPr>
        <w:t xml:space="preserve"> not achieved at the expense of responsiveness to the purchasing needs of the organisation. </w:t>
      </w:r>
      <w:r w:rsidR="00A14C52" w:rsidRPr="008D0465">
        <w:rPr>
          <w:rFonts w:ascii="Times New Roman" w:hAnsi="Times New Roman" w:cs="Times New Roman"/>
          <w:sz w:val="24"/>
          <w:szCs w:val="24"/>
        </w:rPr>
        <w:t xml:space="preserve">It also requires that </w:t>
      </w:r>
      <w:r w:rsidR="00562205">
        <w:rPr>
          <w:rFonts w:ascii="Times New Roman" w:hAnsi="Times New Roman" w:cs="Times New Roman"/>
          <w:sz w:val="24"/>
          <w:szCs w:val="24"/>
        </w:rPr>
        <w:t xml:space="preserve">more </w:t>
      </w:r>
      <w:r w:rsidR="00FE2F5B" w:rsidRPr="008D0465">
        <w:rPr>
          <w:rFonts w:ascii="Times New Roman" w:hAnsi="Times New Roman" w:cs="Times New Roman"/>
          <w:sz w:val="24"/>
          <w:szCs w:val="24"/>
        </w:rPr>
        <w:t xml:space="preserve">public sector employees </w:t>
      </w:r>
      <w:r w:rsidR="00562205">
        <w:rPr>
          <w:rFonts w:ascii="Times New Roman" w:hAnsi="Times New Roman" w:cs="Times New Roman"/>
          <w:sz w:val="24"/>
          <w:szCs w:val="24"/>
        </w:rPr>
        <w:t xml:space="preserve">assume </w:t>
      </w:r>
      <w:r w:rsidR="00A14C52" w:rsidRPr="008D0465">
        <w:rPr>
          <w:rFonts w:ascii="Times New Roman" w:hAnsi="Times New Roman" w:cs="Times New Roman"/>
          <w:sz w:val="24"/>
          <w:szCs w:val="24"/>
        </w:rPr>
        <w:t xml:space="preserve">full-time </w:t>
      </w:r>
      <w:r w:rsidR="00562205">
        <w:rPr>
          <w:rFonts w:ascii="Times New Roman" w:hAnsi="Times New Roman" w:cs="Times New Roman"/>
          <w:sz w:val="24"/>
          <w:szCs w:val="24"/>
        </w:rPr>
        <w:t xml:space="preserve">procurement </w:t>
      </w:r>
      <w:r w:rsidR="00A14C52" w:rsidRPr="008D0465">
        <w:rPr>
          <w:rFonts w:ascii="Times New Roman" w:hAnsi="Times New Roman" w:cs="Times New Roman"/>
          <w:sz w:val="24"/>
          <w:szCs w:val="24"/>
        </w:rPr>
        <w:t>role</w:t>
      </w:r>
      <w:r w:rsidR="00562205">
        <w:rPr>
          <w:rFonts w:ascii="Times New Roman" w:hAnsi="Times New Roman" w:cs="Times New Roman"/>
          <w:sz w:val="24"/>
          <w:szCs w:val="24"/>
        </w:rPr>
        <w:t>s</w:t>
      </w:r>
      <w:r w:rsidR="00A14C52" w:rsidRPr="008D0465">
        <w:rPr>
          <w:rFonts w:ascii="Times New Roman" w:hAnsi="Times New Roman" w:cs="Times New Roman"/>
          <w:sz w:val="24"/>
          <w:szCs w:val="24"/>
        </w:rPr>
        <w:t>. The provision of training and education supports</w:t>
      </w:r>
      <w:r w:rsidR="009D7DDB" w:rsidRPr="008D0465">
        <w:rPr>
          <w:rFonts w:ascii="Times New Roman" w:hAnsi="Times New Roman" w:cs="Times New Roman"/>
          <w:sz w:val="24"/>
          <w:szCs w:val="24"/>
        </w:rPr>
        <w:t xml:space="preserve"> </w:t>
      </w:r>
      <w:r w:rsidR="005C6152" w:rsidRPr="008D0465">
        <w:rPr>
          <w:rFonts w:ascii="Times New Roman" w:hAnsi="Times New Roman" w:cs="Times New Roman"/>
          <w:sz w:val="24"/>
          <w:szCs w:val="24"/>
        </w:rPr>
        <w:t xml:space="preserve">will need to </w:t>
      </w:r>
      <w:r w:rsidR="00A14C52" w:rsidRPr="008D0465">
        <w:rPr>
          <w:rFonts w:ascii="Times New Roman" w:hAnsi="Times New Roman" w:cs="Times New Roman"/>
          <w:sz w:val="24"/>
          <w:szCs w:val="24"/>
        </w:rPr>
        <w:t xml:space="preserve">form part of this process. </w:t>
      </w:r>
    </w:p>
    <w:p w:rsidR="0059163D" w:rsidRPr="008D0465" w:rsidRDefault="00F92AFC" w:rsidP="008D0465">
      <w:pPr>
        <w:spacing w:line="480" w:lineRule="auto"/>
        <w:jc w:val="both"/>
        <w:rPr>
          <w:rFonts w:ascii="Times New Roman" w:hAnsi="Times New Roman" w:cs="Times New Roman"/>
          <w:sz w:val="24"/>
          <w:szCs w:val="24"/>
        </w:rPr>
      </w:pPr>
      <w:r w:rsidRPr="008D0465">
        <w:rPr>
          <w:rFonts w:ascii="Times New Roman" w:hAnsi="Times New Roman" w:cs="Times New Roman"/>
          <w:sz w:val="24"/>
          <w:szCs w:val="24"/>
        </w:rPr>
        <w:t>Increasing p</w:t>
      </w:r>
      <w:r w:rsidR="00D012B7" w:rsidRPr="008D0465">
        <w:rPr>
          <w:rFonts w:ascii="Times New Roman" w:hAnsi="Times New Roman" w:cs="Times New Roman"/>
          <w:sz w:val="24"/>
          <w:szCs w:val="24"/>
        </w:rPr>
        <w:t xml:space="preserve">olicy familiarity and </w:t>
      </w:r>
      <w:r w:rsidRPr="008D0465">
        <w:rPr>
          <w:rFonts w:ascii="Times New Roman" w:hAnsi="Times New Roman" w:cs="Times New Roman"/>
          <w:sz w:val="24"/>
          <w:szCs w:val="24"/>
        </w:rPr>
        <w:t xml:space="preserve">altering perceptions around the importance of SME access to public procurement are the other two levers to influence compliance. In the case of the former, the onus is on the state to ensure that all public buyers are made fully aware of their obligations and are up-to-date with </w:t>
      </w:r>
      <w:r w:rsidR="00BF3F29" w:rsidRPr="008D0465">
        <w:rPr>
          <w:rFonts w:ascii="Times New Roman" w:hAnsi="Times New Roman" w:cs="Times New Roman"/>
          <w:sz w:val="24"/>
          <w:szCs w:val="24"/>
        </w:rPr>
        <w:t xml:space="preserve">SME-friendly </w:t>
      </w:r>
      <w:r w:rsidRPr="008D0465">
        <w:rPr>
          <w:rFonts w:ascii="Times New Roman" w:hAnsi="Times New Roman" w:cs="Times New Roman"/>
          <w:sz w:val="24"/>
          <w:szCs w:val="24"/>
        </w:rPr>
        <w:t xml:space="preserve">policy initiatives. </w:t>
      </w:r>
      <w:r w:rsidR="00BB1361" w:rsidRPr="008D0465">
        <w:rPr>
          <w:rFonts w:ascii="Times New Roman" w:hAnsi="Times New Roman" w:cs="Times New Roman"/>
          <w:sz w:val="24"/>
          <w:szCs w:val="24"/>
        </w:rPr>
        <w:t xml:space="preserve">Lines of communication should be maintained through, for example, national e-procurement sites, used by the public buyer population. </w:t>
      </w:r>
      <w:r w:rsidRPr="008D0465">
        <w:rPr>
          <w:rFonts w:ascii="Times New Roman" w:hAnsi="Times New Roman" w:cs="Times New Roman"/>
          <w:sz w:val="24"/>
          <w:szCs w:val="24"/>
        </w:rPr>
        <w:t xml:space="preserve">Where necessary, local or regional workshops could be organised to discuss the implications of </w:t>
      </w:r>
      <w:r w:rsidR="00BB1361" w:rsidRPr="008D0465">
        <w:rPr>
          <w:rFonts w:ascii="Times New Roman" w:hAnsi="Times New Roman" w:cs="Times New Roman"/>
          <w:sz w:val="24"/>
          <w:szCs w:val="24"/>
        </w:rPr>
        <w:t xml:space="preserve">SME-friendly </w:t>
      </w:r>
      <w:r w:rsidRPr="008D0465">
        <w:rPr>
          <w:rFonts w:ascii="Times New Roman" w:hAnsi="Times New Roman" w:cs="Times New Roman"/>
          <w:sz w:val="24"/>
          <w:szCs w:val="24"/>
        </w:rPr>
        <w:t>policy and to clarify any issues public buyers might have</w:t>
      </w:r>
      <w:r w:rsidR="00BB1361" w:rsidRPr="008D0465">
        <w:rPr>
          <w:rFonts w:ascii="Times New Roman" w:hAnsi="Times New Roman" w:cs="Times New Roman"/>
          <w:sz w:val="24"/>
          <w:szCs w:val="24"/>
        </w:rPr>
        <w:t xml:space="preserve"> about it</w:t>
      </w:r>
      <w:r w:rsidRPr="008D0465">
        <w:rPr>
          <w:rFonts w:ascii="Times New Roman" w:hAnsi="Times New Roman" w:cs="Times New Roman"/>
          <w:sz w:val="24"/>
          <w:szCs w:val="24"/>
        </w:rPr>
        <w:t xml:space="preserve">. </w:t>
      </w:r>
      <w:r w:rsidR="002E1FA1">
        <w:rPr>
          <w:rFonts w:ascii="Times New Roman" w:hAnsi="Times New Roman" w:cs="Times New Roman"/>
          <w:sz w:val="24"/>
          <w:szCs w:val="24"/>
        </w:rPr>
        <w:t xml:space="preserve">In the case of the latter, </w:t>
      </w:r>
      <w:r w:rsidR="00156642" w:rsidRPr="008D0465">
        <w:rPr>
          <w:rFonts w:ascii="Times New Roman" w:hAnsi="Times New Roman" w:cs="Times New Roman"/>
          <w:sz w:val="24"/>
          <w:szCs w:val="24"/>
        </w:rPr>
        <w:t xml:space="preserve">SME access to public procurement can </w:t>
      </w:r>
      <w:r w:rsidR="00E043C9" w:rsidRPr="008D0465">
        <w:rPr>
          <w:rFonts w:ascii="Times New Roman" w:hAnsi="Times New Roman" w:cs="Times New Roman"/>
          <w:sz w:val="24"/>
          <w:szCs w:val="24"/>
        </w:rPr>
        <w:t xml:space="preserve">assume greater </w:t>
      </w:r>
      <w:r w:rsidR="00156642" w:rsidRPr="008D0465">
        <w:rPr>
          <w:rFonts w:ascii="Times New Roman" w:hAnsi="Times New Roman" w:cs="Times New Roman"/>
          <w:sz w:val="24"/>
          <w:szCs w:val="24"/>
        </w:rPr>
        <w:t>priority</w:t>
      </w:r>
      <w:r w:rsidR="00E043C9" w:rsidRPr="008D0465">
        <w:rPr>
          <w:rFonts w:ascii="Times New Roman" w:hAnsi="Times New Roman" w:cs="Times New Roman"/>
          <w:sz w:val="24"/>
          <w:szCs w:val="24"/>
        </w:rPr>
        <w:t xml:space="preserve"> status</w:t>
      </w:r>
      <w:r w:rsidR="00156642" w:rsidRPr="008D0465">
        <w:rPr>
          <w:rFonts w:ascii="Times New Roman" w:hAnsi="Times New Roman" w:cs="Times New Roman"/>
          <w:sz w:val="24"/>
          <w:szCs w:val="24"/>
        </w:rPr>
        <w:t xml:space="preserve"> for public buyers if it is framed </w:t>
      </w:r>
      <w:r w:rsidR="006A57AB" w:rsidRPr="008D0465">
        <w:rPr>
          <w:rFonts w:ascii="Times New Roman" w:hAnsi="Times New Roman" w:cs="Times New Roman"/>
          <w:sz w:val="24"/>
          <w:szCs w:val="24"/>
        </w:rPr>
        <w:t xml:space="preserve">more </w:t>
      </w:r>
      <w:r w:rsidR="00156642" w:rsidRPr="008D0465">
        <w:rPr>
          <w:rFonts w:ascii="Times New Roman" w:hAnsi="Times New Roman" w:cs="Times New Roman"/>
          <w:sz w:val="24"/>
          <w:szCs w:val="24"/>
        </w:rPr>
        <w:t>in terms of a competitive imperative</w:t>
      </w:r>
      <w:r w:rsidR="006A57AB" w:rsidRPr="008D0465">
        <w:rPr>
          <w:rFonts w:ascii="Times New Roman" w:hAnsi="Times New Roman" w:cs="Times New Roman"/>
          <w:sz w:val="24"/>
          <w:szCs w:val="24"/>
        </w:rPr>
        <w:t xml:space="preserve"> and less in terms of </w:t>
      </w:r>
      <w:r w:rsidR="00156642" w:rsidRPr="008D0465">
        <w:rPr>
          <w:rFonts w:ascii="Times New Roman" w:hAnsi="Times New Roman" w:cs="Times New Roman"/>
          <w:sz w:val="24"/>
          <w:szCs w:val="24"/>
        </w:rPr>
        <w:t xml:space="preserve">public sector organisations lending assistance to small firms. </w:t>
      </w:r>
      <w:r w:rsidR="00BF3F29" w:rsidRPr="008D0465">
        <w:rPr>
          <w:rFonts w:ascii="Times New Roman" w:hAnsi="Times New Roman" w:cs="Times New Roman"/>
          <w:sz w:val="24"/>
          <w:szCs w:val="24"/>
        </w:rPr>
        <w:t>By r</w:t>
      </w:r>
      <w:r w:rsidR="00156642" w:rsidRPr="008D0465">
        <w:rPr>
          <w:rFonts w:ascii="Times New Roman" w:hAnsi="Times New Roman" w:cs="Times New Roman"/>
          <w:sz w:val="24"/>
          <w:szCs w:val="24"/>
        </w:rPr>
        <w:t xml:space="preserve">e-framing the issue </w:t>
      </w:r>
      <w:r w:rsidR="006A57AB" w:rsidRPr="008D0465">
        <w:rPr>
          <w:rFonts w:ascii="Times New Roman" w:hAnsi="Times New Roman" w:cs="Times New Roman"/>
          <w:sz w:val="24"/>
          <w:szCs w:val="24"/>
        </w:rPr>
        <w:t xml:space="preserve">in this way and </w:t>
      </w:r>
      <w:r w:rsidR="00156642" w:rsidRPr="008D0465">
        <w:rPr>
          <w:rFonts w:ascii="Times New Roman" w:hAnsi="Times New Roman" w:cs="Times New Roman"/>
          <w:sz w:val="24"/>
          <w:szCs w:val="24"/>
        </w:rPr>
        <w:t>highlight</w:t>
      </w:r>
      <w:r w:rsidR="006A57AB" w:rsidRPr="008D0465">
        <w:rPr>
          <w:rFonts w:ascii="Times New Roman" w:hAnsi="Times New Roman" w:cs="Times New Roman"/>
          <w:sz w:val="24"/>
          <w:szCs w:val="24"/>
        </w:rPr>
        <w:t>ing</w:t>
      </w:r>
      <w:r w:rsidR="00156642" w:rsidRPr="008D0465">
        <w:rPr>
          <w:rFonts w:ascii="Times New Roman" w:hAnsi="Times New Roman" w:cs="Times New Roman"/>
          <w:sz w:val="24"/>
          <w:szCs w:val="24"/>
        </w:rPr>
        <w:t xml:space="preserve"> the competitive </w:t>
      </w:r>
      <w:r w:rsidR="00E93636" w:rsidRPr="008D0465">
        <w:rPr>
          <w:rFonts w:ascii="Times New Roman" w:hAnsi="Times New Roman" w:cs="Times New Roman"/>
          <w:sz w:val="24"/>
          <w:szCs w:val="24"/>
        </w:rPr>
        <w:t xml:space="preserve">benefits </w:t>
      </w:r>
      <w:r w:rsidR="00156642" w:rsidRPr="008D0465">
        <w:rPr>
          <w:rFonts w:ascii="Times New Roman" w:hAnsi="Times New Roman" w:cs="Times New Roman"/>
          <w:sz w:val="24"/>
          <w:szCs w:val="24"/>
        </w:rPr>
        <w:t>of using SMEs as suppliers, including their agility, customer-responsiveness and competitive pricing (Woldesenbet et al</w:t>
      </w:r>
      <w:r w:rsidR="009746F3">
        <w:rPr>
          <w:rFonts w:ascii="Times New Roman" w:hAnsi="Times New Roman" w:cs="Times New Roman"/>
          <w:sz w:val="24"/>
          <w:szCs w:val="24"/>
        </w:rPr>
        <w:t>.</w:t>
      </w:r>
      <w:r w:rsidR="005C5DBA">
        <w:rPr>
          <w:rFonts w:ascii="Times New Roman" w:hAnsi="Times New Roman" w:cs="Times New Roman"/>
          <w:sz w:val="24"/>
          <w:szCs w:val="24"/>
        </w:rPr>
        <w:t>,</w:t>
      </w:r>
      <w:r w:rsidR="00156642" w:rsidRPr="008D0465">
        <w:rPr>
          <w:rFonts w:ascii="Times New Roman" w:hAnsi="Times New Roman" w:cs="Times New Roman"/>
          <w:sz w:val="24"/>
          <w:szCs w:val="24"/>
        </w:rPr>
        <w:t xml:space="preserve"> 2012), </w:t>
      </w:r>
      <w:r w:rsidR="00BF3F29" w:rsidRPr="008D0465">
        <w:rPr>
          <w:rFonts w:ascii="Times New Roman" w:hAnsi="Times New Roman" w:cs="Times New Roman"/>
          <w:sz w:val="24"/>
          <w:szCs w:val="24"/>
        </w:rPr>
        <w:t xml:space="preserve">public buyers are more likely to </w:t>
      </w:r>
      <w:r w:rsidR="00156642" w:rsidRPr="008D0465">
        <w:rPr>
          <w:rFonts w:ascii="Times New Roman" w:hAnsi="Times New Roman" w:cs="Times New Roman"/>
          <w:sz w:val="24"/>
          <w:szCs w:val="24"/>
        </w:rPr>
        <w:t>accord greater weight to SME access.</w:t>
      </w:r>
      <w:r w:rsidR="006A57AB" w:rsidRPr="008D0465">
        <w:rPr>
          <w:rFonts w:ascii="Times New Roman" w:hAnsi="Times New Roman" w:cs="Times New Roman"/>
          <w:sz w:val="24"/>
          <w:szCs w:val="24"/>
        </w:rPr>
        <w:t xml:space="preserve"> </w:t>
      </w:r>
      <w:r w:rsidR="006B2705" w:rsidRPr="008D0465">
        <w:rPr>
          <w:rFonts w:ascii="Times New Roman" w:hAnsi="Times New Roman" w:cs="Times New Roman"/>
          <w:sz w:val="24"/>
          <w:szCs w:val="24"/>
        </w:rPr>
        <w:t>T</w:t>
      </w:r>
      <w:r w:rsidR="0059163D" w:rsidRPr="008D0465">
        <w:rPr>
          <w:rFonts w:ascii="Times New Roman" w:hAnsi="Times New Roman" w:cs="Times New Roman"/>
          <w:sz w:val="24"/>
          <w:szCs w:val="24"/>
        </w:rPr>
        <w:t>he desirability</w:t>
      </w:r>
      <w:r w:rsidR="00E93636" w:rsidRPr="008D0465">
        <w:rPr>
          <w:rFonts w:ascii="Times New Roman" w:hAnsi="Times New Roman" w:cs="Times New Roman"/>
          <w:sz w:val="24"/>
          <w:szCs w:val="24"/>
        </w:rPr>
        <w:t xml:space="preserve"> of </w:t>
      </w:r>
      <w:r w:rsidR="006B2705" w:rsidRPr="008D0465">
        <w:rPr>
          <w:rFonts w:ascii="Times New Roman" w:hAnsi="Times New Roman" w:cs="Times New Roman"/>
          <w:sz w:val="24"/>
          <w:szCs w:val="24"/>
        </w:rPr>
        <w:t xml:space="preserve">public buyers </w:t>
      </w:r>
      <w:r w:rsidR="00E93636" w:rsidRPr="008D0465">
        <w:rPr>
          <w:rFonts w:ascii="Times New Roman" w:hAnsi="Times New Roman" w:cs="Times New Roman"/>
          <w:sz w:val="24"/>
          <w:szCs w:val="24"/>
        </w:rPr>
        <w:t xml:space="preserve">having a larger and more diverse pool of suppliers from which to select is also part </w:t>
      </w:r>
      <w:r w:rsidR="0059163D" w:rsidRPr="008D0465">
        <w:rPr>
          <w:rFonts w:ascii="Times New Roman" w:hAnsi="Times New Roman" w:cs="Times New Roman"/>
          <w:sz w:val="24"/>
          <w:szCs w:val="24"/>
        </w:rPr>
        <w:t xml:space="preserve">of </w:t>
      </w:r>
      <w:r w:rsidR="00E93636" w:rsidRPr="008D0465">
        <w:rPr>
          <w:rFonts w:ascii="Times New Roman" w:hAnsi="Times New Roman" w:cs="Times New Roman"/>
          <w:sz w:val="24"/>
          <w:szCs w:val="24"/>
        </w:rPr>
        <w:t xml:space="preserve">changing the </w:t>
      </w:r>
      <w:r w:rsidR="0059163D" w:rsidRPr="008D0465">
        <w:rPr>
          <w:rFonts w:ascii="Times New Roman" w:hAnsi="Times New Roman" w:cs="Times New Roman"/>
          <w:sz w:val="24"/>
          <w:szCs w:val="24"/>
        </w:rPr>
        <w:t xml:space="preserve">terms </w:t>
      </w:r>
      <w:r w:rsidR="0059163D" w:rsidRPr="008D0465">
        <w:rPr>
          <w:rFonts w:ascii="Times New Roman" w:hAnsi="Times New Roman" w:cs="Times New Roman"/>
          <w:sz w:val="24"/>
          <w:szCs w:val="24"/>
        </w:rPr>
        <w:lastRenderedPageBreak/>
        <w:t>of the debate</w:t>
      </w:r>
      <w:r w:rsidR="006B2705" w:rsidRPr="008D0465">
        <w:rPr>
          <w:rFonts w:ascii="Times New Roman" w:hAnsi="Times New Roman" w:cs="Times New Roman"/>
          <w:sz w:val="24"/>
          <w:szCs w:val="24"/>
        </w:rPr>
        <w:t xml:space="preserve"> (Caldwell et al</w:t>
      </w:r>
      <w:r w:rsidR="009746F3">
        <w:rPr>
          <w:rFonts w:ascii="Times New Roman" w:hAnsi="Times New Roman" w:cs="Times New Roman"/>
          <w:sz w:val="24"/>
          <w:szCs w:val="24"/>
        </w:rPr>
        <w:t>.</w:t>
      </w:r>
      <w:r w:rsidR="005C5DBA">
        <w:rPr>
          <w:rFonts w:ascii="Times New Roman" w:hAnsi="Times New Roman" w:cs="Times New Roman"/>
          <w:sz w:val="24"/>
          <w:szCs w:val="24"/>
        </w:rPr>
        <w:t>,</w:t>
      </w:r>
      <w:r w:rsidR="006B2705" w:rsidRPr="008D0465">
        <w:rPr>
          <w:rFonts w:ascii="Times New Roman" w:hAnsi="Times New Roman" w:cs="Times New Roman"/>
          <w:sz w:val="24"/>
          <w:szCs w:val="24"/>
        </w:rPr>
        <w:t xml:space="preserve"> 2005). </w:t>
      </w:r>
      <w:r w:rsidR="0059163D" w:rsidRPr="008D0465">
        <w:rPr>
          <w:rFonts w:ascii="Times New Roman" w:hAnsi="Times New Roman" w:cs="Times New Roman"/>
          <w:sz w:val="24"/>
          <w:szCs w:val="24"/>
        </w:rPr>
        <w:t xml:space="preserve">Put simply, public sector organisations’ self-interest in engaging with SMEs needs to be brought to the fore.  </w:t>
      </w:r>
    </w:p>
    <w:p w:rsidR="009E1CC3" w:rsidRPr="008D0465" w:rsidRDefault="00A704D8" w:rsidP="008D0465">
      <w:pPr>
        <w:spacing w:line="480" w:lineRule="auto"/>
        <w:jc w:val="both"/>
        <w:rPr>
          <w:rFonts w:ascii="Times New Roman" w:hAnsi="Times New Roman" w:cs="Times New Roman"/>
          <w:sz w:val="24"/>
          <w:szCs w:val="24"/>
        </w:rPr>
      </w:pPr>
      <w:r w:rsidRPr="008D0465">
        <w:rPr>
          <w:rFonts w:ascii="Times New Roman" w:hAnsi="Times New Roman" w:cs="Times New Roman"/>
          <w:sz w:val="24"/>
          <w:szCs w:val="24"/>
        </w:rPr>
        <w:t>As well as its contributions, a</w:t>
      </w:r>
      <w:r w:rsidR="00E61505" w:rsidRPr="008D0465">
        <w:rPr>
          <w:rFonts w:ascii="Times New Roman" w:hAnsi="Times New Roman" w:cs="Times New Roman"/>
          <w:sz w:val="24"/>
          <w:szCs w:val="24"/>
        </w:rPr>
        <w:t xml:space="preserve">cknowledgement </w:t>
      </w:r>
      <w:r w:rsidRPr="008D0465">
        <w:rPr>
          <w:rFonts w:ascii="Times New Roman" w:hAnsi="Times New Roman" w:cs="Times New Roman"/>
          <w:sz w:val="24"/>
          <w:szCs w:val="24"/>
        </w:rPr>
        <w:t>needs to be made</w:t>
      </w:r>
      <w:r w:rsidR="00E61505" w:rsidRPr="008D0465">
        <w:rPr>
          <w:rFonts w:ascii="Times New Roman" w:hAnsi="Times New Roman" w:cs="Times New Roman"/>
          <w:sz w:val="24"/>
          <w:szCs w:val="24"/>
        </w:rPr>
        <w:t xml:space="preserve"> </w:t>
      </w:r>
      <w:r w:rsidRPr="008D0465">
        <w:rPr>
          <w:rFonts w:ascii="Times New Roman" w:hAnsi="Times New Roman" w:cs="Times New Roman"/>
          <w:sz w:val="24"/>
          <w:szCs w:val="24"/>
        </w:rPr>
        <w:t>of</w:t>
      </w:r>
      <w:r w:rsidR="00E61505" w:rsidRPr="008D0465">
        <w:rPr>
          <w:rFonts w:ascii="Times New Roman" w:hAnsi="Times New Roman" w:cs="Times New Roman"/>
          <w:sz w:val="24"/>
          <w:szCs w:val="24"/>
        </w:rPr>
        <w:t xml:space="preserve"> </w:t>
      </w:r>
      <w:r w:rsidRPr="008D0465">
        <w:rPr>
          <w:rFonts w:ascii="Times New Roman" w:hAnsi="Times New Roman" w:cs="Times New Roman"/>
          <w:sz w:val="24"/>
          <w:szCs w:val="24"/>
        </w:rPr>
        <w:t>th</w:t>
      </w:r>
      <w:r w:rsidR="008C364D">
        <w:rPr>
          <w:rFonts w:ascii="Times New Roman" w:hAnsi="Times New Roman" w:cs="Times New Roman"/>
          <w:sz w:val="24"/>
          <w:szCs w:val="24"/>
        </w:rPr>
        <w:t>is</w:t>
      </w:r>
      <w:r w:rsidRPr="008D0465">
        <w:rPr>
          <w:rFonts w:ascii="Times New Roman" w:hAnsi="Times New Roman" w:cs="Times New Roman"/>
          <w:sz w:val="24"/>
          <w:szCs w:val="24"/>
        </w:rPr>
        <w:t xml:space="preserve"> study’s </w:t>
      </w:r>
      <w:r w:rsidR="00AB5AAB" w:rsidRPr="008D0465">
        <w:rPr>
          <w:rFonts w:ascii="Times New Roman" w:hAnsi="Times New Roman" w:cs="Times New Roman"/>
          <w:sz w:val="24"/>
          <w:szCs w:val="24"/>
        </w:rPr>
        <w:t>limitations.</w:t>
      </w:r>
      <w:r w:rsidR="00E61505" w:rsidRPr="008D0465">
        <w:rPr>
          <w:rFonts w:ascii="Times New Roman" w:hAnsi="Times New Roman" w:cs="Times New Roman"/>
          <w:sz w:val="24"/>
          <w:szCs w:val="24"/>
        </w:rPr>
        <w:t xml:space="preserve"> </w:t>
      </w:r>
      <w:r w:rsidRPr="008D0465">
        <w:rPr>
          <w:rFonts w:ascii="Times New Roman" w:hAnsi="Times New Roman" w:cs="Times New Roman"/>
          <w:sz w:val="24"/>
          <w:szCs w:val="24"/>
        </w:rPr>
        <w:t>For a start,</w:t>
      </w:r>
      <w:r w:rsidR="00391043">
        <w:rPr>
          <w:rFonts w:ascii="Times New Roman" w:hAnsi="Times New Roman" w:cs="Times New Roman"/>
          <w:sz w:val="24"/>
          <w:szCs w:val="24"/>
        </w:rPr>
        <w:t xml:space="preserve"> not all </w:t>
      </w:r>
      <w:r w:rsidR="00391043" w:rsidRPr="008D0465">
        <w:rPr>
          <w:rFonts w:ascii="Times New Roman" w:hAnsi="Times New Roman" w:cs="Times New Roman"/>
          <w:sz w:val="24"/>
          <w:szCs w:val="24"/>
        </w:rPr>
        <w:t>potential predictors of policy compliance</w:t>
      </w:r>
      <w:r w:rsidR="00391043">
        <w:rPr>
          <w:rFonts w:ascii="Times New Roman" w:hAnsi="Times New Roman" w:cs="Times New Roman"/>
          <w:sz w:val="24"/>
          <w:szCs w:val="24"/>
        </w:rPr>
        <w:t xml:space="preserve"> are explicated or empirically tested. </w:t>
      </w:r>
      <w:r w:rsidR="006D1530" w:rsidRPr="008D0465">
        <w:rPr>
          <w:rFonts w:ascii="Times New Roman" w:hAnsi="Times New Roman" w:cs="Times New Roman"/>
          <w:sz w:val="24"/>
          <w:szCs w:val="24"/>
        </w:rPr>
        <w:t>For example, do public buyers perceive a conflict between simultaneous pressures for cost reduction and facilitating SMEs</w:t>
      </w:r>
      <w:r w:rsidR="002E1FA1">
        <w:rPr>
          <w:rFonts w:ascii="Times New Roman" w:hAnsi="Times New Roman" w:cs="Times New Roman"/>
          <w:sz w:val="24"/>
          <w:szCs w:val="24"/>
        </w:rPr>
        <w:t>,</w:t>
      </w:r>
      <w:r w:rsidR="006D1530" w:rsidRPr="008D0465">
        <w:rPr>
          <w:rFonts w:ascii="Times New Roman" w:hAnsi="Times New Roman" w:cs="Times New Roman"/>
          <w:sz w:val="24"/>
          <w:szCs w:val="24"/>
        </w:rPr>
        <w:t xml:space="preserve"> and is this significant in explaining policy compliance</w:t>
      </w:r>
      <w:r w:rsidR="00F808A8" w:rsidRPr="008D0465">
        <w:rPr>
          <w:rFonts w:ascii="Times New Roman" w:hAnsi="Times New Roman" w:cs="Times New Roman"/>
          <w:sz w:val="24"/>
          <w:szCs w:val="24"/>
        </w:rPr>
        <w:t>?</w:t>
      </w:r>
      <w:r w:rsidR="006D1530" w:rsidRPr="008D0465">
        <w:rPr>
          <w:rFonts w:ascii="Times New Roman" w:hAnsi="Times New Roman" w:cs="Times New Roman"/>
          <w:sz w:val="24"/>
          <w:szCs w:val="24"/>
        </w:rPr>
        <w:t xml:space="preserve"> </w:t>
      </w:r>
      <w:r w:rsidR="009E1CC3" w:rsidRPr="008D0465">
        <w:rPr>
          <w:rFonts w:ascii="Times New Roman" w:hAnsi="Times New Roman" w:cs="Times New Roman"/>
          <w:sz w:val="24"/>
          <w:szCs w:val="24"/>
        </w:rPr>
        <w:t>It is recommended that f</w:t>
      </w:r>
      <w:r w:rsidR="000A4EEC" w:rsidRPr="008D0465">
        <w:rPr>
          <w:rFonts w:ascii="Times New Roman" w:hAnsi="Times New Roman" w:cs="Times New Roman"/>
          <w:sz w:val="24"/>
          <w:szCs w:val="24"/>
        </w:rPr>
        <w:t xml:space="preserve">uture survey-based research </w:t>
      </w:r>
      <w:r w:rsidR="00771876" w:rsidRPr="008D0465">
        <w:rPr>
          <w:rFonts w:ascii="Times New Roman" w:hAnsi="Times New Roman" w:cs="Times New Roman"/>
          <w:sz w:val="24"/>
          <w:szCs w:val="24"/>
        </w:rPr>
        <w:t>capture</w:t>
      </w:r>
      <w:r w:rsidR="006D1530" w:rsidRPr="008D0465">
        <w:rPr>
          <w:rFonts w:ascii="Times New Roman" w:hAnsi="Times New Roman" w:cs="Times New Roman"/>
          <w:sz w:val="24"/>
          <w:szCs w:val="24"/>
        </w:rPr>
        <w:t>s</w:t>
      </w:r>
      <w:r w:rsidR="00771876" w:rsidRPr="008D0465">
        <w:rPr>
          <w:rFonts w:ascii="Times New Roman" w:hAnsi="Times New Roman" w:cs="Times New Roman"/>
          <w:sz w:val="24"/>
          <w:szCs w:val="24"/>
        </w:rPr>
        <w:t xml:space="preserve"> public buyers’ assessment of the forces acting for and against SME-friendly procurement and include</w:t>
      </w:r>
      <w:r w:rsidR="006D1530" w:rsidRPr="008D0465">
        <w:rPr>
          <w:rFonts w:ascii="Times New Roman" w:hAnsi="Times New Roman" w:cs="Times New Roman"/>
          <w:sz w:val="24"/>
          <w:szCs w:val="24"/>
        </w:rPr>
        <w:t>s</w:t>
      </w:r>
      <w:r w:rsidR="00771876" w:rsidRPr="008D0465">
        <w:rPr>
          <w:rFonts w:ascii="Times New Roman" w:hAnsi="Times New Roman" w:cs="Times New Roman"/>
          <w:sz w:val="24"/>
          <w:szCs w:val="24"/>
        </w:rPr>
        <w:t xml:space="preserve"> these as part of any predictive model. </w:t>
      </w:r>
      <w:r w:rsidR="00E61505" w:rsidRPr="008D0465">
        <w:rPr>
          <w:rFonts w:ascii="Times New Roman" w:hAnsi="Times New Roman" w:cs="Times New Roman"/>
          <w:sz w:val="24"/>
          <w:szCs w:val="24"/>
        </w:rPr>
        <w:t xml:space="preserve">Secondly, </w:t>
      </w:r>
      <w:r w:rsidR="0059163D" w:rsidRPr="008D0465">
        <w:rPr>
          <w:rFonts w:ascii="Times New Roman" w:hAnsi="Times New Roman" w:cs="Times New Roman"/>
          <w:sz w:val="24"/>
          <w:szCs w:val="24"/>
        </w:rPr>
        <w:t xml:space="preserve">the </w:t>
      </w:r>
      <w:r w:rsidR="00AD152D" w:rsidRPr="008D0465">
        <w:rPr>
          <w:rFonts w:ascii="Times New Roman" w:hAnsi="Times New Roman" w:cs="Times New Roman"/>
          <w:sz w:val="24"/>
          <w:szCs w:val="24"/>
        </w:rPr>
        <w:t xml:space="preserve">inquiry </w:t>
      </w:r>
      <w:r w:rsidR="00562205">
        <w:rPr>
          <w:rFonts w:ascii="Times New Roman" w:hAnsi="Times New Roman" w:cs="Times New Roman"/>
          <w:sz w:val="24"/>
          <w:szCs w:val="24"/>
        </w:rPr>
        <w:t>i</w:t>
      </w:r>
      <w:r w:rsidR="00AD152D" w:rsidRPr="008D0465">
        <w:rPr>
          <w:rFonts w:ascii="Times New Roman" w:hAnsi="Times New Roman" w:cs="Times New Roman"/>
          <w:sz w:val="24"/>
          <w:szCs w:val="24"/>
        </w:rPr>
        <w:t xml:space="preserve">s confined to a single country. </w:t>
      </w:r>
      <w:r w:rsidR="000E280E" w:rsidRPr="008D0465">
        <w:rPr>
          <w:rFonts w:ascii="Times New Roman" w:hAnsi="Times New Roman" w:cs="Times New Roman"/>
          <w:sz w:val="24"/>
          <w:szCs w:val="24"/>
        </w:rPr>
        <w:t xml:space="preserve">Whether </w:t>
      </w:r>
      <w:r w:rsidR="00AD152D" w:rsidRPr="008D0465">
        <w:rPr>
          <w:rFonts w:ascii="Times New Roman" w:hAnsi="Times New Roman" w:cs="Times New Roman"/>
          <w:sz w:val="24"/>
          <w:szCs w:val="24"/>
        </w:rPr>
        <w:t xml:space="preserve">the findings are reflective of </w:t>
      </w:r>
      <w:r w:rsidR="009E1CC3" w:rsidRPr="008D0465">
        <w:rPr>
          <w:rFonts w:ascii="Times New Roman" w:hAnsi="Times New Roman" w:cs="Times New Roman"/>
          <w:sz w:val="24"/>
          <w:szCs w:val="24"/>
        </w:rPr>
        <w:t xml:space="preserve">public buyer behaviour </w:t>
      </w:r>
      <w:r w:rsidR="00AD152D" w:rsidRPr="008D0465">
        <w:rPr>
          <w:rFonts w:ascii="Times New Roman" w:hAnsi="Times New Roman" w:cs="Times New Roman"/>
          <w:sz w:val="24"/>
          <w:szCs w:val="24"/>
        </w:rPr>
        <w:t>in other countries is moot</w:t>
      </w:r>
      <w:r w:rsidR="004B53C4" w:rsidRPr="008D0465">
        <w:rPr>
          <w:rFonts w:ascii="Times New Roman" w:hAnsi="Times New Roman" w:cs="Times New Roman"/>
          <w:sz w:val="24"/>
          <w:szCs w:val="24"/>
        </w:rPr>
        <w:t>.</w:t>
      </w:r>
      <w:r w:rsidR="009E1CC3" w:rsidRPr="008D0465">
        <w:rPr>
          <w:rFonts w:ascii="Times New Roman" w:hAnsi="Times New Roman" w:cs="Times New Roman"/>
          <w:sz w:val="24"/>
          <w:szCs w:val="24"/>
        </w:rPr>
        <w:t xml:space="preserve"> There </w:t>
      </w:r>
      <w:r w:rsidR="00E82078" w:rsidRPr="008D0465">
        <w:rPr>
          <w:rFonts w:ascii="Times New Roman" w:hAnsi="Times New Roman" w:cs="Times New Roman"/>
          <w:sz w:val="24"/>
          <w:szCs w:val="24"/>
        </w:rPr>
        <w:t xml:space="preserve">does appear to be </w:t>
      </w:r>
      <w:r w:rsidR="009E1CC3" w:rsidRPr="008D0465">
        <w:rPr>
          <w:rFonts w:ascii="Times New Roman" w:hAnsi="Times New Roman" w:cs="Times New Roman"/>
          <w:sz w:val="24"/>
          <w:szCs w:val="24"/>
        </w:rPr>
        <w:t>a degree of consistency with the limited evidence that has been produced to date. S</w:t>
      </w:r>
      <w:r w:rsidR="00AD152D" w:rsidRPr="008D0465">
        <w:rPr>
          <w:rFonts w:ascii="Times New Roman" w:hAnsi="Times New Roman" w:cs="Times New Roman"/>
          <w:sz w:val="24"/>
          <w:szCs w:val="24"/>
        </w:rPr>
        <w:t>tudies from the UK have provided qualitative evidence o</w:t>
      </w:r>
      <w:r w:rsidR="000E280E" w:rsidRPr="008D0465">
        <w:rPr>
          <w:rFonts w:ascii="Times New Roman" w:hAnsi="Times New Roman" w:cs="Times New Roman"/>
          <w:sz w:val="24"/>
          <w:szCs w:val="24"/>
        </w:rPr>
        <w:t>n</w:t>
      </w:r>
      <w:r w:rsidR="00AD152D" w:rsidRPr="008D0465">
        <w:rPr>
          <w:rFonts w:ascii="Times New Roman" w:hAnsi="Times New Roman" w:cs="Times New Roman"/>
          <w:sz w:val="24"/>
          <w:szCs w:val="24"/>
        </w:rPr>
        <w:t xml:space="preserve"> a gap between policy expectation and actual SME-friendly procurement practice (Loader, 2007) while it is known that US federal contracting authorities </w:t>
      </w:r>
      <w:r w:rsidR="00C24857">
        <w:rPr>
          <w:rFonts w:ascii="Times New Roman" w:hAnsi="Times New Roman" w:cs="Times New Roman"/>
          <w:sz w:val="24"/>
          <w:szCs w:val="24"/>
        </w:rPr>
        <w:t xml:space="preserve">often </w:t>
      </w:r>
      <w:r w:rsidR="00CE7C99">
        <w:rPr>
          <w:rFonts w:ascii="Times New Roman" w:hAnsi="Times New Roman" w:cs="Times New Roman"/>
          <w:sz w:val="24"/>
          <w:szCs w:val="24"/>
        </w:rPr>
        <w:t xml:space="preserve">fail to meet their </w:t>
      </w:r>
      <w:r w:rsidR="00AD152D" w:rsidRPr="008D0465">
        <w:rPr>
          <w:rFonts w:ascii="Times New Roman" w:hAnsi="Times New Roman" w:cs="Times New Roman"/>
          <w:sz w:val="24"/>
          <w:szCs w:val="24"/>
        </w:rPr>
        <w:t xml:space="preserve">targets for awarding a certain percentage of contracts to SMEs (Clark and Moutray, 2004). </w:t>
      </w:r>
      <w:r w:rsidR="00D0776C" w:rsidRPr="008D0465">
        <w:rPr>
          <w:rFonts w:ascii="Times New Roman" w:hAnsi="Times New Roman" w:cs="Times New Roman"/>
          <w:sz w:val="24"/>
          <w:szCs w:val="24"/>
        </w:rPr>
        <w:t>More survey-based evidence from other countries is still</w:t>
      </w:r>
      <w:r w:rsidR="00C24857">
        <w:rPr>
          <w:rFonts w:ascii="Times New Roman" w:hAnsi="Times New Roman" w:cs="Times New Roman"/>
          <w:sz w:val="24"/>
          <w:szCs w:val="24"/>
        </w:rPr>
        <w:t xml:space="preserve"> needed</w:t>
      </w:r>
      <w:r w:rsidR="00D0776C" w:rsidRPr="008D0465">
        <w:rPr>
          <w:rFonts w:ascii="Times New Roman" w:hAnsi="Times New Roman" w:cs="Times New Roman"/>
          <w:sz w:val="24"/>
          <w:szCs w:val="24"/>
        </w:rPr>
        <w:t xml:space="preserve">. </w:t>
      </w:r>
      <w:r w:rsidR="009E1CC3" w:rsidRPr="008D0465">
        <w:rPr>
          <w:rFonts w:ascii="Times New Roman" w:hAnsi="Times New Roman" w:cs="Times New Roman"/>
          <w:sz w:val="24"/>
          <w:szCs w:val="24"/>
        </w:rPr>
        <w:t xml:space="preserve">The compliance index developed here </w:t>
      </w:r>
      <w:r w:rsidR="000E280E" w:rsidRPr="008D0465">
        <w:rPr>
          <w:rFonts w:ascii="Times New Roman" w:hAnsi="Times New Roman" w:cs="Times New Roman"/>
          <w:sz w:val="24"/>
          <w:szCs w:val="24"/>
        </w:rPr>
        <w:t xml:space="preserve">is a </w:t>
      </w:r>
      <w:r w:rsidR="009E1CC3" w:rsidRPr="008D0465">
        <w:rPr>
          <w:rFonts w:ascii="Times New Roman" w:hAnsi="Times New Roman" w:cs="Times New Roman"/>
          <w:sz w:val="24"/>
          <w:szCs w:val="24"/>
        </w:rPr>
        <w:t>useful starting point</w:t>
      </w:r>
      <w:r w:rsidR="000E280E" w:rsidRPr="008D0465">
        <w:rPr>
          <w:rFonts w:ascii="Times New Roman" w:hAnsi="Times New Roman" w:cs="Times New Roman"/>
          <w:sz w:val="24"/>
          <w:szCs w:val="24"/>
        </w:rPr>
        <w:t xml:space="preserve"> for such investigation, allowing for some adjustments in respect of idiosyncratic national policies. </w:t>
      </w:r>
    </w:p>
    <w:p w:rsidR="00462230" w:rsidRPr="008D0465" w:rsidRDefault="00D0776C" w:rsidP="008D0465">
      <w:pPr>
        <w:pStyle w:val="NoSpacing"/>
        <w:spacing w:line="480" w:lineRule="auto"/>
        <w:jc w:val="both"/>
        <w:rPr>
          <w:rFonts w:ascii="Times New Roman" w:hAnsi="Times New Roman" w:cs="Times New Roman"/>
          <w:sz w:val="24"/>
          <w:szCs w:val="24"/>
        </w:rPr>
      </w:pPr>
      <w:r w:rsidRPr="008D0465">
        <w:rPr>
          <w:rFonts w:ascii="Times New Roman" w:hAnsi="Times New Roman" w:cs="Times New Roman"/>
          <w:sz w:val="24"/>
          <w:szCs w:val="24"/>
        </w:rPr>
        <w:t>Some o</w:t>
      </w:r>
      <w:r w:rsidR="001329A3" w:rsidRPr="008D0465">
        <w:rPr>
          <w:rFonts w:ascii="Times New Roman" w:hAnsi="Times New Roman" w:cs="Times New Roman"/>
          <w:sz w:val="24"/>
          <w:szCs w:val="24"/>
        </w:rPr>
        <w:t xml:space="preserve">ther design issues </w:t>
      </w:r>
      <w:r w:rsidR="006748CF" w:rsidRPr="008D0465">
        <w:rPr>
          <w:rFonts w:ascii="Times New Roman" w:hAnsi="Times New Roman" w:cs="Times New Roman"/>
          <w:sz w:val="24"/>
          <w:szCs w:val="24"/>
        </w:rPr>
        <w:t xml:space="preserve">in this study </w:t>
      </w:r>
      <w:r w:rsidR="001329A3" w:rsidRPr="008D0465">
        <w:rPr>
          <w:rFonts w:ascii="Times New Roman" w:hAnsi="Times New Roman" w:cs="Times New Roman"/>
          <w:sz w:val="24"/>
          <w:szCs w:val="24"/>
        </w:rPr>
        <w:t xml:space="preserve">merit further comment. </w:t>
      </w:r>
      <w:r w:rsidR="00EF12DE" w:rsidRPr="008D0465">
        <w:rPr>
          <w:rFonts w:ascii="Times New Roman" w:hAnsi="Times New Roman" w:cs="Times New Roman"/>
          <w:sz w:val="24"/>
          <w:szCs w:val="24"/>
        </w:rPr>
        <w:t>Public buyers s</w:t>
      </w:r>
      <w:r w:rsidR="001329A3" w:rsidRPr="008D0465">
        <w:rPr>
          <w:rFonts w:ascii="Times New Roman" w:hAnsi="Times New Roman" w:cs="Times New Roman"/>
          <w:sz w:val="24"/>
          <w:szCs w:val="24"/>
        </w:rPr>
        <w:t>e</w:t>
      </w:r>
      <w:r w:rsidR="00B66348" w:rsidRPr="008D0465">
        <w:rPr>
          <w:rFonts w:ascii="Times New Roman" w:hAnsi="Times New Roman" w:cs="Times New Roman"/>
          <w:sz w:val="24"/>
          <w:szCs w:val="24"/>
        </w:rPr>
        <w:t xml:space="preserve">lf-reported behaviours </w:t>
      </w:r>
      <w:r w:rsidR="00391043">
        <w:rPr>
          <w:rFonts w:ascii="Times New Roman" w:hAnsi="Times New Roman" w:cs="Times New Roman"/>
          <w:sz w:val="24"/>
          <w:szCs w:val="24"/>
        </w:rPr>
        <w:t>a</w:t>
      </w:r>
      <w:r w:rsidR="00EC6550" w:rsidRPr="008D0465">
        <w:rPr>
          <w:rFonts w:ascii="Times New Roman" w:hAnsi="Times New Roman" w:cs="Times New Roman"/>
          <w:sz w:val="24"/>
          <w:szCs w:val="24"/>
        </w:rPr>
        <w:t>re used to inform the research.</w:t>
      </w:r>
      <w:r w:rsidR="006748CF" w:rsidRPr="008D0465">
        <w:rPr>
          <w:rFonts w:ascii="Times New Roman" w:hAnsi="Times New Roman" w:cs="Times New Roman"/>
          <w:sz w:val="24"/>
          <w:szCs w:val="24"/>
        </w:rPr>
        <w:t xml:space="preserve"> </w:t>
      </w:r>
      <w:r w:rsidR="008D170D" w:rsidRPr="008D0465">
        <w:rPr>
          <w:rFonts w:ascii="Times New Roman" w:hAnsi="Times New Roman" w:cs="Times New Roman"/>
          <w:sz w:val="24"/>
          <w:szCs w:val="24"/>
        </w:rPr>
        <w:t xml:space="preserve">As policy implementers </w:t>
      </w:r>
      <w:r w:rsidR="00BE7B1B" w:rsidRPr="008D0465">
        <w:rPr>
          <w:rFonts w:ascii="Times New Roman" w:hAnsi="Times New Roman" w:cs="Times New Roman"/>
          <w:sz w:val="24"/>
          <w:szCs w:val="24"/>
        </w:rPr>
        <w:t>public buyers</w:t>
      </w:r>
      <w:r w:rsidR="008D170D" w:rsidRPr="008D0465">
        <w:rPr>
          <w:rFonts w:ascii="Times New Roman" w:hAnsi="Times New Roman" w:cs="Times New Roman"/>
          <w:sz w:val="24"/>
          <w:szCs w:val="24"/>
        </w:rPr>
        <w:t xml:space="preserve"> </w:t>
      </w:r>
      <w:r w:rsidRPr="008D0465">
        <w:rPr>
          <w:rFonts w:ascii="Times New Roman" w:hAnsi="Times New Roman" w:cs="Times New Roman"/>
          <w:sz w:val="24"/>
          <w:szCs w:val="24"/>
        </w:rPr>
        <w:t xml:space="preserve">should be </w:t>
      </w:r>
      <w:r w:rsidR="00142256" w:rsidRPr="008D0465">
        <w:rPr>
          <w:rFonts w:ascii="Times New Roman" w:hAnsi="Times New Roman" w:cs="Times New Roman"/>
          <w:sz w:val="24"/>
          <w:szCs w:val="24"/>
        </w:rPr>
        <w:t>the primary source of information</w:t>
      </w:r>
      <w:r w:rsidR="008D170D" w:rsidRPr="008D0465">
        <w:rPr>
          <w:rFonts w:ascii="Times New Roman" w:hAnsi="Times New Roman" w:cs="Times New Roman"/>
          <w:sz w:val="24"/>
          <w:szCs w:val="24"/>
        </w:rPr>
        <w:t xml:space="preserve"> </w:t>
      </w:r>
      <w:r w:rsidR="00BE7B1B" w:rsidRPr="008D0465">
        <w:rPr>
          <w:rFonts w:ascii="Times New Roman" w:hAnsi="Times New Roman" w:cs="Times New Roman"/>
          <w:sz w:val="24"/>
          <w:szCs w:val="24"/>
        </w:rPr>
        <w:t xml:space="preserve">on </w:t>
      </w:r>
      <w:r w:rsidR="00142256" w:rsidRPr="008D0465">
        <w:rPr>
          <w:rFonts w:ascii="Times New Roman" w:hAnsi="Times New Roman" w:cs="Times New Roman"/>
          <w:sz w:val="24"/>
          <w:szCs w:val="24"/>
        </w:rPr>
        <w:t>SME-friendly procurement</w:t>
      </w:r>
      <w:r w:rsidR="00C24857">
        <w:rPr>
          <w:rFonts w:ascii="Times New Roman" w:hAnsi="Times New Roman" w:cs="Times New Roman"/>
          <w:sz w:val="24"/>
          <w:szCs w:val="24"/>
        </w:rPr>
        <w:t xml:space="preserve"> practices</w:t>
      </w:r>
      <w:r w:rsidR="00142256" w:rsidRPr="008D0465">
        <w:rPr>
          <w:rFonts w:ascii="Times New Roman" w:hAnsi="Times New Roman" w:cs="Times New Roman"/>
          <w:sz w:val="24"/>
          <w:szCs w:val="24"/>
        </w:rPr>
        <w:t xml:space="preserve">. </w:t>
      </w:r>
      <w:r w:rsidR="00A970EA" w:rsidRPr="008D0465">
        <w:rPr>
          <w:rFonts w:ascii="Times New Roman" w:hAnsi="Times New Roman" w:cs="Times New Roman"/>
          <w:sz w:val="24"/>
          <w:szCs w:val="24"/>
        </w:rPr>
        <w:t>That said, s</w:t>
      </w:r>
      <w:r w:rsidR="008D170D" w:rsidRPr="008D0465">
        <w:rPr>
          <w:rFonts w:ascii="Times New Roman" w:hAnsi="Times New Roman" w:cs="Times New Roman"/>
          <w:sz w:val="24"/>
          <w:szCs w:val="24"/>
        </w:rPr>
        <w:t>olely r</w:t>
      </w:r>
      <w:r w:rsidR="00B66348" w:rsidRPr="008D0465">
        <w:rPr>
          <w:rFonts w:ascii="Times New Roman" w:hAnsi="Times New Roman" w:cs="Times New Roman"/>
          <w:sz w:val="24"/>
          <w:szCs w:val="24"/>
        </w:rPr>
        <w:t xml:space="preserve">elying on </w:t>
      </w:r>
      <w:r w:rsidR="008D170D" w:rsidRPr="008D0465">
        <w:rPr>
          <w:rFonts w:ascii="Times New Roman" w:hAnsi="Times New Roman" w:cs="Times New Roman"/>
          <w:sz w:val="24"/>
          <w:szCs w:val="24"/>
        </w:rPr>
        <w:t xml:space="preserve">public buyers </w:t>
      </w:r>
      <w:r w:rsidR="00B66348" w:rsidRPr="008D0465">
        <w:rPr>
          <w:rFonts w:ascii="Times New Roman" w:hAnsi="Times New Roman" w:cs="Times New Roman"/>
          <w:sz w:val="24"/>
          <w:szCs w:val="24"/>
        </w:rPr>
        <w:t xml:space="preserve">is not without its drawbacks </w:t>
      </w:r>
      <w:r w:rsidR="00142256" w:rsidRPr="008D0465">
        <w:rPr>
          <w:rFonts w:ascii="Times New Roman" w:hAnsi="Times New Roman" w:cs="Times New Roman"/>
          <w:sz w:val="24"/>
          <w:szCs w:val="24"/>
        </w:rPr>
        <w:t xml:space="preserve">and issues around social desirability bias and self-selection bias cannot be discounted. </w:t>
      </w:r>
      <w:r w:rsidR="00BE7B1B" w:rsidRPr="008D0465">
        <w:rPr>
          <w:rFonts w:ascii="Times New Roman" w:hAnsi="Times New Roman" w:cs="Times New Roman"/>
          <w:sz w:val="24"/>
          <w:szCs w:val="24"/>
        </w:rPr>
        <w:t>Although, i</w:t>
      </w:r>
      <w:r w:rsidR="00142256" w:rsidRPr="008D0465">
        <w:rPr>
          <w:rFonts w:ascii="Times New Roman" w:hAnsi="Times New Roman" w:cs="Times New Roman"/>
          <w:sz w:val="24"/>
          <w:szCs w:val="24"/>
        </w:rPr>
        <w:t>n the case of the latter</w:t>
      </w:r>
      <w:r w:rsidR="00BE7B1B" w:rsidRPr="008D0465">
        <w:rPr>
          <w:rFonts w:ascii="Times New Roman" w:hAnsi="Times New Roman" w:cs="Times New Roman"/>
          <w:sz w:val="24"/>
          <w:szCs w:val="24"/>
        </w:rPr>
        <w:t>,</w:t>
      </w:r>
      <w:r w:rsidR="00142256" w:rsidRPr="008D0465">
        <w:rPr>
          <w:rFonts w:ascii="Times New Roman" w:hAnsi="Times New Roman" w:cs="Times New Roman"/>
          <w:sz w:val="24"/>
          <w:szCs w:val="24"/>
        </w:rPr>
        <w:t xml:space="preserve"> representative testing d</w:t>
      </w:r>
      <w:r w:rsidR="00391043">
        <w:rPr>
          <w:rFonts w:ascii="Times New Roman" w:hAnsi="Times New Roman" w:cs="Times New Roman"/>
          <w:sz w:val="24"/>
          <w:szCs w:val="24"/>
        </w:rPr>
        <w:t>oes</w:t>
      </w:r>
      <w:r w:rsidR="00142256" w:rsidRPr="008D0465">
        <w:rPr>
          <w:rFonts w:ascii="Times New Roman" w:hAnsi="Times New Roman" w:cs="Times New Roman"/>
          <w:sz w:val="24"/>
          <w:szCs w:val="24"/>
        </w:rPr>
        <w:t xml:space="preserve"> indicate that survey respondents </w:t>
      </w:r>
      <w:r w:rsidR="00391043">
        <w:rPr>
          <w:rFonts w:ascii="Times New Roman" w:hAnsi="Times New Roman" w:cs="Times New Roman"/>
          <w:sz w:val="24"/>
          <w:szCs w:val="24"/>
        </w:rPr>
        <w:t>a</w:t>
      </w:r>
      <w:r w:rsidR="00142256" w:rsidRPr="008D0465">
        <w:rPr>
          <w:rFonts w:ascii="Times New Roman" w:hAnsi="Times New Roman" w:cs="Times New Roman"/>
          <w:sz w:val="24"/>
          <w:szCs w:val="24"/>
        </w:rPr>
        <w:t>re typical of the</w:t>
      </w:r>
      <w:r w:rsidR="00391043">
        <w:rPr>
          <w:rFonts w:ascii="Times New Roman" w:hAnsi="Times New Roman" w:cs="Times New Roman"/>
          <w:sz w:val="24"/>
          <w:szCs w:val="24"/>
        </w:rPr>
        <w:t>ir</w:t>
      </w:r>
      <w:r w:rsidR="00142256" w:rsidRPr="008D0465">
        <w:rPr>
          <w:rFonts w:ascii="Times New Roman" w:hAnsi="Times New Roman" w:cs="Times New Roman"/>
          <w:sz w:val="24"/>
          <w:szCs w:val="24"/>
        </w:rPr>
        <w:t xml:space="preserve"> population. To strengthen findings on </w:t>
      </w:r>
      <w:r w:rsidR="00142256" w:rsidRPr="008D0465">
        <w:rPr>
          <w:rFonts w:ascii="Times New Roman" w:hAnsi="Times New Roman" w:cs="Times New Roman"/>
          <w:sz w:val="24"/>
          <w:szCs w:val="24"/>
        </w:rPr>
        <w:lastRenderedPageBreak/>
        <w:t>SME-friendly policy compliance</w:t>
      </w:r>
      <w:r w:rsidR="005177CC" w:rsidRPr="008D0465">
        <w:rPr>
          <w:rFonts w:ascii="Times New Roman" w:hAnsi="Times New Roman" w:cs="Times New Roman"/>
          <w:sz w:val="24"/>
          <w:szCs w:val="24"/>
        </w:rPr>
        <w:t>, and in line with advice by Murray (20</w:t>
      </w:r>
      <w:r w:rsidR="002E1FA1">
        <w:rPr>
          <w:rFonts w:ascii="Times New Roman" w:hAnsi="Times New Roman" w:cs="Times New Roman"/>
          <w:sz w:val="24"/>
          <w:szCs w:val="24"/>
        </w:rPr>
        <w:t>09</w:t>
      </w:r>
      <w:r w:rsidR="005177CC" w:rsidRPr="008D0465">
        <w:rPr>
          <w:rFonts w:ascii="Times New Roman" w:hAnsi="Times New Roman" w:cs="Times New Roman"/>
          <w:sz w:val="24"/>
          <w:szCs w:val="24"/>
        </w:rPr>
        <w:t xml:space="preserve">), </w:t>
      </w:r>
      <w:r w:rsidR="00142256" w:rsidRPr="008D0465">
        <w:rPr>
          <w:rFonts w:ascii="Times New Roman" w:hAnsi="Times New Roman" w:cs="Times New Roman"/>
          <w:sz w:val="24"/>
          <w:szCs w:val="24"/>
        </w:rPr>
        <w:t xml:space="preserve">future research </w:t>
      </w:r>
      <w:r w:rsidR="00462230" w:rsidRPr="008D0465">
        <w:rPr>
          <w:rFonts w:ascii="Times New Roman" w:hAnsi="Times New Roman" w:cs="Times New Roman"/>
          <w:sz w:val="24"/>
          <w:szCs w:val="24"/>
        </w:rPr>
        <w:t>sh</w:t>
      </w:r>
      <w:r w:rsidR="00142256" w:rsidRPr="008D0465">
        <w:rPr>
          <w:rFonts w:ascii="Times New Roman" w:hAnsi="Times New Roman" w:cs="Times New Roman"/>
          <w:sz w:val="24"/>
          <w:szCs w:val="24"/>
        </w:rPr>
        <w:t>ould aim to triangulate public buyers’ responses with SMEs’ reported experiences</w:t>
      </w:r>
      <w:r w:rsidR="00BE7B1B" w:rsidRPr="008D0465">
        <w:rPr>
          <w:rFonts w:ascii="Times New Roman" w:hAnsi="Times New Roman" w:cs="Times New Roman"/>
          <w:sz w:val="24"/>
          <w:szCs w:val="24"/>
        </w:rPr>
        <w:t xml:space="preserve"> and/or us</w:t>
      </w:r>
      <w:r w:rsidR="00121F54" w:rsidRPr="008D0465">
        <w:rPr>
          <w:rFonts w:ascii="Times New Roman" w:hAnsi="Times New Roman" w:cs="Times New Roman"/>
          <w:sz w:val="24"/>
          <w:szCs w:val="24"/>
        </w:rPr>
        <w:t>e</w:t>
      </w:r>
      <w:r w:rsidR="00BE7B1B" w:rsidRPr="008D0465">
        <w:rPr>
          <w:rFonts w:ascii="Times New Roman" w:hAnsi="Times New Roman" w:cs="Times New Roman"/>
          <w:sz w:val="24"/>
          <w:szCs w:val="24"/>
        </w:rPr>
        <w:t xml:space="preserve"> o</w:t>
      </w:r>
      <w:r w:rsidR="00142256" w:rsidRPr="008D0465">
        <w:rPr>
          <w:rFonts w:ascii="Times New Roman" w:hAnsi="Times New Roman" w:cs="Times New Roman"/>
          <w:sz w:val="24"/>
          <w:szCs w:val="24"/>
        </w:rPr>
        <w:t xml:space="preserve">bjective measures of </w:t>
      </w:r>
      <w:r w:rsidR="00BE7B1B" w:rsidRPr="008D0465">
        <w:rPr>
          <w:rFonts w:ascii="Times New Roman" w:hAnsi="Times New Roman" w:cs="Times New Roman"/>
          <w:sz w:val="24"/>
          <w:szCs w:val="24"/>
        </w:rPr>
        <w:t xml:space="preserve">SMEs’ participation and success rates in contract competitions. </w:t>
      </w:r>
      <w:r w:rsidRPr="008D0465">
        <w:rPr>
          <w:rFonts w:ascii="Times New Roman" w:hAnsi="Times New Roman" w:cs="Times New Roman"/>
          <w:sz w:val="24"/>
          <w:szCs w:val="24"/>
        </w:rPr>
        <w:t xml:space="preserve">As the inquiry concerned issues around compliance, </w:t>
      </w:r>
      <w:r w:rsidR="005177CC" w:rsidRPr="008D0465">
        <w:rPr>
          <w:rFonts w:ascii="Times New Roman" w:hAnsi="Times New Roman" w:cs="Times New Roman"/>
          <w:sz w:val="24"/>
          <w:szCs w:val="24"/>
        </w:rPr>
        <w:t xml:space="preserve">respondents </w:t>
      </w:r>
      <w:r w:rsidR="00462230" w:rsidRPr="008D0465">
        <w:rPr>
          <w:rFonts w:ascii="Times New Roman" w:hAnsi="Times New Roman" w:cs="Times New Roman"/>
          <w:sz w:val="24"/>
          <w:szCs w:val="24"/>
        </w:rPr>
        <w:t>were not asked to furnish any details that could identify them or their organisations</w:t>
      </w:r>
      <w:r w:rsidRPr="008D0465">
        <w:rPr>
          <w:rFonts w:ascii="Times New Roman" w:hAnsi="Times New Roman" w:cs="Times New Roman"/>
          <w:sz w:val="24"/>
          <w:szCs w:val="24"/>
        </w:rPr>
        <w:t xml:space="preserve">. The downside to this </w:t>
      </w:r>
      <w:r w:rsidR="00160869" w:rsidRPr="008D0465">
        <w:rPr>
          <w:rFonts w:ascii="Times New Roman" w:hAnsi="Times New Roman" w:cs="Times New Roman"/>
          <w:sz w:val="24"/>
          <w:szCs w:val="24"/>
        </w:rPr>
        <w:t xml:space="preserve">approach </w:t>
      </w:r>
      <w:r w:rsidR="00391043">
        <w:rPr>
          <w:rFonts w:ascii="Times New Roman" w:hAnsi="Times New Roman" w:cs="Times New Roman"/>
          <w:sz w:val="24"/>
          <w:szCs w:val="24"/>
        </w:rPr>
        <w:t>i</w:t>
      </w:r>
      <w:r w:rsidRPr="008D0465">
        <w:rPr>
          <w:rFonts w:ascii="Times New Roman" w:hAnsi="Times New Roman" w:cs="Times New Roman"/>
          <w:sz w:val="24"/>
          <w:szCs w:val="24"/>
        </w:rPr>
        <w:t xml:space="preserve">s that </w:t>
      </w:r>
      <w:r w:rsidR="005177CC" w:rsidRPr="008D0465">
        <w:rPr>
          <w:rFonts w:ascii="Times New Roman" w:hAnsi="Times New Roman" w:cs="Times New Roman"/>
          <w:sz w:val="24"/>
          <w:szCs w:val="24"/>
        </w:rPr>
        <w:t>multiple respondents from the same public sector organisation</w:t>
      </w:r>
      <w:r w:rsidR="00160869" w:rsidRPr="008D0465">
        <w:rPr>
          <w:rFonts w:ascii="Times New Roman" w:hAnsi="Times New Roman" w:cs="Times New Roman"/>
          <w:sz w:val="24"/>
          <w:szCs w:val="24"/>
        </w:rPr>
        <w:t xml:space="preserve"> </w:t>
      </w:r>
      <w:r w:rsidR="00391043">
        <w:rPr>
          <w:rFonts w:ascii="Times New Roman" w:hAnsi="Times New Roman" w:cs="Times New Roman"/>
          <w:sz w:val="24"/>
          <w:szCs w:val="24"/>
        </w:rPr>
        <w:t>are not</w:t>
      </w:r>
      <w:r w:rsidR="00160869" w:rsidRPr="008D0465">
        <w:rPr>
          <w:rFonts w:ascii="Times New Roman" w:hAnsi="Times New Roman" w:cs="Times New Roman"/>
          <w:sz w:val="24"/>
          <w:szCs w:val="24"/>
        </w:rPr>
        <w:t xml:space="preserve"> controlled</w:t>
      </w:r>
      <w:r w:rsidR="00C24857">
        <w:rPr>
          <w:rFonts w:ascii="Times New Roman" w:hAnsi="Times New Roman" w:cs="Times New Roman"/>
          <w:sz w:val="24"/>
          <w:szCs w:val="24"/>
        </w:rPr>
        <w:t xml:space="preserve"> for</w:t>
      </w:r>
      <w:r w:rsidR="005177CC" w:rsidRPr="008D0465">
        <w:rPr>
          <w:rFonts w:ascii="Times New Roman" w:hAnsi="Times New Roman" w:cs="Times New Roman"/>
          <w:sz w:val="24"/>
          <w:szCs w:val="24"/>
        </w:rPr>
        <w:t xml:space="preserve">. </w:t>
      </w:r>
      <w:r w:rsidR="00462230" w:rsidRPr="008D0465">
        <w:rPr>
          <w:rFonts w:ascii="Times New Roman" w:hAnsi="Times New Roman" w:cs="Times New Roman"/>
          <w:sz w:val="24"/>
          <w:szCs w:val="24"/>
        </w:rPr>
        <w:t xml:space="preserve">The decision over whether respondents should be identified in </w:t>
      </w:r>
      <w:r w:rsidR="00EF12DE" w:rsidRPr="008D0465">
        <w:rPr>
          <w:rFonts w:ascii="Times New Roman" w:hAnsi="Times New Roman" w:cs="Times New Roman"/>
          <w:sz w:val="24"/>
          <w:szCs w:val="24"/>
        </w:rPr>
        <w:t xml:space="preserve">any </w:t>
      </w:r>
      <w:r w:rsidR="00462230" w:rsidRPr="008D0465">
        <w:rPr>
          <w:rFonts w:ascii="Times New Roman" w:hAnsi="Times New Roman" w:cs="Times New Roman"/>
          <w:sz w:val="24"/>
          <w:szCs w:val="24"/>
        </w:rPr>
        <w:t>future research needs to be balanced with consideration of its likely effects on response rates and self-selection bias. Finally, our inquiry test</w:t>
      </w:r>
      <w:r w:rsidR="00391043">
        <w:rPr>
          <w:rFonts w:ascii="Times New Roman" w:hAnsi="Times New Roman" w:cs="Times New Roman"/>
          <w:sz w:val="24"/>
          <w:szCs w:val="24"/>
        </w:rPr>
        <w:t>s</w:t>
      </w:r>
      <w:r w:rsidR="00462230" w:rsidRPr="008D0465">
        <w:rPr>
          <w:rFonts w:ascii="Times New Roman" w:hAnsi="Times New Roman" w:cs="Times New Roman"/>
          <w:sz w:val="24"/>
          <w:szCs w:val="24"/>
        </w:rPr>
        <w:t xml:space="preserve"> compliance approximately two and a half years after policy was officially adopted. It is possible that an even longer time period is required before practice fully adjusts to changes in the institutional ‘rules of the game’ governing public procurement.</w:t>
      </w:r>
      <w:r w:rsidR="00EF12DE" w:rsidRPr="008D0465">
        <w:rPr>
          <w:rFonts w:ascii="Times New Roman" w:hAnsi="Times New Roman" w:cs="Times New Roman"/>
          <w:sz w:val="24"/>
          <w:szCs w:val="24"/>
        </w:rPr>
        <w:t xml:space="preserve"> Researchers might</w:t>
      </w:r>
      <w:r w:rsidR="00A970EA" w:rsidRPr="008D0465">
        <w:rPr>
          <w:rFonts w:ascii="Times New Roman" w:hAnsi="Times New Roman" w:cs="Times New Roman"/>
          <w:sz w:val="24"/>
          <w:szCs w:val="24"/>
        </w:rPr>
        <w:t>,</w:t>
      </w:r>
      <w:r w:rsidR="00EF12DE" w:rsidRPr="008D0465">
        <w:rPr>
          <w:rFonts w:ascii="Times New Roman" w:hAnsi="Times New Roman" w:cs="Times New Roman"/>
          <w:sz w:val="24"/>
          <w:szCs w:val="24"/>
        </w:rPr>
        <w:t xml:space="preserve"> therefore</w:t>
      </w:r>
      <w:r w:rsidR="00A970EA" w:rsidRPr="008D0465">
        <w:rPr>
          <w:rFonts w:ascii="Times New Roman" w:hAnsi="Times New Roman" w:cs="Times New Roman"/>
          <w:sz w:val="24"/>
          <w:szCs w:val="24"/>
        </w:rPr>
        <w:t>,</w:t>
      </w:r>
      <w:r w:rsidR="00EF12DE" w:rsidRPr="008D0465">
        <w:rPr>
          <w:rFonts w:ascii="Times New Roman" w:hAnsi="Times New Roman" w:cs="Times New Roman"/>
          <w:sz w:val="24"/>
          <w:szCs w:val="24"/>
        </w:rPr>
        <w:t xml:space="preserve"> wish to consider us</w:t>
      </w:r>
      <w:r w:rsidR="00115445" w:rsidRPr="008D0465">
        <w:rPr>
          <w:rFonts w:ascii="Times New Roman" w:hAnsi="Times New Roman" w:cs="Times New Roman"/>
          <w:sz w:val="24"/>
          <w:szCs w:val="24"/>
        </w:rPr>
        <w:t>ing</w:t>
      </w:r>
      <w:r w:rsidR="00EF12DE" w:rsidRPr="008D0465">
        <w:rPr>
          <w:rFonts w:ascii="Times New Roman" w:hAnsi="Times New Roman" w:cs="Times New Roman"/>
          <w:sz w:val="24"/>
          <w:szCs w:val="24"/>
        </w:rPr>
        <w:t xml:space="preserve"> more longitudinal research design</w:t>
      </w:r>
      <w:r w:rsidR="00115445" w:rsidRPr="008D0465">
        <w:rPr>
          <w:rFonts w:ascii="Times New Roman" w:hAnsi="Times New Roman" w:cs="Times New Roman"/>
          <w:sz w:val="24"/>
          <w:szCs w:val="24"/>
        </w:rPr>
        <w:t>s</w:t>
      </w:r>
      <w:r w:rsidR="00EF12DE" w:rsidRPr="008D0465">
        <w:rPr>
          <w:rFonts w:ascii="Times New Roman" w:hAnsi="Times New Roman" w:cs="Times New Roman"/>
          <w:sz w:val="24"/>
          <w:szCs w:val="24"/>
        </w:rPr>
        <w:t xml:space="preserve">. </w:t>
      </w:r>
      <w:r w:rsidR="00462230" w:rsidRPr="008D0465">
        <w:rPr>
          <w:rFonts w:ascii="Times New Roman" w:hAnsi="Times New Roman" w:cs="Times New Roman"/>
          <w:sz w:val="24"/>
          <w:szCs w:val="24"/>
        </w:rPr>
        <w:t xml:space="preserve"> </w:t>
      </w:r>
    </w:p>
    <w:p w:rsidR="00426379" w:rsidRPr="004B2C3A" w:rsidRDefault="00426379" w:rsidP="004B2C3A">
      <w:pPr>
        <w:pStyle w:val="NoSpacing"/>
      </w:pPr>
    </w:p>
    <w:p w:rsidR="0000135B" w:rsidRDefault="00D12663" w:rsidP="00BE4A23">
      <w:pPr>
        <w:pStyle w:val="NoSpacing"/>
        <w:spacing w:line="480" w:lineRule="auto"/>
        <w:jc w:val="both"/>
        <w:rPr>
          <w:rFonts w:ascii="Times New Roman" w:hAnsi="Times New Roman" w:cs="Times New Roman"/>
          <w:sz w:val="24"/>
          <w:szCs w:val="24"/>
        </w:rPr>
      </w:pPr>
      <w:r w:rsidRPr="008D0465">
        <w:rPr>
          <w:rFonts w:ascii="Times New Roman" w:hAnsi="Times New Roman" w:cs="Times New Roman"/>
          <w:sz w:val="24"/>
          <w:szCs w:val="24"/>
        </w:rPr>
        <w:t xml:space="preserve">Amid growing academic interest in a SME-public procurement nexus, issues surrounding the implementation of SME-friendly policy have </w:t>
      </w:r>
      <w:r w:rsidR="003C79B8" w:rsidRPr="008D0465">
        <w:rPr>
          <w:rFonts w:ascii="Times New Roman" w:hAnsi="Times New Roman" w:cs="Times New Roman"/>
          <w:sz w:val="24"/>
          <w:szCs w:val="24"/>
        </w:rPr>
        <w:t xml:space="preserve">been </w:t>
      </w:r>
      <w:r w:rsidRPr="008D0465">
        <w:rPr>
          <w:rFonts w:ascii="Times New Roman" w:hAnsi="Times New Roman" w:cs="Times New Roman"/>
          <w:sz w:val="24"/>
          <w:szCs w:val="24"/>
        </w:rPr>
        <w:t xml:space="preserve">largely overlooked. Our </w:t>
      </w:r>
      <w:r w:rsidR="00CB5088" w:rsidRPr="008D0465">
        <w:rPr>
          <w:rFonts w:ascii="Times New Roman" w:hAnsi="Times New Roman" w:cs="Times New Roman"/>
          <w:sz w:val="24"/>
          <w:szCs w:val="24"/>
        </w:rPr>
        <w:t xml:space="preserve">research </w:t>
      </w:r>
      <w:r w:rsidRPr="008D0465">
        <w:rPr>
          <w:rFonts w:ascii="Times New Roman" w:hAnsi="Times New Roman" w:cs="Times New Roman"/>
          <w:sz w:val="24"/>
          <w:szCs w:val="24"/>
        </w:rPr>
        <w:t>show</w:t>
      </w:r>
      <w:r w:rsidR="00CB5088" w:rsidRPr="008D0465">
        <w:rPr>
          <w:rFonts w:ascii="Times New Roman" w:hAnsi="Times New Roman" w:cs="Times New Roman"/>
          <w:sz w:val="24"/>
          <w:szCs w:val="24"/>
        </w:rPr>
        <w:t>s</w:t>
      </w:r>
      <w:r w:rsidRPr="008D0465">
        <w:rPr>
          <w:rFonts w:ascii="Times New Roman" w:hAnsi="Times New Roman" w:cs="Times New Roman"/>
          <w:sz w:val="24"/>
          <w:szCs w:val="24"/>
        </w:rPr>
        <w:t xml:space="preserve"> that there is nothing inevitable </w:t>
      </w:r>
      <w:r w:rsidR="00644992" w:rsidRPr="008D0465">
        <w:rPr>
          <w:rFonts w:ascii="Times New Roman" w:hAnsi="Times New Roman" w:cs="Times New Roman"/>
          <w:sz w:val="24"/>
          <w:szCs w:val="24"/>
        </w:rPr>
        <w:t xml:space="preserve">about </w:t>
      </w:r>
      <w:r w:rsidR="00CB5088" w:rsidRPr="008D0465">
        <w:rPr>
          <w:rFonts w:ascii="Times New Roman" w:hAnsi="Times New Roman" w:cs="Times New Roman"/>
          <w:sz w:val="24"/>
          <w:szCs w:val="24"/>
        </w:rPr>
        <w:t xml:space="preserve">public buyers acting in accordance with policy recommendations. </w:t>
      </w:r>
      <w:r w:rsidR="000C5B9F" w:rsidRPr="008D0465">
        <w:rPr>
          <w:rFonts w:ascii="Times New Roman" w:hAnsi="Times New Roman" w:cs="Times New Roman"/>
          <w:sz w:val="24"/>
          <w:szCs w:val="24"/>
        </w:rPr>
        <w:t xml:space="preserve">Cases of a divide between policy and practice have </w:t>
      </w:r>
      <w:r w:rsidR="003C79B8" w:rsidRPr="008D0465">
        <w:rPr>
          <w:rFonts w:ascii="Times New Roman" w:hAnsi="Times New Roman" w:cs="Times New Roman"/>
          <w:sz w:val="24"/>
          <w:szCs w:val="24"/>
        </w:rPr>
        <w:t xml:space="preserve">previously </w:t>
      </w:r>
      <w:r w:rsidR="000C5B9F" w:rsidRPr="008D0465">
        <w:rPr>
          <w:rFonts w:ascii="Times New Roman" w:hAnsi="Times New Roman" w:cs="Times New Roman"/>
          <w:sz w:val="24"/>
          <w:szCs w:val="24"/>
        </w:rPr>
        <w:t xml:space="preserve">been identified in environmentally sustainable purchasing (Morgan, 2008; </w:t>
      </w:r>
      <w:r w:rsidR="00115445" w:rsidRPr="008D0465">
        <w:rPr>
          <w:rFonts w:ascii="Times New Roman" w:hAnsi="Times New Roman" w:cs="Times New Roman"/>
          <w:sz w:val="24"/>
          <w:szCs w:val="24"/>
        </w:rPr>
        <w:t>Thomson and Jackson, 2007</w:t>
      </w:r>
      <w:r w:rsidR="000C5B9F" w:rsidRPr="008D0465">
        <w:rPr>
          <w:rFonts w:ascii="Times New Roman" w:hAnsi="Times New Roman" w:cs="Times New Roman"/>
          <w:sz w:val="24"/>
          <w:szCs w:val="24"/>
        </w:rPr>
        <w:t xml:space="preserve">) and in </w:t>
      </w:r>
      <w:r w:rsidR="00A970EA" w:rsidRPr="008D0465">
        <w:rPr>
          <w:rFonts w:ascii="Times New Roman" w:hAnsi="Times New Roman" w:cs="Times New Roman"/>
          <w:sz w:val="24"/>
          <w:szCs w:val="24"/>
        </w:rPr>
        <w:t xml:space="preserve">various </w:t>
      </w:r>
      <w:r w:rsidR="000C5B9F" w:rsidRPr="008D0465">
        <w:rPr>
          <w:rFonts w:ascii="Times New Roman" w:hAnsi="Times New Roman" w:cs="Times New Roman"/>
          <w:sz w:val="24"/>
          <w:szCs w:val="24"/>
        </w:rPr>
        <w:t>domains outside public procurement (Nilsson et al</w:t>
      </w:r>
      <w:r w:rsidR="009746F3">
        <w:rPr>
          <w:rFonts w:ascii="Times New Roman" w:hAnsi="Times New Roman" w:cs="Times New Roman"/>
          <w:sz w:val="24"/>
          <w:szCs w:val="24"/>
        </w:rPr>
        <w:t>.</w:t>
      </w:r>
      <w:r w:rsidR="005C5DBA">
        <w:rPr>
          <w:rFonts w:ascii="Times New Roman" w:hAnsi="Times New Roman" w:cs="Times New Roman"/>
          <w:sz w:val="24"/>
          <w:szCs w:val="24"/>
        </w:rPr>
        <w:t>,</w:t>
      </w:r>
      <w:r w:rsidR="000C5B9F" w:rsidRPr="008D0465">
        <w:rPr>
          <w:rFonts w:ascii="Times New Roman" w:hAnsi="Times New Roman" w:cs="Times New Roman"/>
          <w:sz w:val="24"/>
          <w:szCs w:val="24"/>
        </w:rPr>
        <w:t xml:space="preserve"> 2009</w:t>
      </w:r>
      <w:r w:rsidR="00873DE1" w:rsidRPr="008D0465">
        <w:rPr>
          <w:rFonts w:ascii="Times New Roman" w:hAnsi="Times New Roman" w:cs="Times New Roman"/>
          <w:sz w:val="24"/>
          <w:szCs w:val="24"/>
        </w:rPr>
        <w:t>; Randhawa and Marshall, 2014</w:t>
      </w:r>
      <w:r w:rsidR="000C5B9F" w:rsidRPr="008D0465">
        <w:rPr>
          <w:rFonts w:ascii="Times New Roman" w:hAnsi="Times New Roman" w:cs="Times New Roman"/>
          <w:sz w:val="24"/>
          <w:szCs w:val="24"/>
        </w:rPr>
        <w:t>). Now added to this body of scholarship is evidence of the same phenomenon in SME-friendly procurement.</w:t>
      </w:r>
      <w:r w:rsidR="00E62E06">
        <w:rPr>
          <w:rFonts w:ascii="Times New Roman" w:hAnsi="Times New Roman" w:cs="Times New Roman"/>
          <w:sz w:val="24"/>
          <w:szCs w:val="24"/>
        </w:rPr>
        <w:t xml:space="preserve"> Questions over what can be done to increase SME involvement in public procurement remain firmly on the political agenda. </w:t>
      </w:r>
      <w:r w:rsidR="00E62E06" w:rsidRPr="008D0465">
        <w:rPr>
          <w:rFonts w:ascii="Times New Roman" w:hAnsi="Times New Roman" w:cs="Times New Roman"/>
          <w:sz w:val="24"/>
          <w:szCs w:val="24"/>
        </w:rPr>
        <w:t xml:space="preserve">Among the most recent </w:t>
      </w:r>
      <w:r w:rsidR="00E62E06">
        <w:rPr>
          <w:rFonts w:ascii="Times New Roman" w:hAnsi="Times New Roman" w:cs="Times New Roman"/>
          <w:sz w:val="24"/>
          <w:szCs w:val="24"/>
        </w:rPr>
        <w:t>initiatives in the UK has come from the</w:t>
      </w:r>
      <w:r w:rsidR="00E62E06" w:rsidRPr="00CD0732">
        <w:rPr>
          <w:rFonts w:ascii="Times New Roman" w:hAnsi="Times New Roman" w:cs="Times New Roman"/>
          <w:sz w:val="24"/>
          <w:szCs w:val="24"/>
        </w:rPr>
        <w:t xml:space="preserve"> </w:t>
      </w:r>
      <w:r w:rsidR="00E62E06" w:rsidRPr="008D0465">
        <w:rPr>
          <w:rFonts w:ascii="Times New Roman" w:hAnsi="Times New Roman" w:cs="Times New Roman"/>
          <w:sz w:val="24"/>
          <w:szCs w:val="24"/>
        </w:rPr>
        <w:t>Labour Party</w:t>
      </w:r>
      <w:r w:rsidR="00E62E06">
        <w:rPr>
          <w:rFonts w:ascii="Times New Roman" w:hAnsi="Times New Roman" w:cs="Times New Roman"/>
          <w:sz w:val="24"/>
          <w:szCs w:val="24"/>
        </w:rPr>
        <w:t>, with its recommendation that 25</w:t>
      </w:r>
      <w:r w:rsidR="00B0332C">
        <w:rPr>
          <w:rFonts w:ascii="Times New Roman" w:hAnsi="Times New Roman" w:cs="Times New Roman"/>
          <w:sz w:val="24"/>
          <w:szCs w:val="24"/>
        </w:rPr>
        <w:t>%</w:t>
      </w:r>
      <w:r w:rsidR="00E62E06">
        <w:rPr>
          <w:rFonts w:ascii="Times New Roman" w:hAnsi="Times New Roman" w:cs="Times New Roman"/>
          <w:sz w:val="24"/>
          <w:szCs w:val="24"/>
        </w:rPr>
        <w:t xml:space="preserve"> of the total value of </w:t>
      </w:r>
      <w:r w:rsidR="00E62E06" w:rsidRPr="008D0465">
        <w:rPr>
          <w:rFonts w:ascii="Times New Roman" w:hAnsi="Times New Roman" w:cs="Times New Roman"/>
          <w:sz w:val="24"/>
          <w:szCs w:val="24"/>
        </w:rPr>
        <w:t>government</w:t>
      </w:r>
      <w:r w:rsidR="00E62E06">
        <w:rPr>
          <w:rFonts w:ascii="Times New Roman" w:hAnsi="Times New Roman" w:cs="Times New Roman"/>
          <w:sz w:val="24"/>
          <w:szCs w:val="24"/>
        </w:rPr>
        <w:t xml:space="preserve"> contracts should go to SMEs </w:t>
      </w:r>
      <w:r w:rsidR="00E62E06" w:rsidRPr="008D0465">
        <w:rPr>
          <w:rFonts w:ascii="Times New Roman" w:hAnsi="Times New Roman" w:cs="Times New Roman"/>
          <w:sz w:val="24"/>
          <w:szCs w:val="24"/>
        </w:rPr>
        <w:t>(</w:t>
      </w:r>
      <w:r w:rsidR="00E62E06">
        <w:rPr>
          <w:rFonts w:ascii="Times New Roman" w:hAnsi="Times New Roman" w:cs="Times New Roman"/>
          <w:sz w:val="24"/>
          <w:szCs w:val="24"/>
        </w:rPr>
        <w:t>Labour Party</w:t>
      </w:r>
      <w:r w:rsidR="00E62E06" w:rsidRPr="008D0465">
        <w:rPr>
          <w:rFonts w:ascii="Times New Roman" w:hAnsi="Times New Roman" w:cs="Times New Roman"/>
          <w:sz w:val="24"/>
          <w:szCs w:val="24"/>
        </w:rPr>
        <w:t>, 201</w:t>
      </w:r>
      <w:r w:rsidR="00E62E06">
        <w:rPr>
          <w:rFonts w:ascii="Times New Roman" w:hAnsi="Times New Roman" w:cs="Times New Roman"/>
          <w:sz w:val="24"/>
          <w:szCs w:val="24"/>
        </w:rPr>
        <w:t>3</w:t>
      </w:r>
      <w:r w:rsidR="009746F3">
        <w:rPr>
          <w:rFonts w:ascii="Times New Roman" w:hAnsi="Times New Roman" w:cs="Times New Roman"/>
          <w:sz w:val="24"/>
          <w:szCs w:val="24"/>
        </w:rPr>
        <w:t xml:space="preserve">, pages </w:t>
      </w:r>
      <w:r w:rsidR="00EB14F8">
        <w:rPr>
          <w:rFonts w:ascii="Times New Roman" w:hAnsi="Times New Roman" w:cs="Times New Roman"/>
          <w:sz w:val="24"/>
          <w:szCs w:val="24"/>
        </w:rPr>
        <w:t>46-49</w:t>
      </w:r>
      <w:r w:rsidR="00E62E06" w:rsidRPr="008D0465">
        <w:rPr>
          <w:rFonts w:ascii="Times New Roman" w:hAnsi="Times New Roman" w:cs="Times New Roman"/>
          <w:sz w:val="24"/>
          <w:szCs w:val="24"/>
        </w:rPr>
        <w:t>)</w:t>
      </w:r>
      <w:r w:rsidR="00E62E06">
        <w:rPr>
          <w:rFonts w:ascii="Times New Roman" w:hAnsi="Times New Roman" w:cs="Times New Roman"/>
          <w:sz w:val="24"/>
          <w:szCs w:val="24"/>
        </w:rPr>
        <w:t xml:space="preserve">. </w:t>
      </w:r>
      <w:r w:rsidR="00A62D1A">
        <w:rPr>
          <w:rFonts w:ascii="Times New Roman" w:hAnsi="Times New Roman" w:cs="Times New Roman"/>
          <w:sz w:val="24"/>
          <w:szCs w:val="24"/>
        </w:rPr>
        <w:t xml:space="preserve">Precisely how this </w:t>
      </w:r>
      <w:r w:rsidR="00A62D1A">
        <w:rPr>
          <w:rFonts w:ascii="Times New Roman" w:hAnsi="Times New Roman" w:cs="Times New Roman"/>
          <w:sz w:val="24"/>
          <w:szCs w:val="24"/>
        </w:rPr>
        <w:lastRenderedPageBreak/>
        <w:t xml:space="preserve">is to be achieved is not altogether clear, however </w:t>
      </w:r>
      <w:r w:rsidR="00A62D1A" w:rsidRPr="00A62D1A">
        <w:rPr>
          <w:rFonts w:ascii="Times New Roman" w:hAnsi="Times New Roman" w:cs="Times New Roman"/>
          <w:sz w:val="24"/>
          <w:szCs w:val="24"/>
        </w:rPr>
        <w:t>(Bennett, 2014).</w:t>
      </w:r>
      <w:r w:rsidR="00A62D1A">
        <w:rPr>
          <w:rFonts w:ascii="Times New Roman" w:hAnsi="Times New Roman" w:cs="Times New Roman"/>
          <w:color w:val="FF0000"/>
          <w:sz w:val="24"/>
          <w:szCs w:val="24"/>
        </w:rPr>
        <w:t xml:space="preserve"> </w:t>
      </w:r>
      <w:r w:rsidR="009529A4">
        <w:rPr>
          <w:rFonts w:ascii="Times New Roman" w:hAnsi="Times New Roman" w:cs="Times New Roman"/>
          <w:sz w:val="24"/>
          <w:szCs w:val="24"/>
        </w:rPr>
        <w:t xml:space="preserve">Moreover, </w:t>
      </w:r>
      <w:r w:rsidR="00E62E06" w:rsidRPr="00E62E06">
        <w:rPr>
          <w:rFonts w:ascii="Times New Roman" w:hAnsi="Times New Roman" w:cs="Times New Roman"/>
          <w:sz w:val="24"/>
          <w:szCs w:val="24"/>
        </w:rPr>
        <w:t xml:space="preserve">UK </w:t>
      </w:r>
      <w:r w:rsidR="004C50EC">
        <w:rPr>
          <w:rFonts w:ascii="Times New Roman" w:hAnsi="Times New Roman" w:cs="Times New Roman"/>
          <w:sz w:val="24"/>
          <w:szCs w:val="24"/>
        </w:rPr>
        <w:t xml:space="preserve">businesses </w:t>
      </w:r>
      <w:r w:rsidR="00E62E06">
        <w:rPr>
          <w:rFonts w:ascii="Times New Roman" w:hAnsi="Times New Roman" w:cs="Times New Roman"/>
          <w:sz w:val="24"/>
          <w:szCs w:val="24"/>
        </w:rPr>
        <w:t xml:space="preserve">have previously stated that the priority for Government should be </w:t>
      </w:r>
      <w:r w:rsidR="00401E1F">
        <w:rPr>
          <w:rFonts w:ascii="Times New Roman" w:hAnsi="Times New Roman" w:cs="Times New Roman"/>
          <w:sz w:val="24"/>
          <w:szCs w:val="24"/>
        </w:rPr>
        <w:t xml:space="preserve">to </w:t>
      </w:r>
      <w:r w:rsidR="00E62E06">
        <w:rPr>
          <w:rFonts w:ascii="Times New Roman" w:hAnsi="Times New Roman" w:cs="Times New Roman"/>
          <w:sz w:val="24"/>
          <w:szCs w:val="24"/>
        </w:rPr>
        <w:t>make procurement more transparent, simple</w:t>
      </w:r>
      <w:r w:rsidR="009529A4">
        <w:rPr>
          <w:rFonts w:ascii="Times New Roman" w:hAnsi="Times New Roman" w:cs="Times New Roman"/>
          <w:sz w:val="24"/>
          <w:szCs w:val="24"/>
        </w:rPr>
        <w:t>,</w:t>
      </w:r>
      <w:r w:rsidR="00E62E06">
        <w:rPr>
          <w:rFonts w:ascii="Times New Roman" w:hAnsi="Times New Roman" w:cs="Times New Roman"/>
          <w:sz w:val="24"/>
          <w:szCs w:val="24"/>
        </w:rPr>
        <w:t xml:space="preserve"> and strategic rather than </w:t>
      </w:r>
      <w:r w:rsidR="00E62E06" w:rsidRPr="00401E1F">
        <w:rPr>
          <w:rFonts w:ascii="Times New Roman" w:hAnsi="Times New Roman" w:cs="Times New Roman"/>
          <w:sz w:val="24"/>
          <w:szCs w:val="24"/>
        </w:rPr>
        <w:t xml:space="preserve">establishing </w:t>
      </w:r>
      <w:r w:rsidR="004C50EC">
        <w:rPr>
          <w:rFonts w:ascii="Times New Roman" w:hAnsi="Times New Roman" w:cs="Times New Roman"/>
          <w:sz w:val="24"/>
          <w:szCs w:val="24"/>
        </w:rPr>
        <w:t xml:space="preserve">a </w:t>
      </w:r>
      <w:r w:rsidR="004C50EC" w:rsidRPr="00401E1F">
        <w:rPr>
          <w:rFonts w:ascii="Times New Roman" w:hAnsi="Times New Roman" w:cs="Times New Roman"/>
          <w:sz w:val="24"/>
          <w:szCs w:val="24"/>
        </w:rPr>
        <w:t>target</w:t>
      </w:r>
      <w:r w:rsidR="004C50EC">
        <w:rPr>
          <w:rFonts w:ascii="Times New Roman" w:hAnsi="Times New Roman" w:cs="Times New Roman"/>
          <w:sz w:val="24"/>
          <w:szCs w:val="24"/>
        </w:rPr>
        <w:t xml:space="preserve"> </w:t>
      </w:r>
      <w:r w:rsidR="00401E1F" w:rsidRPr="00401E1F">
        <w:rPr>
          <w:rFonts w:ascii="Times New Roman" w:hAnsi="Times New Roman" w:cs="Times New Roman"/>
          <w:sz w:val="24"/>
          <w:szCs w:val="24"/>
        </w:rPr>
        <w:t>market share</w:t>
      </w:r>
      <w:r w:rsidR="004C50EC">
        <w:rPr>
          <w:rFonts w:ascii="Times New Roman" w:hAnsi="Times New Roman" w:cs="Times New Roman"/>
          <w:sz w:val="24"/>
          <w:szCs w:val="24"/>
        </w:rPr>
        <w:t xml:space="preserve"> for SMEs</w:t>
      </w:r>
      <w:r w:rsidR="00E62E06" w:rsidRPr="00401E1F">
        <w:rPr>
          <w:rFonts w:ascii="Times New Roman" w:hAnsi="Times New Roman" w:cs="Times New Roman"/>
          <w:color w:val="FF0000"/>
          <w:sz w:val="24"/>
          <w:szCs w:val="24"/>
        </w:rPr>
        <w:t xml:space="preserve"> </w:t>
      </w:r>
      <w:r w:rsidR="00E62E06">
        <w:rPr>
          <w:rFonts w:ascii="Times New Roman" w:hAnsi="Times New Roman" w:cs="Times New Roman"/>
          <w:sz w:val="24"/>
          <w:szCs w:val="24"/>
        </w:rPr>
        <w:t xml:space="preserve">(Glover, 2008). </w:t>
      </w:r>
      <w:r w:rsidR="00E62E06" w:rsidRPr="00E62E06">
        <w:rPr>
          <w:rFonts w:ascii="Times New Roman" w:hAnsi="Times New Roman" w:cs="Times New Roman"/>
          <w:sz w:val="24"/>
          <w:szCs w:val="24"/>
        </w:rPr>
        <w:t>Against this backdrop</w:t>
      </w:r>
      <w:r w:rsidR="004C50EC">
        <w:rPr>
          <w:rFonts w:ascii="Times New Roman" w:hAnsi="Times New Roman" w:cs="Times New Roman"/>
          <w:sz w:val="24"/>
          <w:szCs w:val="24"/>
        </w:rPr>
        <w:t>,</w:t>
      </w:r>
      <w:r w:rsidR="00E62E06" w:rsidRPr="00E62E06">
        <w:rPr>
          <w:rFonts w:ascii="Times New Roman" w:hAnsi="Times New Roman" w:cs="Times New Roman"/>
          <w:sz w:val="24"/>
          <w:szCs w:val="24"/>
        </w:rPr>
        <w:t xml:space="preserve"> </w:t>
      </w:r>
      <w:r w:rsidR="0000135B">
        <w:rPr>
          <w:rFonts w:ascii="Times New Roman" w:hAnsi="Times New Roman" w:cs="Times New Roman"/>
          <w:sz w:val="24"/>
          <w:szCs w:val="24"/>
        </w:rPr>
        <w:t xml:space="preserve">the focus should be on </w:t>
      </w:r>
      <w:r w:rsidR="0000135B" w:rsidRPr="00E62E06">
        <w:rPr>
          <w:rFonts w:ascii="Times New Roman" w:hAnsi="Times New Roman" w:cs="Times New Roman"/>
          <w:sz w:val="24"/>
          <w:szCs w:val="24"/>
        </w:rPr>
        <w:t>ensuring existing SME-friendly policy is put into practice</w:t>
      </w:r>
      <w:r w:rsidR="0000135B">
        <w:rPr>
          <w:rFonts w:ascii="Times New Roman" w:hAnsi="Times New Roman" w:cs="Times New Roman"/>
          <w:sz w:val="24"/>
          <w:szCs w:val="24"/>
        </w:rPr>
        <w:t xml:space="preserve">; admittedly, this is something which the Labour Party initiative also stresses. </w:t>
      </w:r>
      <w:r w:rsidR="0000135B" w:rsidRPr="00E62E06">
        <w:rPr>
          <w:rFonts w:ascii="Times New Roman" w:hAnsi="Times New Roman" w:cs="Times New Roman"/>
          <w:sz w:val="24"/>
          <w:szCs w:val="24"/>
        </w:rPr>
        <w:t>Otherwise, we are left with a situation where the same policies are re-packaged and recycled year-on-year, while the problem of SMEs’ under</w:t>
      </w:r>
      <w:r w:rsidR="0000135B">
        <w:rPr>
          <w:rFonts w:ascii="Times New Roman" w:hAnsi="Times New Roman" w:cs="Times New Roman"/>
          <w:sz w:val="24"/>
          <w:szCs w:val="24"/>
        </w:rPr>
        <w:t>-</w:t>
      </w:r>
      <w:r w:rsidR="0000135B" w:rsidRPr="00E62E06">
        <w:rPr>
          <w:rFonts w:ascii="Times New Roman" w:hAnsi="Times New Roman" w:cs="Times New Roman"/>
          <w:sz w:val="24"/>
          <w:szCs w:val="24"/>
        </w:rPr>
        <w:t>representation in public procurement persists.</w:t>
      </w:r>
    </w:p>
    <w:p w:rsidR="00E62E06" w:rsidRDefault="00E62E06" w:rsidP="00BE4A23">
      <w:pPr>
        <w:pStyle w:val="NoSpacing"/>
        <w:spacing w:line="480" w:lineRule="auto"/>
        <w:jc w:val="both"/>
        <w:rPr>
          <w:rFonts w:ascii="Times New Roman" w:hAnsi="Times New Roman" w:cs="Times New Roman"/>
          <w:sz w:val="24"/>
          <w:szCs w:val="24"/>
        </w:rPr>
      </w:pPr>
    </w:p>
    <w:p w:rsidR="00E62E06" w:rsidRPr="00E62E06" w:rsidRDefault="00E62E06" w:rsidP="00BE4A23">
      <w:pPr>
        <w:pStyle w:val="NoSpacing"/>
        <w:spacing w:line="480" w:lineRule="auto"/>
        <w:jc w:val="both"/>
        <w:rPr>
          <w:rFonts w:ascii="Times New Roman" w:hAnsi="Times New Roman" w:cs="Times New Roman"/>
          <w:strike/>
          <w:sz w:val="24"/>
          <w:szCs w:val="24"/>
        </w:rPr>
      </w:pPr>
    </w:p>
    <w:p w:rsidR="00DC5434" w:rsidRDefault="00DC5434" w:rsidP="00DC5434">
      <w:pPr>
        <w:pStyle w:val="NoSpacing"/>
        <w:spacing w:line="480" w:lineRule="auto"/>
        <w:jc w:val="both"/>
        <w:rPr>
          <w:rFonts w:ascii="Times New Roman" w:hAnsi="Times New Roman" w:cs="Times New Roman"/>
          <w:sz w:val="24"/>
          <w:szCs w:val="24"/>
        </w:rPr>
      </w:pPr>
    </w:p>
    <w:p w:rsidR="003A01BB" w:rsidRPr="008D0465" w:rsidRDefault="003A01BB" w:rsidP="000C5B9F">
      <w:pPr>
        <w:pStyle w:val="NoSpacing"/>
        <w:spacing w:line="360" w:lineRule="auto"/>
        <w:jc w:val="both"/>
        <w:rPr>
          <w:rFonts w:ascii="Times New Roman" w:hAnsi="Times New Roman" w:cs="Times New Roman"/>
          <w:sz w:val="24"/>
          <w:szCs w:val="24"/>
        </w:rPr>
      </w:pPr>
    </w:p>
    <w:p w:rsidR="003A01BB" w:rsidRPr="008D0465" w:rsidRDefault="003A01BB" w:rsidP="000C5B9F">
      <w:pPr>
        <w:pStyle w:val="NoSpacing"/>
        <w:spacing w:line="360" w:lineRule="auto"/>
        <w:jc w:val="both"/>
        <w:rPr>
          <w:rFonts w:ascii="Times New Roman" w:hAnsi="Times New Roman" w:cs="Times New Roman"/>
          <w:sz w:val="24"/>
          <w:szCs w:val="24"/>
        </w:rPr>
      </w:pPr>
    </w:p>
    <w:p w:rsidR="003A01BB" w:rsidRPr="008D0465" w:rsidRDefault="003A01BB" w:rsidP="000C5B9F">
      <w:pPr>
        <w:pStyle w:val="NoSpacing"/>
        <w:spacing w:line="360" w:lineRule="auto"/>
        <w:jc w:val="both"/>
        <w:rPr>
          <w:rFonts w:ascii="Times New Roman" w:hAnsi="Times New Roman" w:cs="Times New Roman"/>
          <w:sz w:val="24"/>
          <w:szCs w:val="24"/>
        </w:rPr>
      </w:pPr>
    </w:p>
    <w:p w:rsidR="003A01BB" w:rsidRDefault="003A01BB" w:rsidP="000C5B9F">
      <w:pPr>
        <w:pStyle w:val="NoSpacing"/>
        <w:spacing w:line="360" w:lineRule="auto"/>
        <w:jc w:val="both"/>
        <w:rPr>
          <w:rFonts w:ascii="Times New Roman" w:hAnsi="Times New Roman" w:cs="Times New Roman"/>
          <w:sz w:val="24"/>
          <w:szCs w:val="24"/>
        </w:rPr>
      </w:pPr>
    </w:p>
    <w:p w:rsidR="008D0465" w:rsidRDefault="008D0465" w:rsidP="000C5B9F">
      <w:pPr>
        <w:pStyle w:val="NoSpacing"/>
        <w:spacing w:line="360" w:lineRule="auto"/>
        <w:jc w:val="both"/>
        <w:rPr>
          <w:rFonts w:ascii="Times New Roman" w:hAnsi="Times New Roman" w:cs="Times New Roman"/>
          <w:sz w:val="24"/>
          <w:szCs w:val="24"/>
        </w:rPr>
      </w:pPr>
    </w:p>
    <w:p w:rsidR="008D0465" w:rsidRDefault="008D0465" w:rsidP="000C5B9F">
      <w:pPr>
        <w:pStyle w:val="NoSpacing"/>
        <w:spacing w:line="360" w:lineRule="auto"/>
        <w:jc w:val="both"/>
        <w:rPr>
          <w:rFonts w:ascii="Times New Roman" w:hAnsi="Times New Roman" w:cs="Times New Roman"/>
          <w:sz w:val="24"/>
          <w:szCs w:val="24"/>
        </w:rPr>
      </w:pPr>
    </w:p>
    <w:p w:rsidR="008D0465" w:rsidRDefault="008D0465" w:rsidP="000C5B9F">
      <w:pPr>
        <w:pStyle w:val="NoSpacing"/>
        <w:spacing w:line="360" w:lineRule="auto"/>
        <w:jc w:val="both"/>
        <w:rPr>
          <w:rFonts w:ascii="Times New Roman" w:hAnsi="Times New Roman" w:cs="Times New Roman"/>
          <w:sz w:val="24"/>
          <w:szCs w:val="24"/>
        </w:rPr>
      </w:pPr>
    </w:p>
    <w:p w:rsidR="008D0465" w:rsidRDefault="008D0465" w:rsidP="000C5B9F">
      <w:pPr>
        <w:pStyle w:val="NoSpacing"/>
        <w:spacing w:line="360" w:lineRule="auto"/>
        <w:jc w:val="both"/>
        <w:rPr>
          <w:rFonts w:ascii="Times New Roman" w:hAnsi="Times New Roman" w:cs="Times New Roman"/>
          <w:sz w:val="24"/>
          <w:szCs w:val="24"/>
        </w:rPr>
      </w:pPr>
    </w:p>
    <w:p w:rsidR="008D0465" w:rsidRDefault="008D0465" w:rsidP="000C5B9F">
      <w:pPr>
        <w:pStyle w:val="NoSpacing"/>
        <w:spacing w:line="360" w:lineRule="auto"/>
        <w:jc w:val="both"/>
        <w:rPr>
          <w:rFonts w:ascii="Times New Roman" w:hAnsi="Times New Roman" w:cs="Times New Roman"/>
          <w:sz w:val="24"/>
          <w:szCs w:val="24"/>
        </w:rPr>
      </w:pPr>
    </w:p>
    <w:p w:rsidR="008D0465" w:rsidRDefault="008D0465" w:rsidP="000C5B9F">
      <w:pPr>
        <w:pStyle w:val="NoSpacing"/>
        <w:spacing w:line="360" w:lineRule="auto"/>
        <w:jc w:val="both"/>
        <w:rPr>
          <w:rFonts w:ascii="Times New Roman" w:hAnsi="Times New Roman" w:cs="Times New Roman"/>
          <w:sz w:val="24"/>
          <w:szCs w:val="24"/>
        </w:rPr>
      </w:pPr>
    </w:p>
    <w:p w:rsidR="008D0465" w:rsidRDefault="008D0465" w:rsidP="000C5B9F">
      <w:pPr>
        <w:pStyle w:val="NoSpacing"/>
        <w:spacing w:line="360" w:lineRule="auto"/>
        <w:jc w:val="both"/>
        <w:rPr>
          <w:rFonts w:ascii="Times New Roman" w:hAnsi="Times New Roman" w:cs="Times New Roman"/>
          <w:sz w:val="24"/>
          <w:szCs w:val="24"/>
        </w:rPr>
      </w:pPr>
    </w:p>
    <w:p w:rsidR="008D0465" w:rsidRDefault="008D0465" w:rsidP="000C5B9F">
      <w:pPr>
        <w:pStyle w:val="NoSpacing"/>
        <w:spacing w:line="360" w:lineRule="auto"/>
        <w:jc w:val="both"/>
        <w:rPr>
          <w:rFonts w:ascii="Times New Roman" w:hAnsi="Times New Roman" w:cs="Times New Roman"/>
          <w:sz w:val="24"/>
          <w:szCs w:val="24"/>
        </w:rPr>
      </w:pPr>
    </w:p>
    <w:p w:rsidR="008D0465" w:rsidRDefault="008D0465" w:rsidP="000C5B9F">
      <w:pPr>
        <w:pStyle w:val="NoSpacing"/>
        <w:spacing w:line="360" w:lineRule="auto"/>
        <w:jc w:val="both"/>
        <w:rPr>
          <w:rFonts w:ascii="Times New Roman" w:hAnsi="Times New Roman" w:cs="Times New Roman"/>
          <w:sz w:val="24"/>
          <w:szCs w:val="24"/>
        </w:rPr>
      </w:pPr>
    </w:p>
    <w:p w:rsidR="008D0465" w:rsidRDefault="008D0465" w:rsidP="000C5B9F">
      <w:pPr>
        <w:pStyle w:val="NoSpacing"/>
        <w:spacing w:line="360" w:lineRule="auto"/>
        <w:jc w:val="both"/>
        <w:rPr>
          <w:rFonts w:ascii="Times New Roman" w:hAnsi="Times New Roman" w:cs="Times New Roman"/>
          <w:sz w:val="24"/>
          <w:szCs w:val="24"/>
        </w:rPr>
      </w:pPr>
    </w:p>
    <w:p w:rsidR="008D0465" w:rsidRDefault="008D0465" w:rsidP="000C5B9F">
      <w:pPr>
        <w:pStyle w:val="NoSpacing"/>
        <w:spacing w:line="360" w:lineRule="auto"/>
        <w:jc w:val="both"/>
        <w:rPr>
          <w:rFonts w:ascii="Times New Roman" w:hAnsi="Times New Roman" w:cs="Times New Roman"/>
          <w:sz w:val="24"/>
          <w:szCs w:val="24"/>
        </w:rPr>
      </w:pPr>
    </w:p>
    <w:p w:rsidR="008D0465" w:rsidRDefault="008D0465" w:rsidP="000C5B9F">
      <w:pPr>
        <w:pStyle w:val="NoSpacing"/>
        <w:spacing w:line="360" w:lineRule="auto"/>
        <w:jc w:val="both"/>
        <w:rPr>
          <w:rFonts w:ascii="Times New Roman" w:hAnsi="Times New Roman" w:cs="Times New Roman"/>
          <w:sz w:val="24"/>
          <w:szCs w:val="24"/>
        </w:rPr>
      </w:pPr>
    </w:p>
    <w:p w:rsidR="00793CAD" w:rsidRPr="008D0465" w:rsidRDefault="00C912B1" w:rsidP="00D03A50">
      <w:pPr>
        <w:pStyle w:val="NoSpacing"/>
        <w:spacing w:line="480" w:lineRule="auto"/>
        <w:rPr>
          <w:rFonts w:ascii="Times New Roman" w:hAnsi="Times New Roman" w:cs="Times New Roman"/>
          <w:b/>
          <w:sz w:val="24"/>
          <w:szCs w:val="24"/>
        </w:rPr>
      </w:pPr>
      <w:r w:rsidRPr="008D0465">
        <w:rPr>
          <w:rFonts w:ascii="Times New Roman" w:hAnsi="Times New Roman" w:cs="Times New Roman"/>
          <w:b/>
          <w:sz w:val="24"/>
          <w:szCs w:val="24"/>
        </w:rPr>
        <w:lastRenderedPageBreak/>
        <w:t>References</w:t>
      </w:r>
    </w:p>
    <w:p w:rsidR="00EE3001" w:rsidRPr="008D0465" w:rsidRDefault="001652F8" w:rsidP="00FD6282">
      <w:pPr>
        <w:pStyle w:val="NoSpacing"/>
        <w:spacing w:line="276" w:lineRule="auto"/>
        <w:rPr>
          <w:rFonts w:ascii="Times New Roman" w:hAnsi="Times New Roman" w:cs="Times New Roman"/>
          <w:sz w:val="24"/>
          <w:szCs w:val="24"/>
        </w:rPr>
      </w:pPr>
      <w:r w:rsidRPr="008D0465">
        <w:rPr>
          <w:rFonts w:ascii="Times New Roman" w:hAnsi="Times New Roman" w:cs="Times New Roman"/>
          <w:sz w:val="24"/>
          <w:szCs w:val="24"/>
        </w:rPr>
        <w:t>Anglund S</w:t>
      </w:r>
      <w:r w:rsidR="00B012A7" w:rsidRPr="008D0465">
        <w:rPr>
          <w:rFonts w:ascii="Times New Roman" w:hAnsi="Times New Roman" w:cs="Times New Roman"/>
          <w:sz w:val="24"/>
          <w:szCs w:val="24"/>
        </w:rPr>
        <w:t>,</w:t>
      </w:r>
      <w:r w:rsidRPr="008D0465">
        <w:rPr>
          <w:rFonts w:ascii="Times New Roman" w:hAnsi="Times New Roman" w:cs="Times New Roman"/>
          <w:sz w:val="24"/>
          <w:szCs w:val="24"/>
        </w:rPr>
        <w:t xml:space="preserve"> 1999, </w:t>
      </w:r>
      <w:r w:rsidR="00B012A7" w:rsidRPr="008D0465">
        <w:rPr>
          <w:rFonts w:ascii="Times New Roman" w:hAnsi="Times New Roman" w:cs="Times New Roman"/>
          <w:sz w:val="24"/>
          <w:szCs w:val="24"/>
        </w:rPr>
        <w:t>“</w:t>
      </w:r>
      <w:r w:rsidRPr="008D0465">
        <w:rPr>
          <w:rFonts w:ascii="Times New Roman" w:hAnsi="Times New Roman" w:cs="Times New Roman"/>
          <w:sz w:val="24"/>
          <w:szCs w:val="24"/>
        </w:rPr>
        <w:t>Policy feedback: the comparison effect and small business procurement policy</w:t>
      </w:r>
      <w:r w:rsidR="00B012A7" w:rsidRPr="008D0465">
        <w:rPr>
          <w:rFonts w:ascii="Times New Roman" w:hAnsi="Times New Roman" w:cs="Times New Roman"/>
          <w:sz w:val="24"/>
          <w:szCs w:val="24"/>
        </w:rPr>
        <w:t>”</w:t>
      </w:r>
      <w:r w:rsidRPr="008D0465">
        <w:rPr>
          <w:rFonts w:ascii="Times New Roman" w:hAnsi="Times New Roman" w:cs="Times New Roman"/>
          <w:sz w:val="24"/>
          <w:szCs w:val="24"/>
        </w:rPr>
        <w:t xml:space="preserve"> </w:t>
      </w:r>
      <w:r w:rsidRPr="009F170F">
        <w:rPr>
          <w:rFonts w:ascii="Times New Roman" w:hAnsi="Times New Roman" w:cs="Times New Roman"/>
          <w:i/>
          <w:sz w:val="24"/>
          <w:szCs w:val="24"/>
        </w:rPr>
        <w:t>Policy Studies Journal</w:t>
      </w:r>
      <w:r w:rsidRPr="008D0465">
        <w:rPr>
          <w:rFonts w:ascii="Times New Roman" w:hAnsi="Times New Roman" w:cs="Times New Roman"/>
          <w:sz w:val="24"/>
          <w:szCs w:val="24"/>
        </w:rPr>
        <w:t xml:space="preserve"> </w:t>
      </w:r>
      <w:r w:rsidRPr="009F170F">
        <w:rPr>
          <w:rFonts w:ascii="Times New Roman" w:hAnsi="Times New Roman" w:cs="Times New Roman"/>
          <w:b/>
          <w:sz w:val="24"/>
          <w:szCs w:val="24"/>
        </w:rPr>
        <w:t>27</w:t>
      </w:r>
      <w:r w:rsidRPr="008D0465">
        <w:rPr>
          <w:rFonts w:ascii="Times New Roman" w:hAnsi="Times New Roman" w:cs="Times New Roman"/>
          <w:sz w:val="24"/>
          <w:szCs w:val="24"/>
        </w:rPr>
        <w:t xml:space="preserve"> 11-27</w:t>
      </w:r>
    </w:p>
    <w:p w:rsidR="00FD6282" w:rsidRPr="008D0465" w:rsidRDefault="00FD6282" w:rsidP="00FD6282">
      <w:pPr>
        <w:pStyle w:val="NoSpacing"/>
        <w:rPr>
          <w:rFonts w:ascii="Times New Roman" w:hAnsi="Times New Roman" w:cs="Times New Roman"/>
          <w:sz w:val="24"/>
          <w:szCs w:val="24"/>
        </w:rPr>
      </w:pPr>
    </w:p>
    <w:p w:rsidR="00597500" w:rsidRPr="008D0465" w:rsidRDefault="00597500" w:rsidP="00FD6282">
      <w:pPr>
        <w:pStyle w:val="NoSpacing"/>
        <w:spacing w:line="276" w:lineRule="auto"/>
        <w:rPr>
          <w:rFonts w:ascii="Times New Roman" w:hAnsi="Times New Roman" w:cs="Times New Roman"/>
          <w:sz w:val="24"/>
          <w:szCs w:val="24"/>
        </w:rPr>
      </w:pPr>
      <w:r w:rsidRPr="008D0465">
        <w:rPr>
          <w:rFonts w:ascii="Times New Roman" w:hAnsi="Times New Roman" w:cs="Times New Roman"/>
          <w:sz w:val="24"/>
          <w:szCs w:val="24"/>
        </w:rPr>
        <w:t xml:space="preserve">Armstrong J S, Overton T S, 1977, “Estimating nonresponse bias in mail surveys” </w:t>
      </w:r>
      <w:r w:rsidRPr="009F170F">
        <w:rPr>
          <w:rFonts w:ascii="Times New Roman" w:hAnsi="Times New Roman" w:cs="Times New Roman"/>
          <w:i/>
          <w:sz w:val="24"/>
          <w:szCs w:val="24"/>
        </w:rPr>
        <w:t>Journal of Marketing Research</w:t>
      </w:r>
      <w:r w:rsidR="003A01BB" w:rsidRPr="008D0465">
        <w:rPr>
          <w:rFonts w:ascii="Times New Roman" w:hAnsi="Times New Roman" w:cs="Times New Roman"/>
          <w:sz w:val="24"/>
          <w:szCs w:val="24"/>
        </w:rPr>
        <w:t xml:space="preserve"> </w:t>
      </w:r>
      <w:r w:rsidR="003A01BB" w:rsidRPr="009F170F">
        <w:rPr>
          <w:rFonts w:ascii="Times New Roman" w:hAnsi="Times New Roman" w:cs="Times New Roman"/>
          <w:b/>
          <w:sz w:val="24"/>
          <w:szCs w:val="24"/>
        </w:rPr>
        <w:t>14</w:t>
      </w:r>
      <w:r w:rsidR="003A01BB" w:rsidRPr="008D0465">
        <w:rPr>
          <w:rFonts w:ascii="Times New Roman" w:hAnsi="Times New Roman" w:cs="Times New Roman"/>
          <w:sz w:val="24"/>
          <w:szCs w:val="24"/>
        </w:rPr>
        <w:t xml:space="preserve"> 396-402</w:t>
      </w:r>
      <w:r w:rsidRPr="008D0465">
        <w:rPr>
          <w:rFonts w:ascii="Times New Roman" w:hAnsi="Times New Roman" w:cs="Times New Roman"/>
          <w:sz w:val="24"/>
          <w:szCs w:val="24"/>
        </w:rPr>
        <w:t xml:space="preserve">  </w:t>
      </w:r>
    </w:p>
    <w:p w:rsidR="00FD6282" w:rsidRPr="008D0465" w:rsidRDefault="00FD6282" w:rsidP="00FD6282">
      <w:pPr>
        <w:pStyle w:val="NoSpacing"/>
        <w:rPr>
          <w:rFonts w:ascii="Times New Roman" w:hAnsi="Times New Roman" w:cs="Times New Roman"/>
          <w:sz w:val="24"/>
          <w:szCs w:val="24"/>
        </w:rPr>
      </w:pPr>
    </w:p>
    <w:p w:rsidR="00FB1C24" w:rsidRPr="008D0465" w:rsidRDefault="00FB1C24" w:rsidP="00FD6282">
      <w:pPr>
        <w:rPr>
          <w:rFonts w:ascii="Times New Roman" w:hAnsi="Times New Roman" w:cs="Times New Roman"/>
          <w:sz w:val="24"/>
          <w:szCs w:val="24"/>
        </w:rPr>
      </w:pPr>
      <w:r w:rsidRPr="008D0465">
        <w:rPr>
          <w:rFonts w:ascii="Times New Roman" w:hAnsi="Times New Roman" w:cs="Times New Roman"/>
          <w:sz w:val="24"/>
          <w:szCs w:val="24"/>
        </w:rPr>
        <w:t>Arrowsmith A</w:t>
      </w:r>
      <w:r w:rsidR="00B012A7" w:rsidRPr="008D0465">
        <w:rPr>
          <w:rFonts w:ascii="Times New Roman" w:hAnsi="Times New Roman" w:cs="Times New Roman"/>
          <w:sz w:val="24"/>
          <w:szCs w:val="24"/>
        </w:rPr>
        <w:t>,</w:t>
      </w:r>
      <w:r w:rsidRPr="008D0465">
        <w:rPr>
          <w:rFonts w:ascii="Times New Roman" w:hAnsi="Times New Roman" w:cs="Times New Roman"/>
          <w:sz w:val="24"/>
          <w:szCs w:val="24"/>
        </w:rPr>
        <w:t xml:space="preserve"> 2010, “Horizontal Policies in </w:t>
      </w:r>
      <w:r w:rsidR="00D819D1" w:rsidRPr="008D0465">
        <w:rPr>
          <w:rFonts w:ascii="Times New Roman" w:hAnsi="Times New Roman" w:cs="Times New Roman"/>
          <w:sz w:val="24"/>
          <w:szCs w:val="24"/>
        </w:rPr>
        <w:t>p</w:t>
      </w:r>
      <w:r w:rsidRPr="008D0465">
        <w:rPr>
          <w:rFonts w:ascii="Times New Roman" w:hAnsi="Times New Roman" w:cs="Times New Roman"/>
          <w:sz w:val="24"/>
          <w:szCs w:val="24"/>
        </w:rPr>
        <w:t xml:space="preserve">ublic </w:t>
      </w:r>
      <w:r w:rsidR="00D819D1" w:rsidRPr="008D0465">
        <w:rPr>
          <w:rFonts w:ascii="Times New Roman" w:hAnsi="Times New Roman" w:cs="Times New Roman"/>
          <w:sz w:val="24"/>
          <w:szCs w:val="24"/>
        </w:rPr>
        <w:t>p</w:t>
      </w:r>
      <w:r w:rsidRPr="008D0465">
        <w:rPr>
          <w:rFonts w:ascii="Times New Roman" w:hAnsi="Times New Roman" w:cs="Times New Roman"/>
          <w:sz w:val="24"/>
          <w:szCs w:val="24"/>
        </w:rPr>
        <w:t xml:space="preserve">rocurement: </w:t>
      </w:r>
      <w:r w:rsidR="00D819D1" w:rsidRPr="008D0465">
        <w:rPr>
          <w:rFonts w:ascii="Times New Roman" w:hAnsi="Times New Roman" w:cs="Times New Roman"/>
          <w:sz w:val="24"/>
          <w:szCs w:val="24"/>
        </w:rPr>
        <w:t>a</w:t>
      </w:r>
      <w:r w:rsidRPr="008D0465">
        <w:rPr>
          <w:rFonts w:ascii="Times New Roman" w:hAnsi="Times New Roman" w:cs="Times New Roman"/>
          <w:sz w:val="24"/>
          <w:szCs w:val="24"/>
        </w:rPr>
        <w:t xml:space="preserve"> </w:t>
      </w:r>
      <w:r w:rsidR="00D819D1" w:rsidRPr="008D0465">
        <w:rPr>
          <w:rFonts w:ascii="Times New Roman" w:hAnsi="Times New Roman" w:cs="Times New Roman"/>
          <w:sz w:val="24"/>
          <w:szCs w:val="24"/>
        </w:rPr>
        <w:t>t</w:t>
      </w:r>
      <w:r w:rsidRPr="008D0465">
        <w:rPr>
          <w:rFonts w:ascii="Times New Roman" w:hAnsi="Times New Roman" w:cs="Times New Roman"/>
          <w:sz w:val="24"/>
          <w:szCs w:val="24"/>
        </w:rPr>
        <w:t xml:space="preserve">axonomy” </w:t>
      </w:r>
      <w:r w:rsidRPr="009F170F">
        <w:rPr>
          <w:rFonts w:ascii="Times New Roman" w:hAnsi="Times New Roman" w:cs="Times New Roman"/>
          <w:i/>
          <w:sz w:val="24"/>
          <w:szCs w:val="24"/>
        </w:rPr>
        <w:t>Journal of Public Procurement</w:t>
      </w:r>
      <w:r w:rsidRPr="008D0465">
        <w:rPr>
          <w:rFonts w:ascii="Times New Roman" w:hAnsi="Times New Roman" w:cs="Times New Roman"/>
          <w:sz w:val="24"/>
          <w:szCs w:val="24"/>
        </w:rPr>
        <w:t xml:space="preserve"> </w:t>
      </w:r>
      <w:r w:rsidRPr="009F170F">
        <w:rPr>
          <w:rFonts w:ascii="Times New Roman" w:hAnsi="Times New Roman" w:cs="Times New Roman"/>
          <w:b/>
          <w:sz w:val="24"/>
          <w:szCs w:val="24"/>
        </w:rPr>
        <w:t>10</w:t>
      </w:r>
      <w:r w:rsidRPr="008D0465">
        <w:rPr>
          <w:rFonts w:ascii="Times New Roman" w:hAnsi="Times New Roman" w:cs="Times New Roman"/>
          <w:sz w:val="24"/>
          <w:szCs w:val="24"/>
        </w:rPr>
        <w:t xml:space="preserve"> 149-186</w:t>
      </w:r>
    </w:p>
    <w:p w:rsidR="00D11EEC" w:rsidRPr="008D0465" w:rsidRDefault="00D11EEC" w:rsidP="00FD6282">
      <w:pPr>
        <w:rPr>
          <w:rFonts w:ascii="Times New Roman" w:hAnsi="Times New Roman" w:cs="Times New Roman"/>
          <w:sz w:val="24"/>
          <w:szCs w:val="24"/>
        </w:rPr>
      </w:pPr>
      <w:r w:rsidRPr="008D0465">
        <w:rPr>
          <w:rFonts w:ascii="Times New Roman" w:hAnsi="Times New Roman" w:cs="Times New Roman"/>
          <w:sz w:val="24"/>
          <w:szCs w:val="24"/>
        </w:rPr>
        <w:t xml:space="preserve">Barley S R, 1986, “Technology as an occasion for structuring: evidence from observations of CT scanners and the social order of radiology departments” </w:t>
      </w:r>
      <w:r w:rsidRPr="009F170F">
        <w:rPr>
          <w:rFonts w:ascii="Times New Roman" w:hAnsi="Times New Roman" w:cs="Times New Roman"/>
          <w:i/>
          <w:sz w:val="24"/>
          <w:szCs w:val="24"/>
        </w:rPr>
        <w:t>Administrative Science Quarterly</w:t>
      </w:r>
      <w:r w:rsidRPr="008D0465">
        <w:rPr>
          <w:rFonts w:ascii="Times New Roman" w:hAnsi="Times New Roman" w:cs="Times New Roman"/>
          <w:sz w:val="24"/>
          <w:szCs w:val="24"/>
        </w:rPr>
        <w:t xml:space="preserve"> </w:t>
      </w:r>
      <w:r w:rsidRPr="009F170F">
        <w:rPr>
          <w:rFonts w:ascii="Times New Roman" w:hAnsi="Times New Roman" w:cs="Times New Roman"/>
          <w:b/>
          <w:sz w:val="24"/>
          <w:szCs w:val="24"/>
        </w:rPr>
        <w:t>31</w:t>
      </w:r>
      <w:r w:rsidRPr="008D0465">
        <w:rPr>
          <w:rFonts w:ascii="Times New Roman" w:hAnsi="Times New Roman" w:cs="Times New Roman"/>
          <w:sz w:val="24"/>
          <w:szCs w:val="24"/>
        </w:rPr>
        <w:t xml:space="preserve"> 78-108 </w:t>
      </w:r>
    </w:p>
    <w:p w:rsidR="00580C4E" w:rsidRDefault="005C31D4" w:rsidP="00FD6282">
      <w:pPr>
        <w:rPr>
          <w:rFonts w:ascii="Times New Roman" w:hAnsi="Times New Roman" w:cs="Times New Roman"/>
          <w:sz w:val="24"/>
          <w:szCs w:val="24"/>
        </w:rPr>
      </w:pPr>
      <w:r w:rsidRPr="008D0465">
        <w:rPr>
          <w:rFonts w:ascii="Times New Roman" w:hAnsi="Times New Roman" w:cs="Times New Roman"/>
          <w:sz w:val="24"/>
          <w:szCs w:val="24"/>
        </w:rPr>
        <w:t xml:space="preserve">Bennett R, 2008, “SME policy support in Britain since the 1990s: what have we learnt?” </w:t>
      </w:r>
      <w:r w:rsidRPr="009F170F">
        <w:rPr>
          <w:rFonts w:ascii="Times New Roman" w:hAnsi="Times New Roman" w:cs="Times New Roman"/>
          <w:i/>
          <w:sz w:val="24"/>
          <w:szCs w:val="24"/>
        </w:rPr>
        <w:t>Environment and Planning C: Government and Policy</w:t>
      </w:r>
      <w:r w:rsidRPr="008D0465">
        <w:rPr>
          <w:rFonts w:ascii="Times New Roman" w:hAnsi="Times New Roman" w:cs="Times New Roman"/>
          <w:sz w:val="24"/>
          <w:szCs w:val="24"/>
        </w:rPr>
        <w:t xml:space="preserve"> </w:t>
      </w:r>
      <w:r w:rsidRPr="009F170F">
        <w:rPr>
          <w:rFonts w:ascii="Times New Roman" w:hAnsi="Times New Roman" w:cs="Times New Roman"/>
          <w:b/>
          <w:sz w:val="24"/>
          <w:szCs w:val="24"/>
        </w:rPr>
        <w:t>26</w:t>
      </w:r>
      <w:r w:rsidRPr="008D0465">
        <w:rPr>
          <w:rFonts w:ascii="Times New Roman" w:hAnsi="Times New Roman" w:cs="Times New Roman"/>
          <w:sz w:val="24"/>
          <w:szCs w:val="24"/>
        </w:rPr>
        <w:t xml:space="preserve"> 375-397</w:t>
      </w:r>
    </w:p>
    <w:p w:rsidR="0081728A" w:rsidRDefault="00580C4E" w:rsidP="00FD6282">
      <w:pPr>
        <w:rPr>
          <w:rFonts w:ascii="Times New Roman" w:hAnsi="Times New Roman" w:cs="Times New Roman"/>
          <w:sz w:val="24"/>
          <w:szCs w:val="24"/>
        </w:rPr>
      </w:pPr>
      <w:r w:rsidRPr="00580C4E">
        <w:rPr>
          <w:rFonts w:ascii="Times New Roman" w:hAnsi="Times New Roman" w:cs="Times New Roman"/>
          <w:sz w:val="24"/>
          <w:szCs w:val="24"/>
        </w:rPr>
        <w:t>Bennett R, 20</w:t>
      </w:r>
      <w:r>
        <w:rPr>
          <w:rFonts w:ascii="Times New Roman" w:hAnsi="Times New Roman" w:cs="Times New Roman"/>
          <w:sz w:val="24"/>
          <w:szCs w:val="24"/>
        </w:rPr>
        <w:t>14, “A British SBA? What do other SBAs tell us about entrepreneurship and small business support successes and failures?”</w:t>
      </w:r>
      <w:r w:rsidR="0081728A">
        <w:rPr>
          <w:rFonts w:ascii="Times New Roman" w:hAnsi="Times New Roman" w:cs="Times New Roman"/>
          <w:sz w:val="24"/>
          <w:szCs w:val="24"/>
        </w:rPr>
        <w:t>,</w:t>
      </w:r>
      <w:r w:rsidR="00093155">
        <w:rPr>
          <w:rFonts w:ascii="Times New Roman" w:hAnsi="Times New Roman" w:cs="Times New Roman"/>
          <w:sz w:val="24"/>
          <w:szCs w:val="24"/>
        </w:rPr>
        <w:t xml:space="preserve"> </w:t>
      </w:r>
      <w:r w:rsidR="0081728A">
        <w:rPr>
          <w:rFonts w:ascii="Times New Roman" w:hAnsi="Times New Roman" w:cs="Times New Roman"/>
          <w:sz w:val="24"/>
          <w:szCs w:val="24"/>
        </w:rPr>
        <w:t xml:space="preserve">paper for the ISBE Conference, Manchester 5-6 November; copy from R Bennett, University of Cambridge </w:t>
      </w:r>
    </w:p>
    <w:p w:rsidR="00FA0512" w:rsidRPr="008D0465" w:rsidRDefault="00FA0512" w:rsidP="00FD6282">
      <w:pPr>
        <w:rPr>
          <w:rFonts w:ascii="Times New Roman" w:hAnsi="Times New Roman" w:cs="Times New Roman"/>
          <w:sz w:val="24"/>
          <w:szCs w:val="24"/>
        </w:rPr>
      </w:pPr>
      <w:r w:rsidRPr="008D0465">
        <w:rPr>
          <w:rFonts w:ascii="Times New Roman" w:hAnsi="Times New Roman" w:cs="Times New Roman"/>
          <w:sz w:val="24"/>
          <w:szCs w:val="24"/>
        </w:rPr>
        <w:t>Berger P</w:t>
      </w:r>
      <w:r w:rsidR="00B012A7" w:rsidRPr="008D0465">
        <w:rPr>
          <w:rFonts w:ascii="Times New Roman" w:hAnsi="Times New Roman" w:cs="Times New Roman"/>
          <w:sz w:val="24"/>
          <w:szCs w:val="24"/>
        </w:rPr>
        <w:t>,</w:t>
      </w:r>
      <w:r w:rsidRPr="008D0465">
        <w:rPr>
          <w:rFonts w:ascii="Times New Roman" w:hAnsi="Times New Roman" w:cs="Times New Roman"/>
          <w:sz w:val="24"/>
          <w:szCs w:val="24"/>
        </w:rPr>
        <w:t xml:space="preserve"> Luckmann </w:t>
      </w:r>
      <w:r w:rsidR="00B012A7" w:rsidRPr="008D0465">
        <w:rPr>
          <w:rFonts w:ascii="Times New Roman" w:hAnsi="Times New Roman" w:cs="Times New Roman"/>
          <w:sz w:val="24"/>
          <w:szCs w:val="24"/>
        </w:rPr>
        <w:t xml:space="preserve">T, </w:t>
      </w:r>
      <w:r w:rsidRPr="008D0465">
        <w:rPr>
          <w:rFonts w:ascii="Times New Roman" w:hAnsi="Times New Roman" w:cs="Times New Roman"/>
          <w:sz w:val="24"/>
          <w:szCs w:val="24"/>
        </w:rPr>
        <w:t>1966</w:t>
      </w:r>
      <w:r w:rsidR="00B012A7" w:rsidRPr="008D0465">
        <w:rPr>
          <w:rFonts w:ascii="Times New Roman" w:hAnsi="Times New Roman" w:cs="Times New Roman"/>
          <w:sz w:val="24"/>
          <w:szCs w:val="24"/>
        </w:rPr>
        <w:t>,</w:t>
      </w:r>
      <w:r w:rsidRPr="008D0465">
        <w:rPr>
          <w:rFonts w:ascii="Times New Roman" w:hAnsi="Times New Roman" w:cs="Times New Roman"/>
          <w:sz w:val="24"/>
          <w:szCs w:val="24"/>
        </w:rPr>
        <w:t xml:space="preserve"> </w:t>
      </w:r>
      <w:r w:rsidRPr="009F170F">
        <w:rPr>
          <w:rFonts w:ascii="Times New Roman" w:hAnsi="Times New Roman" w:cs="Times New Roman"/>
          <w:i/>
          <w:sz w:val="24"/>
          <w:szCs w:val="24"/>
        </w:rPr>
        <w:t>The Social Construction of Reality: A Treatise in the Sociology of Knowledge</w:t>
      </w:r>
      <w:r w:rsidR="00FC008A" w:rsidRPr="008D0465">
        <w:rPr>
          <w:rFonts w:ascii="Times New Roman" w:hAnsi="Times New Roman" w:cs="Times New Roman"/>
          <w:sz w:val="24"/>
          <w:szCs w:val="24"/>
        </w:rPr>
        <w:t xml:space="preserve"> (</w:t>
      </w:r>
      <w:r w:rsidRPr="008D0465">
        <w:rPr>
          <w:rFonts w:ascii="Times New Roman" w:hAnsi="Times New Roman" w:cs="Times New Roman"/>
          <w:sz w:val="24"/>
          <w:szCs w:val="24"/>
        </w:rPr>
        <w:t>Irvington Publishers</w:t>
      </w:r>
      <w:r w:rsidR="00FC008A" w:rsidRPr="008D0465">
        <w:rPr>
          <w:rFonts w:ascii="Times New Roman" w:hAnsi="Times New Roman" w:cs="Times New Roman"/>
          <w:sz w:val="24"/>
          <w:szCs w:val="24"/>
        </w:rPr>
        <w:t>,</w:t>
      </w:r>
      <w:r w:rsidRPr="008D0465">
        <w:rPr>
          <w:rFonts w:ascii="Times New Roman" w:hAnsi="Times New Roman" w:cs="Times New Roman"/>
          <w:sz w:val="24"/>
          <w:szCs w:val="24"/>
        </w:rPr>
        <w:t xml:space="preserve"> New York</w:t>
      </w:r>
      <w:r w:rsidR="00FC008A" w:rsidRPr="008D0465">
        <w:rPr>
          <w:rFonts w:ascii="Times New Roman" w:hAnsi="Times New Roman" w:cs="Times New Roman"/>
          <w:sz w:val="24"/>
          <w:szCs w:val="24"/>
        </w:rPr>
        <w:t>)</w:t>
      </w:r>
      <w:r w:rsidRPr="008D0465">
        <w:rPr>
          <w:rFonts w:ascii="Times New Roman" w:hAnsi="Times New Roman" w:cs="Times New Roman"/>
          <w:sz w:val="24"/>
          <w:szCs w:val="24"/>
        </w:rPr>
        <w:t xml:space="preserve"> </w:t>
      </w:r>
    </w:p>
    <w:p w:rsidR="002335AF" w:rsidRPr="008D0465" w:rsidRDefault="002335AF" w:rsidP="00FD6282">
      <w:pPr>
        <w:jc w:val="both"/>
        <w:rPr>
          <w:rFonts w:ascii="Times New Roman" w:hAnsi="Times New Roman" w:cs="Times New Roman"/>
          <w:sz w:val="24"/>
          <w:szCs w:val="24"/>
        </w:rPr>
      </w:pPr>
      <w:r w:rsidRPr="008D0465">
        <w:rPr>
          <w:rFonts w:ascii="Times New Roman" w:hAnsi="Times New Roman" w:cs="Times New Roman"/>
          <w:sz w:val="24"/>
          <w:szCs w:val="24"/>
        </w:rPr>
        <w:t>Beyer J, Stevens J, Harrison T</w:t>
      </w:r>
      <w:r w:rsidR="00B012A7" w:rsidRPr="008D0465">
        <w:rPr>
          <w:rFonts w:ascii="Times New Roman" w:hAnsi="Times New Roman" w:cs="Times New Roman"/>
          <w:sz w:val="24"/>
          <w:szCs w:val="24"/>
        </w:rPr>
        <w:t>,</w:t>
      </w:r>
      <w:r w:rsidRPr="008D0465">
        <w:rPr>
          <w:rFonts w:ascii="Times New Roman" w:hAnsi="Times New Roman" w:cs="Times New Roman"/>
          <w:sz w:val="24"/>
          <w:szCs w:val="24"/>
        </w:rPr>
        <w:t xml:space="preserve"> 1983, “The </w:t>
      </w:r>
      <w:r w:rsidR="00D819D1" w:rsidRPr="008D0465">
        <w:rPr>
          <w:rFonts w:ascii="Times New Roman" w:hAnsi="Times New Roman" w:cs="Times New Roman"/>
          <w:sz w:val="24"/>
          <w:szCs w:val="24"/>
        </w:rPr>
        <w:t>i</w:t>
      </w:r>
      <w:r w:rsidRPr="008D0465">
        <w:rPr>
          <w:rFonts w:ascii="Times New Roman" w:hAnsi="Times New Roman" w:cs="Times New Roman"/>
          <w:sz w:val="24"/>
          <w:szCs w:val="24"/>
        </w:rPr>
        <w:t xml:space="preserve">mplementing </w:t>
      </w:r>
      <w:r w:rsidR="00D819D1" w:rsidRPr="008D0465">
        <w:rPr>
          <w:rFonts w:ascii="Times New Roman" w:hAnsi="Times New Roman" w:cs="Times New Roman"/>
          <w:sz w:val="24"/>
          <w:szCs w:val="24"/>
        </w:rPr>
        <w:t>o</w:t>
      </w:r>
      <w:r w:rsidRPr="008D0465">
        <w:rPr>
          <w:rFonts w:ascii="Times New Roman" w:hAnsi="Times New Roman" w:cs="Times New Roman"/>
          <w:sz w:val="24"/>
          <w:szCs w:val="24"/>
        </w:rPr>
        <w:t xml:space="preserve">rganization: </w:t>
      </w:r>
      <w:r w:rsidR="00D819D1" w:rsidRPr="008D0465">
        <w:rPr>
          <w:rFonts w:ascii="Times New Roman" w:hAnsi="Times New Roman" w:cs="Times New Roman"/>
          <w:sz w:val="24"/>
          <w:szCs w:val="24"/>
        </w:rPr>
        <w:t>e</w:t>
      </w:r>
      <w:r w:rsidRPr="008D0465">
        <w:rPr>
          <w:rFonts w:ascii="Times New Roman" w:hAnsi="Times New Roman" w:cs="Times New Roman"/>
          <w:sz w:val="24"/>
          <w:szCs w:val="24"/>
        </w:rPr>
        <w:t xml:space="preserve">xploring the </w:t>
      </w:r>
      <w:r w:rsidR="00D819D1" w:rsidRPr="008D0465">
        <w:rPr>
          <w:rFonts w:ascii="Times New Roman" w:hAnsi="Times New Roman" w:cs="Times New Roman"/>
          <w:sz w:val="24"/>
          <w:szCs w:val="24"/>
        </w:rPr>
        <w:t>b</w:t>
      </w:r>
      <w:r w:rsidRPr="008D0465">
        <w:rPr>
          <w:rFonts w:ascii="Times New Roman" w:hAnsi="Times New Roman" w:cs="Times New Roman"/>
          <w:sz w:val="24"/>
          <w:szCs w:val="24"/>
        </w:rPr>
        <w:t xml:space="preserve">lack </w:t>
      </w:r>
      <w:r w:rsidR="00D819D1" w:rsidRPr="008D0465">
        <w:rPr>
          <w:rFonts w:ascii="Times New Roman" w:hAnsi="Times New Roman" w:cs="Times New Roman"/>
          <w:sz w:val="24"/>
          <w:szCs w:val="24"/>
        </w:rPr>
        <w:t>b</w:t>
      </w:r>
      <w:r w:rsidRPr="008D0465">
        <w:rPr>
          <w:rFonts w:ascii="Times New Roman" w:hAnsi="Times New Roman" w:cs="Times New Roman"/>
          <w:sz w:val="24"/>
          <w:szCs w:val="24"/>
        </w:rPr>
        <w:t xml:space="preserve">ox in </w:t>
      </w:r>
      <w:r w:rsidR="00D819D1" w:rsidRPr="008D0465">
        <w:rPr>
          <w:rFonts w:ascii="Times New Roman" w:hAnsi="Times New Roman" w:cs="Times New Roman"/>
          <w:sz w:val="24"/>
          <w:szCs w:val="24"/>
        </w:rPr>
        <w:t>r</w:t>
      </w:r>
      <w:r w:rsidRPr="008D0465">
        <w:rPr>
          <w:rFonts w:ascii="Times New Roman" w:hAnsi="Times New Roman" w:cs="Times New Roman"/>
          <w:sz w:val="24"/>
          <w:szCs w:val="24"/>
        </w:rPr>
        <w:t xml:space="preserve">esearch on </w:t>
      </w:r>
      <w:r w:rsidR="00D819D1" w:rsidRPr="008D0465">
        <w:rPr>
          <w:rFonts w:ascii="Times New Roman" w:hAnsi="Times New Roman" w:cs="Times New Roman"/>
          <w:sz w:val="24"/>
          <w:szCs w:val="24"/>
        </w:rPr>
        <w:t>p</w:t>
      </w:r>
      <w:r w:rsidRPr="008D0465">
        <w:rPr>
          <w:rFonts w:ascii="Times New Roman" w:hAnsi="Times New Roman" w:cs="Times New Roman"/>
          <w:sz w:val="24"/>
          <w:szCs w:val="24"/>
        </w:rPr>
        <w:t xml:space="preserve">ublic </w:t>
      </w:r>
      <w:r w:rsidR="00D819D1" w:rsidRPr="008D0465">
        <w:rPr>
          <w:rFonts w:ascii="Times New Roman" w:hAnsi="Times New Roman" w:cs="Times New Roman"/>
          <w:sz w:val="24"/>
          <w:szCs w:val="24"/>
        </w:rPr>
        <w:t>p</w:t>
      </w:r>
      <w:r w:rsidRPr="008D0465">
        <w:rPr>
          <w:rFonts w:ascii="Times New Roman" w:hAnsi="Times New Roman" w:cs="Times New Roman"/>
          <w:sz w:val="24"/>
          <w:szCs w:val="24"/>
        </w:rPr>
        <w:t>olicy”</w:t>
      </w:r>
      <w:r w:rsidR="001662EF">
        <w:rPr>
          <w:rFonts w:ascii="Times New Roman" w:hAnsi="Times New Roman" w:cs="Times New Roman"/>
          <w:sz w:val="24"/>
          <w:szCs w:val="24"/>
        </w:rPr>
        <w:t>,</w:t>
      </w:r>
      <w:r w:rsidRPr="008D0465">
        <w:rPr>
          <w:rFonts w:ascii="Times New Roman" w:hAnsi="Times New Roman" w:cs="Times New Roman"/>
          <w:sz w:val="24"/>
          <w:szCs w:val="24"/>
        </w:rPr>
        <w:t xml:space="preserve"> </w:t>
      </w:r>
      <w:r w:rsidR="00FC008A" w:rsidRPr="008D0465">
        <w:rPr>
          <w:rFonts w:ascii="Times New Roman" w:hAnsi="Times New Roman" w:cs="Times New Roman"/>
          <w:sz w:val="24"/>
          <w:szCs w:val="24"/>
        </w:rPr>
        <w:t>i</w:t>
      </w:r>
      <w:r w:rsidRPr="008D0465">
        <w:rPr>
          <w:rFonts w:ascii="Times New Roman" w:hAnsi="Times New Roman" w:cs="Times New Roman"/>
          <w:sz w:val="24"/>
          <w:szCs w:val="24"/>
        </w:rPr>
        <w:t xml:space="preserve">n </w:t>
      </w:r>
      <w:r w:rsidR="00FC008A" w:rsidRPr="009F170F">
        <w:rPr>
          <w:rFonts w:ascii="Times New Roman" w:hAnsi="Times New Roman" w:cs="Times New Roman"/>
          <w:i/>
          <w:sz w:val="24"/>
          <w:szCs w:val="24"/>
        </w:rPr>
        <w:t>Organisational Theory and Public Policy</w:t>
      </w:r>
      <w:r w:rsidR="00FC008A" w:rsidRPr="008D0465">
        <w:rPr>
          <w:rFonts w:ascii="Times New Roman" w:hAnsi="Times New Roman" w:cs="Times New Roman"/>
          <w:sz w:val="24"/>
          <w:szCs w:val="24"/>
        </w:rPr>
        <w:t xml:space="preserve"> </w:t>
      </w:r>
      <w:r w:rsidRPr="008D0465">
        <w:rPr>
          <w:rFonts w:ascii="Times New Roman" w:hAnsi="Times New Roman" w:cs="Times New Roman"/>
          <w:sz w:val="24"/>
          <w:szCs w:val="24"/>
        </w:rPr>
        <w:t>Eds R Hall</w:t>
      </w:r>
      <w:r w:rsidR="00FC008A" w:rsidRPr="008D0465">
        <w:rPr>
          <w:rFonts w:ascii="Times New Roman" w:hAnsi="Times New Roman" w:cs="Times New Roman"/>
          <w:sz w:val="24"/>
          <w:szCs w:val="24"/>
        </w:rPr>
        <w:t>,</w:t>
      </w:r>
      <w:r w:rsidRPr="008D0465">
        <w:rPr>
          <w:rFonts w:ascii="Times New Roman" w:hAnsi="Times New Roman" w:cs="Times New Roman"/>
          <w:sz w:val="24"/>
          <w:szCs w:val="24"/>
        </w:rPr>
        <w:t xml:space="preserve"> R Quinn </w:t>
      </w:r>
      <w:r w:rsidR="00FC008A" w:rsidRPr="008D0465">
        <w:rPr>
          <w:rFonts w:ascii="Times New Roman" w:hAnsi="Times New Roman" w:cs="Times New Roman"/>
          <w:sz w:val="24"/>
          <w:szCs w:val="24"/>
        </w:rPr>
        <w:t>(</w:t>
      </w:r>
      <w:r w:rsidRPr="008D0465">
        <w:rPr>
          <w:rFonts w:ascii="Times New Roman" w:hAnsi="Times New Roman" w:cs="Times New Roman"/>
          <w:sz w:val="24"/>
          <w:szCs w:val="24"/>
        </w:rPr>
        <w:t>Sage Publications, CA</w:t>
      </w:r>
      <w:r w:rsidR="00FC008A" w:rsidRPr="008D0465">
        <w:rPr>
          <w:rFonts w:ascii="Times New Roman" w:hAnsi="Times New Roman" w:cs="Times New Roman"/>
          <w:sz w:val="24"/>
          <w:szCs w:val="24"/>
        </w:rPr>
        <w:t>) pp 227-243</w:t>
      </w:r>
    </w:p>
    <w:p w:rsidR="001652F8" w:rsidRPr="008D0465" w:rsidRDefault="001652F8" w:rsidP="00FD6282">
      <w:pPr>
        <w:jc w:val="both"/>
        <w:rPr>
          <w:rFonts w:ascii="Times New Roman" w:hAnsi="Times New Roman" w:cs="Times New Roman"/>
          <w:sz w:val="24"/>
          <w:szCs w:val="24"/>
        </w:rPr>
      </w:pPr>
      <w:r w:rsidRPr="008D0465">
        <w:rPr>
          <w:rFonts w:ascii="Times New Roman" w:hAnsi="Times New Roman" w:cs="Times New Roman"/>
          <w:sz w:val="24"/>
          <w:szCs w:val="24"/>
        </w:rPr>
        <w:t>Bovis C</w:t>
      </w:r>
      <w:r w:rsidR="00B012A7" w:rsidRPr="008D0465">
        <w:rPr>
          <w:rFonts w:ascii="Times New Roman" w:hAnsi="Times New Roman" w:cs="Times New Roman"/>
          <w:sz w:val="24"/>
          <w:szCs w:val="24"/>
        </w:rPr>
        <w:t>,</w:t>
      </w:r>
      <w:r w:rsidRPr="008D0465">
        <w:rPr>
          <w:rFonts w:ascii="Times New Roman" w:hAnsi="Times New Roman" w:cs="Times New Roman"/>
          <w:sz w:val="24"/>
          <w:szCs w:val="24"/>
        </w:rPr>
        <w:t xml:space="preserve"> 1996, </w:t>
      </w:r>
      <w:r w:rsidRPr="009F170F">
        <w:rPr>
          <w:rFonts w:ascii="Times New Roman" w:hAnsi="Times New Roman" w:cs="Times New Roman"/>
          <w:i/>
          <w:sz w:val="24"/>
          <w:szCs w:val="24"/>
        </w:rPr>
        <w:t xml:space="preserve">Public Procurement and Small </w:t>
      </w:r>
      <w:r w:rsidR="00B012A7" w:rsidRPr="009F170F">
        <w:rPr>
          <w:rFonts w:ascii="Times New Roman" w:hAnsi="Times New Roman" w:cs="Times New Roman"/>
          <w:i/>
          <w:sz w:val="24"/>
          <w:szCs w:val="24"/>
        </w:rPr>
        <w:t>a</w:t>
      </w:r>
      <w:r w:rsidRPr="009F170F">
        <w:rPr>
          <w:rFonts w:ascii="Times New Roman" w:hAnsi="Times New Roman" w:cs="Times New Roman"/>
          <w:i/>
          <w:sz w:val="24"/>
          <w:szCs w:val="24"/>
        </w:rPr>
        <w:t xml:space="preserve">nd Medium-Sized Enterprises in </w:t>
      </w:r>
      <w:r w:rsidR="00FC008A" w:rsidRPr="009F170F">
        <w:rPr>
          <w:rFonts w:ascii="Times New Roman" w:hAnsi="Times New Roman" w:cs="Times New Roman"/>
          <w:i/>
          <w:sz w:val="24"/>
          <w:szCs w:val="24"/>
        </w:rPr>
        <w:t>t</w:t>
      </w:r>
      <w:r w:rsidRPr="009F170F">
        <w:rPr>
          <w:rFonts w:ascii="Times New Roman" w:hAnsi="Times New Roman" w:cs="Times New Roman"/>
          <w:i/>
          <w:sz w:val="24"/>
          <w:szCs w:val="24"/>
        </w:rPr>
        <w:t xml:space="preserve">he United Kingdom and </w:t>
      </w:r>
      <w:r w:rsidR="00B012A7" w:rsidRPr="009F170F">
        <w:rPr>
          <w:rFonts w:ascii="Times New Roman" w:hAnsi="Times New Roman" w:cs="Times New Roman"/>
          <w:i/>
          <w:sz w:val="24"/>
          <w:szCs w:val="24"/>
        </w:rPr>
        <w:t>t</w:t>
      </w:r>
      <w:r w:rsidRPr="009F170F">
        <w:rPr>
          <w:rFonts w:ascii="Times New Roman" w:hAnsi="Times New Roman" w:cs="Times New Roman"/>
          <w:i/>
          <w:sz w:val="24"/>
          <w:szCs w:val="24"/>
        </w:rPr>
        <w:t xml:space="preserve">he Republic </w:t>
      </w:r>
      <w:r w:rsidR="00AD4310" w:rsidRPr="009F170F">
        <w:rPr>
          <w:rFonts w:ascii="Times New Roman" w:hAnsi="Times New Roman" w:cs="Times New Roman"/>
          <w:i/>
          <w:sz w:val="24"/>
          <w:szCs w:val="24"/>
        </w:rPr>
        <w:t>o</w:t>
      </w:r>
      <w:r w:rsidRPr="009F170F">
        <w:rPr>
          <w:rFonts w:ascii="Times New Roman" w:hAnsi="Times New Roman" w:cs="Times New Roman"/>
          <w:i/>
          <w:sz w:val="24"/>
          <w:szCs w:val="24"/>
        </w:rPr>
        <w:t>f Ireland</w:t>
      </w:r>
      <w:r w:rsidRPr="008D0465">
        <w:rPr>
          <w:rFonts w:ascii="Times New Roman" w:hAnsi="Times New Roman" w:cs="Times New Roman"/>
          <w:sz w:val="24"/>
          <w:szCs w:val="24"/>
        </w:rPr>
        <w:t xml:space="preserve"> </w:t>
      </w:r>
      <w:r w:rsidR="009F170F">
        <w:rPr>
          <w:rFonts w:ascii="Times New Roman" w:hAnsi="Times New Roman" w:cs="Times New Roman"/>
          <w:sz w:val="24"/>
          <w:szCs w:val="24"/>
        </w:rPr>
        <w:t>(</w:t>
      </w:r>
      <w:r w:rsidRPr="008D0465">
        <w:rPr>
          <w:rFonts w:ascii="Times New Roman" w:hAnsi="Times New Roman" w:cs="Times New Roman"/>
          <w:sz w:val="24"/>
          <w:szCs w:val="24"/>
        </w:rPr>
        <w:t>Chartered Association of Certified Accountants</w:t>
      </w:r>
      <w:r w:rsidR="00B012A7" w:rsidRPr="008D0465">
        <w:rPr>
          <w:rFonts w:ascii="Times New Roman" w:hAnsi="Times New Roman" w:cs="Times New Roman"/>
          <w:sz w:val="24"/>
          <w:szCs w:val="24"/>
        </w:rPr>
        <w:t>,</w:t>
      </w:r>
      <w:r w:rsidRPr="008D0465">
        <w:rPr>
          <w:rFonts w:ascii="Times New Roman" w:hAnsi="Times New Roman" w:cs="Times New Roman"/>
          <w:sz w:val="24"/>
          <w:szCs w:val="24"/>
        </w:rPr>
        <w:t xml:space="preserve"> </w:t>
      </w:r>
      <w:r w:rsidR="00B012A7" w:rsidRPr="008D0465">
        <w:rPr>
          <w:rFonts w:ascii="Times New Roman" w:hAnsi="Times New Roman" w:cs="Times New Roman"/>
          <w:sz w:val="24"/>
          <w:szCs w:val="24"/>
        </w:rPr>
        <w:t>London</w:t>
      </w:r>
      <w:r w:rsidR="009F170F">
        <w:rPr>
          <w:rFonts w:ascii="Times New Roman" w:hAnsi="Times New Roman" w:cs="Times New Roman"/>
          <w:sz w:val="24"/>
          <w:szCs w:val="24"/>
        </w:rPr>
        <w:t>)</w:t>
      </w:r>
    </w:p>
    <w:p w:rsidR="0093546F" w:rsidRPr="008D0465" w:rsidRDefault="0093546F" w:rsidP="00FD6282">
      <w:pPr>
        <w:rPr>
          <w:rFonts w:ascii="Times New Roman" w:hAnsi="Times New Roman" w:cs="Times New Roman"/>
          <w:sz w:val="24"/>
          <w:szCs w:val="24"/>
        </w:rPr>
      </w:pPr>
      <w:r w:rsidRPr="008D0465">
        <w:rPr>
          <w:rFonts w:ascii="Times New Roman" w:hAnsi="Times New Roman" w:cs="Times New Roman"/>
          <w:sz w:val="24"/>
          <w:szCs w:val="24"/>
        </w:rPr>
        <w:t>Bovis C</w:t>
      </w:r>
      <w:r w:rsidR="00B012A7" w:rsidRPr="008D0465">
        <w:rPr>
          <w:rFonts w:ascii="Times New Roman" w:hAnsi="Times New Roman" w:cs="Times New Roman"/>
          <w:sz w:val="24"/>
          <w:szCs w:val="24"/>
        </w:rPr>
        <w:t>,</w:t>
      </w:r>
      <w:r w:rsidRPr="008D0465">
        <w:rPr>
          <w:rFonts w:ascii="Times New Roman" w:hAnsi="Times New Roman" w:cs="Times New Roman"/>
          <w:sz w:val="24"/>
          <w:szCs w:val="24"/>
        </w:rPr>
        <w:t xml:space="preserve"> 1998</w:t>
      </w:r>
      <w:r w:rsidR="00B012A7" w:rsidRPr="008D0465">
        <w:rPr>
          <w:rFonts w:ascii="Times New Roman" w:hAnsi="Times New Roman" w:cs="Times New Roman"/>
          <w:sz w:val="24"/>
          <w:szCs w:val="24"/>
        </w:rPr>
        <w:t>,</w:t>
      </w:r>
      <w:r w:rsidRPr="008D0465">
        <w:rPr>
          <w:rFonts w:ascii="Times New Roman" w:hAnsi="Times New Roman" w:cs="Times New Roman"/>
          <w:sz w:val="24"/>
          <w:szCs w:val="24"/>
        </w:rPr>
        <w:t xml:space="preserve"> </w:t>
      </w:r>
      <w:r w:rsidR="00B012A7" w:rsidRPr="008D0465">
        <w:rPr>
          <w:rFonts w:ascii="Times New Roman" w:hAnsi="Times New Roman" w:cs="Times New Roman"/>
          <w:sz w:val="24"/>
          <w:szCs w:val="24"/>
        </w:rPr>
        <w:t>“</w:t>
      </w:r>
      <w:r w:rsidRPr="008D0465">
        <w:rPr>
          <w:rFonts w:ascii="Times New Roman" w:hAnsi="Times New Roman" w:cs="Times New Roman"/>
          <w:sz w:val="24"/>
          <w:szCs w:val="24"/>
        </w:rPr>
        <w:t xml:space="preserve">The </w:t>
      </w:r>
      <w:r w:rsidR="00D819D1" w:rsidRPr="008D0465">
        <w:rPr>
          <w:rFonts w:ascii="Times New Roman" w:hAnsi="Times New Roman" w:cs="Times New Roman"/>
          <w:sz w:val="24"/>
          <w:szCs w:val="24"/>
        </w:rPr>
        <w:t>r</w:t>
      </w:r>
      <w:r w:rsidRPr="008D0465">
        <w:rPr>
          <w:rFonts w:ascii="Times New Roman" w:hAnsi="Times New Roman" w:cs="Times New Roman"/>
          <w:sz w:val="24"/>
          <w:szCs w:val="24"/>
        </w:rPr>
        <w:t xml:space="preserve">egulation of </w:t>
      </w:r>
      <w:r w:rsidR="00D819D1" w:rsidRPr="008D0465">
        <w:rPr>
          <w:rFonts w:ascii="Times New Roman" w:hAnsi="Times New Roman" w:cs="Times New Roman"/>
          <w:sz w:val="24"/>
          <w:szCs w:val="24"/>
        </w:rPr>
        <w:t>p</w:t>
      </w:r>
      <w:r w:rsidRPr="008D0465">
        <w:rPr>
          <w:rFonts w:ascii="Times New Roman" w:hAnsi="Times New Roman" w:cs="Times New Roman"/>
          <w:sz w:val="24"/>
          <w:szCs w:val="24"/>
        </w:rPr>
        <w:t xml:space="preserve">ublic </w:t>
      </w:r>
      <w:r w:rsidR="00D819D1" w:rsidRPr="008D0465">
        <w:rPr>
          <w:rFonts w:ascii="Times New Roman" w:hAnsi="Times New Roman" w:cs="Times New Roman"/>
          <w:sz w:val="24"/>
          <w:szCs w:val="24"/>
        </w:rPr>
        <w:t>p</w:t>
      </w:r>
      <w:r w:rsidRPr="008D0465">
        <w:rPr>
          <w:rFonts w:ascii="Times New Roman" w:hAnsi="Times New Roman" w:cs="Times New Roman"/>
          <w:sz w:val="24"/>
          <w:szCs w:val="24"/>
        </w:rPr>
        <w:t xml:space="preserve">rocurement as a </w:t>
      </w:r>
      <w:r w:rsidR="00D819D1" w:rsidRPr="008D0465">
        <w:rPr>
          <w:rFonts w:ascii="Times New Roman" w:hAnsi="Times New Roman" w:cs="Times New Roman"/>
          <w:sz w:val="24"/>
          <w:szCs w:val="24"/>
        </w:rPr>
        <w:t>k</w:t>
      </w:r>
      <w:r w:rsidRPr="008D0465">
        <w:rPr>
          <w:rFonts w:ascii="Times New Roman" w:hAnsi="Times New Roman" w:cs="Times New Roman"/>
          <w:sz w:val="24"/>
          <w:szCs w:val="24"/>
        </w:rPr>
        <w:t xml:space="preserve">ey </w:t>
      </w:r>
      <w:r w:rsidR="00D819D1" w:rsidRPr="008D0465">
        <w:rPr>
          <w:rFonts w:ascii="Times New Roman" w:hAnsi="Times New Roman" w:cs="Times New Roman"/>
          <w:sz w:val="24"/>
          <w:szCs w:val="24"/>
        </w:rPr>
        <w:t>e</w:t>
      </w:r>
      <w:r w:rsidRPr="008D0465">
        <w:rPr>
          <w:rFonts w:ascii="Times New Roman" w:hAnsi="Times New Roman" w:cs="Times New Roman"/>
          <w:sz w:val="24"/>
          <w:szCs w:val="24"/>
        </w:rPr>
        <w:t xml:space="preserve">lement of European </w:t>
      </w:r>
      <w:r w:rsidR="00D819D1" w:rsidRPr="008D0465">
        <w:rPr>
          <w:rFonts w:ascii="Times New Roman" w:hAnsi="Times New Roman" w:cs="Times New Roman"/>
          <w:sz w:val="24"/>
          <w:szCs w:val="24"/>
        </w:rPr>
        <w:t>e</w:t>
      </w:r>
      <w:r w:rsidRPr="008D0465">
        <w:rPr>
          <w:rFonts w:ascii="Times New Roman" w:hAnsi="Times New Roman" w:cs="Times New Roman"/>
          <w:sz w:val="24"/>
          <w:szCs w:val="24"/>
        </w:rPr>
        <w:t>conomic Law</w:t>
      </w:r>
      <w:r w:rsidR="00B012A7" w:rsidRPr="008D0465">
        <w:rPr>
          <w:rFonts w:ascii="Times New Roman" w:hAnsi="Times New Roman" w:cs="Times New Roman"/>
          <w:sz w:val="24"/>
          <w:szCs w:val="24"/>
        </w:rPr>
        <w:t>”</w:t>
      </w:r>
      <w:r w:rsidRPr="008D0465">
        <w:rPr>
          <w:rFonts w:ascii="Times New Roman" w:hAnsi="Times New Roman" w:cs="Times New Roman"/>
          <w:sz w:val="24"/>
          <w:szCs w:val="24"/>
        </w:rPr>
        <w:t xml:space="preserve"> </w:t>
      </w:r>
      <w:r w:rsidRPr="009F170F">
        <w:rPr>
          <w:rFonts w:ascii="Times New Roman" w:hAnsi="Times New Roman" w:cs="Times New Roman"/>
          <w:i/>
          <w:sz w:val="24"/>
          <w:szCs w:val="24"/>
        </w:rPr>
        <w:t>European Law Journal</w:t>
      </w:r>
      <w:r w:rsidRPr="008D0465">
        <w:rPr>
          <w:rFonts w:ascii="Times New Roman" w:hAnsi="Times New Roman" w:cs="Times New Roman"/>
          <w:sz w:val="24"/>
          <w:szCs w:val="24"/>
        </w:rPr>
        <w:t xml:space="preserve"> </w:t>
      </w:r>
      <w:r w:rsidRPr="009F170F">
        <w:rPr>
          <w:rFonts w:ascii="Times New Roman" w:hAnsi="Times New Roman" w:cs="Times New Roman"/>
          <w:b/>
          <w:sz w:val="24"/>
          <w:szCs w:val="24"/>
        </w:rPr>
        <w:t>4</w:t>
      </w:r>
      <w:r w:rsidRPr="008D0465">
        <w:rPr>
          <w:rFonts w:ascii="Times New Roman" w:hAnsi="Times New Roman" w:cs="Times New Roman"/>
          <w:sz w:val="24"/>
          <w:szCs w:val="24"/>
        </w:rPr>
        <w:t xml:space="preserve"> 220-242</w:t>
      </w:r>
    </w:p>
    <w:p w:rsidR="001652F8" w:rsidRPr="008D0465" w:rsidRDefault="001652F8" w:rsidP="00FD6282">
      <w:pPr>
        <w:jc w:val="both"/>
        <w:rPr>
          <w:rFonts w:ascii="Times New Roman" w:hAnsi="Times New Roman" w:cs="Times New Roman"/>
          <w:sz w:val="24"/>
          <w:szCs w:val="24"/>
        </w:rPr>
      </w:pPr>
      <w:r w:rsidRPr="008D0465">
        <w:rPr>
          <w:rFonts w:ascii="Times New Roman" w:hAnsi="Times New Roman" w:cs="Times New Roman"/>
          <w:sz w:val="24"/>
          <w:szCs w:val="24"/>
        </w:rPr>
        <w:t>Cabras I</w:t>
      </w:r>
      <w:r w:rsidR="00B012A7" w:rsidRPr="008D0465">
        <w:rPr>
          <w:rFonts w:ascii="Times New Roman" w:hAnsi="Times New Roman" w:cs="Times New Roman"/>
          <w:sz w:val="24"/>
          <w:szCs w:val="24"/>
        </w:rPr>
        <w:t>,</w:t>
      </w:r>
      <w:r w:rsidRPr="008D0465">
        <w:rPr>
          <w:rFonts w:ascii="Times New Roman" w:hAnsi="Times New Roman" w:cs="Times New Roman"/>
          <w:sz w:val="24"/>
          <w:szCs w:val="24"/>
        </w:rPr>
        <w:t xml:space="preserve"> 2011, </w:t>
      </w:r>
      <w:r w:rsidR="00B012A7" w:rsidRPr="008D0465">
        <w:rPr>
          <w:rFonts w:ascii="Times New Roman" w:hAnsi="Times New Roman" w:cs="Times New Roman"/>
          <w:sz w:val="24"/>
          <w:szCs w:val="24"/>
        </w:rPr>
        <w:t>“</w:t>
      </w:r>
      <w:r w:rsidRPr="008D0465">
        <w:rPr>
          <w:rFonts w:ascii="Times New Roman" w:hAnsi="Times New Roman" w:cs="Times New Roman"/>
          <w:sz w:val="24"/>
          <w:szCs w:val="24"/>
        </w:rPr>
        <w:t>Mapping the spatial patterns of public procurement: a case study from a peripheral local authority in northern England</w:t>
      </w:r>
      <w:r w:rsidR="00B012A7" w:rsidRPr="008D0465">
        <w:rPr>
          <w:rFonts w:ascii="Times New Roman" w:hAnsi="Times New Roman" w:cs="Times New Roman"/>
          <w:sz w:val="24"/>
          <w:szCs w:val="24"/>
        </w:rPr>
        <w:t>”</w:t>
      </w:r>
      <w:r w:rsidRPr="008D0465">
        <w:rPr>
          <w:rFonts w:ascii="Times New Roman" w:hAnsi="Times New Roman" w:cs="Times New Roman"/>
          <w:sz w:val="24"/>
          <w:szCs w:val="24"/>
        </w:rPr>
        <w:t xml:space="preserve"> </w:t>
      </w:r>
      <w:r w:rsidRPr="008F54DF">
        <w:rPr>
          <w:rFonts w:ascii="Times New Roman" w:hAnsi="Times New Roman" w:cs="Times New Roman"/>
          <w:i/>
          <w:sz w:val="24"/>
          <w:szCs w:val="24"/>
        </w:rPr>
        <w:t>I</w:t>
      </w:r>
      <w:r w:rsidRPr="009F170F">
        <w:rPr>
          <w:rFonts w:ascii="Times New Roman" w:hAnsi="Times New Roman" w:cs="Times New Roman"/>
          <w:i/>
          <w:sz w:val="24"/>
          <w:szCs w:val="24"/>
        </w:rPr>
        <w:t>nternational Journal of Public Sector Management</w:t>
      </w:r>
      <w:r w:rsidRPr="008D0465">
        <w:rPr>
          <w:rFonts w:ascii="Times New Roman" w:hAnsi="Times New Roman" w:cs="Times New Roman"/>
          <w:sz w:val="24"/>
          <w:szCs w:val="24"/>
        </w:rPr>
        <w:t xml:space="preserve"> </w:t>
      </w:r>
      <w:r w:rsidRPr="009F170F">
        <w:rPr>
          <w:rFonts w:ascii="Times New Roman" w:hAnsi="Times New Roman" w:cs="Times New Roman"/>
          <w:b/>
          <w:sz w:val="24"/>
          <w:szCs w:val="24"/>
        </w:rPr>
        <w:t>24</w:t>
      </w:r>
      <w:r w:rsidR="00B012A7" w:rsidRPr="009F170F">
        <w:rPr>
          <w:rFonts w:ascii="Times New Roman" w:hAnsi="Times New Roman" w:cs="Times New Roman"/>
          <w:b/>
          <w:sz w:val="24"/>
          <w:szCs w:val="24"/>
        </w:rPr>
        <w:t xml:space="preserve"> </w:t>
      </w:r>
      <w:r w:rsidRPr="008D0465">
        <w:rPr>
          <w:rFonts w:ascii="Times New Roman" w:hAnsi="Times New Roman" w:cs="Times New Roman"/>
          <w:sz w:val="24"/>
          <w:szCs w:val="24"/>
        </w:rPr>
        <w:t>187-205</w:t>
      </w:r>
    </w:p>
    <w:p w:rsidR="00314439" w:rsidRPr="008D0465" w:rsidRDefault="00FA0512" w:rsidP="00FD6282">
      <w:pPr>
        <w:rPr>
          <w:rFonts w:ascii="Times New Roman" w:hAnsi="Times New Roman" w:cs="Times New Roman"/>
          <w:sz w:val="24"/>
          <w:szCs w:val="24"/>
        </w:rPr>
      </w:pPr>
      <w:r w:rsidRPr="008D0465">
        <w:rPr>
          <w:rFonts w:ascii="Times New Roman" w:hAnsi="Times New Roman" w:cs="Times New Roman"/>
          <w:sz w:val="24"/>
          <w:szCs w:val="24"/>
        </w:rPr>
        <w:t>Caldwell N</w:t>
      </w:r>
      <w:r w:rsidR="00B012A7" w:rsidRPr="008D0465">
        <w:rPr>
          <w:rFonts w:ascii="Times New Roman" w:hAnsi="Times New Roman" w:cs="Times New Roman"/>
          <w:sz w:val="24"/>
          <w:szCs w:val="24"/>
        </w:rPr>
        <w:t>,</w:t>
      </w:r>
      <w:r w:rsidRPr="008D0465">
        <w:rPr>
          <w:rFonts w:ascii="Times New Roman" w:hAnsi="Times New Roman" w:cs="Times New Roman"/>
          <w:sz w:val="24"/>
          <w:szCs w:val="24"/>
        </w:rPr>
        <w:t xml:space="preserve"> Walker H</w:t>
      </w:r>
      <w:r w:rsidR="00B012A7" w:rsidRPr="008D0465">
        <w:rPr>
          <w:rFonts w:ascii="Times New Roman" w:hAnsi="Times New Roman" w:cs="Times New Roman"/>
          <w:sz w:val="24"/>
          <w:szCs w:val="24"/>
        </w:rPr>
        <w:t>,</w:t>
      </w:r>
      <w:r w:rsidRPr="008D0465">
        <w:rPr>
          <w:rFonts w:ascii="Times New Roman" w:hAnsi="Times New Roman" w:cs="Times New Roman"/>
          <w:sz w:val="24"/>
          <w:szCs w:val="24"/>
        </w:rPr>
        <w:t xml:space="preserve"> Harland C</w:t>
      </w:r>
      <w:r w:rsidR="00B012A7" w:rsidRPr="008D0465">
        <w:rPr>
          <w:rFonts w:ascii="Times New Roman" w:hAnsi="Times New Roman" w:cs="Times New Roman"/>
          <w:sz w:val="24"/>
          <w:szCs w:val="24"/>
        </w:rPr>
        <w:t>,</w:t>
      </w:r>
      <w:r w:rsidRPr="008D0465">
        <w:rPr>
          <w:rFonts w:ascii="Times New Roman" w:hAnsi="Times New Roman" w:cs="Times New Roman"/>
          <w:sz w:val="24"/>
          <w:szCs w:val="24"/>
        </w:rPr>
        <w:t xml:space="preserve"> Knight L</w:t>
      </w:r>
      <w:r w:rsidR="00B012A7" w:rsidRPr="008D0465">
        <w:rPr>
          <w:rFonts w:ascii="Times New Roman" w:hAnsi="Times New Roman" w:cs="Times New Roman"/>
          <w:sz w:val="24"/>
          <w:szCs w:val="24"/>
        </w:rPr>
        <w:t>,</w:t>
      </w:r>
      <w:r w:rsidRPr="008D0465">
        <w:rPr>
          <w:rFonts w:ascii="Times New Roman" w:hAnsi="Times New Roman" w:cs="Times New Roman"/>
          <w:sz w:val="24"/>
          <w:szCs w:val="24"/>
        </w:rPr>
        <w:t xml:space="preserve"> Zheng J</w:t>
      </w:r>
      <w:r w:rsidR="00B012A7" w:rsidRPr="008D0465">
        <w:rPr>
          <w:rFonts w:ascii="Times New Roman" w:hAnsi="Times New Roman" w:cs="Times New Roman"/>
          <w:sz w:val="24"/>
          <w:szCs w:val="24"/>
        </w:rPr>
        <w:t>,</w:t>
      </w:r>
      <w:r w:rsidRPr="008D0465">
        <w:rPr>
          <w:rFonts w:ascii="Times New Roman" w:hAnsi="Times New Roman" w:cs="Times New Roman"/>
          <w:sz w:val="24"/>
          <w:szCs w:val="24"/>
        </w:rPr>
        <w:t xml:space="preserve"> and Wakeley T</w:t>
      </w:r>
      <w:r w:rsidR="00B012A7" w:rsidRPr="008D0465">
        <w:rPr>
          <w:rFonts w:ascii="Times New Roman" w:hAnsi="Times New Roman" w:cs="Times New Roman"/>
          <w:sz w:val="24"/>
          <w:szCs w:val="24"/>
        </w:rPr>
        <w:t>,</w:t>
      </w:r>
      <w:r w:rsidRPr="008D0465">
        <w:rPr>
          <w:rFonts w:ascii="Times New Roman" w:hAnsi="Times New Roman" w:cs="Times New Roman"/>
          <w:sz w:val="24"/>
          <w:szCs w:val="24"/>
        </w:rPr>
        <w:t xml:space="preserve"> 2005</w:t>
      </w:r>
      <w:r w:rsidR="00B012A7" w:rsidRPr="008D0465">
        <w:rPr>
          <w:rFonts w:ascii="Times New Roman" w:hAnsi="Times New Roman" w:cs="Times New Roman"/>
          <w:sz w:val="24"/>
          <w:szCs w:val="24"/>
        </w:rPr>
        <w:t>,</w:t>
      </w:r>
      <w:r w:rsidRPr="008D0465">
        <w:rPr>
          <w:rFonts w:ascii="Times New Roman" w:hAnsi="Times New Roman" w:cs="Times New Roman"/>
          <w:sz w:val="24"/>
          <w:szCs w:val="24"/>
        </w:rPr>
        <w:t xml:space="preserve"> </w:t>
      </w:r>
      <w:r w:rsidR="00B012A7" w:rsidRPr="008D0465">
        <w:rPr>
          <w:rFonts w:ascii="Times New Roman" w:hAnsi="Times New Roman" w:cs="Times New Roman"/>
          <w:sz w:val="24"/>
          <w:szCs w:val="24"/>
        </w:rPr>
        <w:t>“</w:t>
      </w:r>
      <w:r w:rsidRPr="008D0465">
        <w:rPr>
          <w:rFonts w:ascii="Times New Roman" w:hAnsi="Times New Roman" w:cs="Times New Roman"/>
          <w:sz w:val="24"/>
          <w:szCs w:val="24"/>
        </w:rPr>
        <w:t xml:space="preserve">Promoting </w:t>
      </w:r>
      <w:r w:rsidR="00D819D1" w:rsidRPr="008D0465">
        <w:rPr>
          <w:rFonts w:ascii="Times New Roman" w:hAnsi="Times New Roman" w:cs="Times New Roman"/>
          <w:sz w:val="24"/>
          <w:szCs w:val="24"/>
        </w:rPr>
        <w:t>c</w:t>
      </w:r>
      <w:r w:rsidRPr="008D0465">
        <w:rPr>
          <w:rFonts w:ascii="Times New Roman" w:hAnsi="Times New Roman" w:cs="Times New Roman"/>
          <w:sz w:val="24"/>
          <w:szCs w:val="24"/>
        </w:rPr>
        <w:t xml:space="preserve">ompetitive </w:t>
      </w:r>
      <w:r w:rsidR="00D819D1" w:rsidRPr="008D0465">
        <w:rPr>
          <w:rFonts w:ascii="Times New Roman" w:hAnsi="Times New Roman" w:cs="Times New Roman"/>
          <w:sz w:val="24"/>
          <w:szCs w:val="24"/>
        </w:rPr>
        <w:t>m</w:t>
      </w:r>
      <w:r w:rsidRPr="008D0465">
        <w:rPr>
          <w:rFonts w:ascii="Times New Roman" w:hAnsi="Times New Roman" w:cs="Times New Roman"/>
          <w:sz w:val="24"/>
          <w:szCs w:val="24"/>
        </w:rPr>
        <w:t xml:space="preserve">arkets: </w:t>
      </w:r>
      <w:r w:rsidR="00D819D1" w:rsidRPr="008D0465">
        <w:rPr>
          <w:rFonts w:ascii="Times New Roman" w:hAnsi="Times New Roman" w:cs="Times New Roman"/>
          <w:sz w:val="24"/>
          <w:szCs w:val="24"/>
        </w:rPr>
        <w:t>t</w:t>
      </w:r>
      <w:r w:rsidRPr="008D0465">
        <w:rPr>
          <w:rFonts w:ascii="Times New Roman" w:hAnsi="Times New Roman" w:cs="Times New Roman"/>
          <w:sz w:val="24"/>
          <w:szCs w:val="24"/>
        </w:rPr>
        <w:t xml:space="preserve">he </w:t>
      </w:r>
      <w:r w:rsidR="00D819D1" w:rsidRPr="008D0465">
        <w:rPr>
          <w:rFonts w:ascii="Times New Roman" w:hAnsi="Times New Roman" w:cs="Times New Roman"/>
          <w:sz w:val="24"/>
          <w:szCs w:val="24"/>
        </w:rPr>
        <w:t>r</w:t>
      </w:r>
      <w:r w:rsidRPr="008D0465">
        <w:rPr>
          <w:rFonts w:ascii="Times New Roman" w:hAnsi="Times New Roman" w:cs="Times New Roman"/>
          <w:sz w:val="24"/>
          <w:szCs w:val="24"/>
        </w:rPr>
        <w:t xml:space="preserve">ole of </w:t>
      </w:r>
      <w:r w:rsidR="00D819D1" w:rsidRPr="008D0465">
        <w:rPr>
          <w:rFonts w:ascii="Times New Roman" w:hAnsi="Times New Roman" w:cs="Times New Roman"/>
          <w:sz w:val="24"/>
          <w:szCs w:val="24"/>
        </w:rPr>
        <w:t>p</w:t>
      </w:r>
      <w:r w:rsidRPr="008D0465">
        <w:rPr>
          <w:rFonts w:ascii="Times New Roman" w:hAnsi="Times New Roman" w:cs="Times New Roman"/>
          <w:sz w:val="24"/>
          <w:szCs w:val="24"/>
        </w:rPr>
        <w:t xml:space="preserve">ublic </w:t>
      </w:r>
      <w:r w:rsidR="00D819D1" w:rsidRPr="008D0465">
        <w:rPr>
          <w:rFonts w:ascii="Times New Roman" w:hAnsi="Times New Roman" w:cs="Times New Roman"/>
          <w:sz w:val="24"/>
          <w:szCs w:val="24"/>
        </w:rPr>
        <w:t>p</w:t>
      </w:r>
      <w:r w:rsidRPr="008D0465">
        <w:rPr>
          <w:rFonts w:ascii="Times New Roman" w:hAnsi="Times New Roman" w:cs="Times New Roman"/>
          <w:sz w:val="24"/>
          <w:szCs w:val="24"/>
        </w:rPr>
        <w:t>rocurement</w:t>
      </w:r>
      <w:r w:rsidR="00B012A7" w:rsidRPr="008D0465">
        <w:rPr>
          <w:rFonts w:ascii="Times New Roman" w:hAnsi="Times New Roman" w:cs="Times New Roman"/>
          <w:sz w:val="24"/>
          <w:szCs w:val="24"/>
        </w:rPr>
        <w:t>”</w:t>
      </w:r>
      <w:r w:rsidRPr="008D0465">
        <w:rPr>
          <w:rFonts w:ascii="Times New Roman" w:hAnsi="Times New Roman" w:cs="Times New Roman"/>
          <w:sz w:val="24"/>
          <w:szCs w:val="24"/>
        </w:rPr>
        <w:t xml:space="preserve"> </w:t>
      </w:r>
      <w:r w:rsidRPr="009F170F">
        <w:rPr>
          <w:rFonts w:ascii="Times New Roman" w:hAnsi="Times New Roman" w:cs="Times New Roman"/>
          <w:i/>
          <w:sz w:val="24"/>
          <w:szCs w:val="24"/>
        </w:rPr>
        <w:t>Journal of Purchasing and Supply Management</w:t>
      </w:r>
      <w:r w:rsidRPr="008D0465">
        <w:rPr>
          <w:rFonts w:ascii="Times New Roman" w:hAnsi="Times New Roman" w:cs="Times New Roman"/>
          <w:sz w:val="24"/>
          <w:szCs w:val="24"/>
        </w:rPr>
        <w:t xml:space="preserve"> </w:t>
      </w:r>
      <w:r w:rsidRPr="009F170F">
        <w:rPr>
          <w:rFonts w:ascii="Times New Roman" w:hAnsi="Times New Roman" w:cs="Times New Roman"/>
          <w:b/>
          <w:sz w:val="24"/>
          <w:szCs w:val="24"/>
        </w:rPr>
        <w:t>11</w:t>
      </w:r>
      <w:r w:rsidRPr="008D0465">
        <w:rPr>
          <w:rFonts w:ascii="Times New Roman" w:hAnsi="Times New Roman" w:cs="Times New Roman"/>
          <w:sz w:val="24"/>
          <w:szCs w:val="24"/>
        </w:rPr>
        <w:t xml:space="preserve"> 242-51</w:t>
      </w:r>
      <w:r w:rsidR="00314439" w:rsidRPr="008D0465">
        <w:rPr>
          <w:rFonts w:ascii="Times New Roman" w:hAnsi="Times New Roman" w:cs="Times New Roman"/>
          <w:sz w:val="24"/>
          <w:szCs w:val="24"/>
        </w:rPr>
        <w:t xml:space="preserve"> </w:t>
      </w:r>
    </w:p>
    <w:p w:rsidR="00314439" w:rsidRPr="008D0465" w:rsidRDefault="00E217BB" w:rsidP="00FD6282">
      <w:pPr>
        <w:rPr>
          <w:rFonts w:ascii="Times New Roman" w:hAnsi="Times New Roman" w:cs="Times New Roman"/>
          <w:sz w:val="24"/>
          <w:szCs w:val="24"/>
        </w:rPr>
      </w:pPr>
      <w:r w:rsidRPr="008D0465">
        <w:rPr>
          <w:rFonts w:ascii="Times New Roman" w:hAnsi="Times New Roman" w:cs="Times New Roman"/>
          <w:sz w:val="24"/>
          <w:szCs w:val="24"/>
        </w:rPr>
        <w:t>Clark M</w:t>
      </w:r>
      <w:r w:rsidR="00B012A7" w:rsidRPr="008D0465">
        <w:rPr>
          <w:rFonts w:ascii="Times New Roman" w:hAnsi="Times New Roman" w:cs="Times New Roman"/>
          <w:sz w:val="24"/>
          <w:szCs w:val="24"/>
        </w:rPr>
        <w:t>,</w:t>
      </w:r>
      <w:r w:rsidRPr="008D0465">
        <w:rPr>
          <w:rFonts w:ascii="Times New Roman" w:hAnsi="Times New Roman" w:cs="Times New Roman"/>
          <w:sz w:val="24"/>
          <w:szCs w:val="24"/>
        </w:rPr>
        <w:t xml:space="preserve"> Moutray C</w:t>
      </w:r>
      <w:r w:rsidR="00B012A7" w:rsidRPr="008D0465">
        <w:rPr>
          <w:rFonts w:ascii="Times New Roman" w:hAnsi="Times New Roman" w:cs="Times New Roman"/>
          <w:sz w:val="24"/>
          <w:szCs w:val="24"/>
        </w:rPr>
        <w:t xml:space="preserve">, </w:t>
      </w:r>
      <w:r w:rsidRPr="008D0465">
        <w:rPr>
          <w:rFonts w:ascii="Times New Roman" w:hAnsi="Times New Roman" w:cs="Times New Roman"/>
          <w:sz w:val="24"/>
          <w:szCs w:val="24"/>
        </w:rPr>
        <w:t>2004</w:t>
      </w:r>
      <w:r w:rsidR="00B012A7" w:rsidRPr="008D0465">
        <w:rPr>
          <w:rFonts w:ascii="Times New Roman" w:hAnsi="Times New Roman" w:cs="Times New Roman"/>
          <w:sz w:val="24"/>
          <w:szCs w:val="24"/>
        </w:rPr>
        <w:t>,</w:t>
      </w:r>
      <w:r w:rsidRPr="008D0465">
        <w:rPr>
          <w:rFonts w:ascii="Times New Roman" w:hAnsi="Times New Roman" w:cs="Times New Roman"/>
          <w:sz w:val="24"/>
          <w:szCs w:val="24"/>
        </w:rPr>
        <w:t xml:space="preserve"> </w:t>
      </w:r>
      <w:r w:rsidR="00B012A7" w:rsidRPr="008D0465">
        <w:rPr>
          <w:rFonts w:ascii="Times New Roman" w:hAnsi="Times New Roman" w:cs="Times New Roman"/>
          <w:sz w:val="24"/>
          <w:szCs w:val="24"/>
        </w:rPr>
        <w:t>“</w:t>
      </w:r>
      <w:r w:rsidRPr="008D0465">
        <w:rPr>
          <w:rFonts w:ascii="Times New Roman" w:hAnsi="Times New Roman" w:cs="Times New Roman"/>
          <w:sz w:val="24"/>
          <w:szCs w:val="24"/>
        </w:rPr>
        <w:t xml:space="preserve">The future of small businesses in the U.S. federal </w:t>
      </w:r>
      <w:r w:rsidR="00AE657A" w:rsidRPr="008D0465">
        <w:rPr>
          <w:rFonts w:ascii="Times New Roman" w:hAnsi="Times New Roman" w:cs="Times New Roman"/>
          <w:sz w:val="24"/>
          <w:szCs w:val="24"/>
        </w:rPr>
        <w:t>G</w:t>
      </w:r>
      <w:r w:rsidRPr="008D0465">
        <w:rPr>
          <w:rFonts w:ascii="Times New Roman" w:hAnsi="Times New Roman" w:cs="Times New Roman"/>
          <w:sz w:val="24"/>
          <w:szCs w:val="24"/>
        </w:rPr>
        <w:t>overnment marketplace</w:t>
      </w:r>
      <w:r w:rsidR="00B012A7" w:rsidRPr="008D0465">
        <w:rPr>
          <w:rFonts w:ascii="Times New Roman" w:hAnsi="Times New Roman" w:cs="Times New Roman"/>
          <w:sz w:val="24"/>
          <w:szCs w:val="24"/>
        </w:rPr>
        <w:t>”</w:t>
      </w:r>
      <w:r w:rsidRPr="008D0465">
        <w:rPr>
          <w:rFonts w:ascii="Times New Roman" w:hAnsi="Times New Roman" w:cs="Times New Roman"/>
          <w:sz w:val="24"/>
          <w:szCs w:val="24"/>
        </w:rPr>
        <w:t xml:space="preserve"> </w:t>
      </w:r>
      <w:r w:rsidRPr="009F170F">
        <w:rPr>
          <w:rFonts w:ascii="Times New Roman" w:hAnsi="Times New Roman" w:cs="Times New Roman"/>
          <w:i/>
          <w:sz w:val="24"/>
          <w:szCs w:val="24"/>
        </w:rPr>
        <w:t>Journal of Public Procurement</w:t>
      </w:r>
      <w:r w:rsidRPr="008D0465">
        <w:rPr>
          <w:rFonts w:ascii="Times New Roman" w:hAnsi="Times New Roman" w:cs="Times New Roman"/>
          <w:sz w:val="24"/>
          <w:szCs w:val="24"/>
        </w:rPr>
        <w:t xml:space="preserve"> </w:t>
      </w:r>
      <w:r w:rsidRPr="009F170F">
        <w:rPr>
          <w:rFonts w:ascii="Times New Roman" w:hAnsi="Times New Roman" w:cs="Times New Roman"/>
          <w:b/>
          <w:sz w:val="24"/>
          <w:szCs w:val="24"/>
        </w:rPr>
        <w:t>4</w:t>
      </w:r>
      <w:r w:rsidRPr="008D0465">
        <w:rPr>
          <w:rFonts w:ascii="Times New Roman" w:hAnsi="Times New Roman" w:cs="Times New Roman"/>
          <w:sz w:val="24"/>
          <w:szCs w:val="24"/>
        </w:rPr>
        <w:t xml:space="preserve"> 450-470  </w:t>
      </w:r>
    </w:p>
    <w:p w:rsidR="00FB1C24" w:rsidRPr="008D0465" w:rsidRDefault="00FB1C24" w:rsidP="00FD6282">
      <w:pPr>
        <w:rPr>
          <w:rFonts w:ascii="Times New Roman" w:hAnsi="Times New Roman" w:cs="Times New Roman"/>
          <w:sz w:val="24"/>
          <w:szCs w:val="24"/>
        </w:rPr>
      </w:pPr>
      <w:r w:rsidRPr="008D0465">
        <w:rPr>
          <w:rFonts w:ascii="Times New Roman" w:hAnsi="Times New Roman" w:cs="Times New Roman"/>
          <w:sz w:val="24"/>
          <w:szCs w:val="24"/>
        </w:rPr>
        <w:lastRenderedPageBreak/>
        <w:t>Coggburn J</w:t>
      </w:r>
      <w:r w:rsidR="00B012A7" w:rsidRPr="008D0465">
        <w:rPr>
          <w:rFonts w:ascii="Times New Roman" w:hAnsi="Times New Roman" w:cs="Times New Roman"/>
          <w:sz w:val="24"/>
          <w:szCs w:val="24"/>
        </w:rPr>
        <w:t>,</w:t>
      </w:r>
      <w:r w:rsidRPr="008D0465">
        <w:rPr>
          <w:rFonts w:ascii="Times New Roman" w:hAnsi="Times New Roman" w:cs="Times New Roman"/>
          <w:sz w:val="24"/>
          <w:szCs w:val="24"/>
        </w:rPr>
        <w:t xml:space="preserve"> Rahm D</w:t>
      </w:r>
      <w:r w:rsidR="00B012A7" w:rsidRPr="008D0465">
        <w:rPr>
          <w:rFonts w:ascii="Times New Roman" w:hAnsi="Times New Roman" w:cs="Times New Roman"/>
          <w:sz w:val="24"/>
          <w:szCs w:val="24"/>
        </w:rPr>
        <w:t>,</w:t>
      </w:r>
      <w:r w:rsidRPr="008D0465">
        <w:rPr>
          <w:rFonts w:ascii="Times New Roman" w:hAnsi="Times New Roman" w:cs="Times New Roman"/>
          <w:sz w:val="24"/>
          <w:szCs w:val="24"/>
        </w:rPr>
        <w:t xml:space="preserve"> 2005, “Environmentally </w:t>
      </w:r>
      <w:r w:rsidR="00D819D1" w:rsidRPr="008D0465">
        <w:rPr>
          <w:rFonts w:ascii="Times New Roman" w:hAnsi="Times New Roman" w:cs="Times New Roman"/>
          <w:sz w:val="24"/>
          <w:szCs w:val="24"/>
        </w:rPr>
        <w:t>p</w:t>
      </w:r>
      <w:r w:rsidRPr="008D0465">
        <w:rPr>
          <w:rFonts w:ascii="Times New Roman" w:hAnsi="Times New Roman" w:cs="Times New Roman"/>
          <w:sz w:val="24"/>
          <w:szCs w:val="24"/>
        </w:rPr>
        <w:t xml:space="preserve">referable </w:t>
      </w:r>
      <w:r w:rsidR="00D819D1" w:rsidRPr="008D0465">
        <w:rPr>
          <w:rFonts w:ascii="Times New Roman" w:hAnsi="Times New Roman" w:cs="Times New Roman"/>
          <w:sz w:val="24"/>
          <w:szCs w:val="24"/>
        </w:rPr>
        <w:t>p</w:t>
      </w:r>
      <w:r w:rsidRPr="008D0465">
        <w:rPr>
          <w:rFonts w:ascii="Times New Roman" w:hAnsi="Times New Roman" w:cs="Times New Roman"/>
          <w:sz w:val="24"/>
          <w:szCs w:val="24"/>
        </w:rPr>
        <w:t xml:space="preserve">urchasing: </w:t>
      </w:r>
      <w:r w:rsidR="00D819D1" w:rsidRPr="008D0465">
        <w:rPr>
          <w:rFonts w:ascii="Times New Roman" w:hAnsi="Times New Roman" w:cs="Times New Roman"/>
          <w:sz w:val="24"/>
          <w:szCs w:val="24"/>
        </w:rPr>
        <w:t>w</w:t>
      </w:r>
      <w:r w:rsidRPr="008D0465">
        <w:rPr>
          <w:rFonts w:ascii="Times New Roman" w:hAnsi="Times New Roman" w:cs="Times New Roman"/>
          <w:sz w:val="24"/>
          <w:szCs w:val="24"/>
        </w:rPr>
        <w:t xml:space="preserve">ho is doing what in the United States?” </w:t>
      </w:r>
      <w:r w:rsidRPr="009F170F">
        <w:rPr>
          <w:rFonts w:ascii="Times New Roman" w:hAnsi="Times New Roman" w:cs="Times New Roman"/>
          <w:i/>
          <w:sz w:val="24"/>
          <w:szCs w:val="24"/>
        </w:rPr>
        <w:t>Journal of Public Procurement</w:t>
      </w:r>
      <w:r w:rsidRPr="008D0465">
        <w:rPr>
          <w:rFonts w:ascii="Times New Roman" w:hAnsi="Times New Roman" w:cs="Times New Roman"/>
          <w:sz w:val="24"/>
          <w:szCs w:val="24"/>
        </w:rPr>
        <w:t xml:space="preserve"> </w:t>
      </w:r>
      <w:r w:rsidRPr="009F170F">
        <w:rPr>
          <w:rFonts w:ascii="Times New Roman" w:hAnsi="Times New Roman" w:cs="Times New Roman"/>
          <w:b/>
          <w:sz w:val="24"/>
          <w:szCs w:val="24"/>
        </w:rPr>
        <w:t>5</w:t>
      </w:r>
      <w:r w:rsidRPr="008D0465">
        <w:rPr>
          <w:rFonts w:ascii="Times New Roman" w:hAnsi="Times New Roman" w:cs="Times New Roman"/>
          <w:sz w:val="24"/>
          <w:szCs w:val="24"/>
        </w:rPr>
        <w:t xml:space="preserve"> 23-53</w:t>
      </w:r>
    </w:p>
    <w:p w:rsidR="00CE73C7" w:rsidRPr="008D0465" w:rsidRDefault="00CE73C7" w:rsidP="00FD6282">
      <w:pPr>
        <w:rPr>
          <w:rFonts w:ascii="Times New Roman" w:hAnsi="Times New Roman" w:cs="Times New Roman"/>
          <w:sz w:val="24"/>
          <w:szCs w:val="24"/>
        </w:rPr>
      </w:pPr>
      <w:r w:rsidRPr="008D0465">
        <w:rPr>
          <w:rFonts w:ascii="Times New Roman" w:hAnsi="Times New Roman" w:cs="Times New Roman"/>
          <w:sz w:val="24"/>
          <w:szCs w:val="24"/>
        </w:rPr>
        <w:t xml:space="preserve">D’aunno T, Sutton R, Price R, 1991, “Isomorphism and </w:t>
      </w:r>
      <w:r w:rsidR="00D819D1" w:rsidRPr="008D0465">
        <w:rPr>
          <w:rFonts w:ascii="Times New Roman" w:hAnsi="Times New Roman" w:cs="Times New Roman"/>
          <w:sz w:val="24"/>
          <w:szCs w:val="24"/>
        </w:rPr>
        <w:t>e</w:t>
      </w:r>
      <w:r w:rsidRPr="008D0465">
        <w:rPr>
          <w:rFonts w:ascii="Times New Roman" w:hAnsi="Times New Roman" w:cs="Times New Roman"/>
          <w:sz w:val="24"/>
          <w:szCs w:val="24"/>
        </w:rPr>
        <w:t xml:space="preserve">xternal </w:t>
      </w:r>
      <w:r w:rsidR="00D819D1" w:rsidRPr="008D0465">
        <w:rPr>
          <w:rFonts w:ascii="Times New Roman" w:hAnsi="Times New Roman" w:cs="Times New Roman"/>
          <w:sz w:val="24"/>
          <w:szCs w:val="24"/>
        </w:rPr>
        <w:t>s</w:t>
      </w:r>
      <w:r w:rsidRPr="008D0465">
        <w:rPr>
          <w:rFonts w:ascii="Times New Roman" w:hAnsi="Times New Roman" w:cs="Times New Roman"/>
          <w:sz w:val="24"/>
          <w:szCs w:val="24"/>
        </w:rPr>
        <w:t xml:space="preserve">upport in </w:t>
      </w:r>
      <w:r w:rsidR="00D819D1" w:rsidRPr="008D0465">
        <w:rPr>
          <w:rFonts w:ascii="Times New Roman" w:hAnsi="Times New Roman" w:cs="Times New Roman"/>
          <w:sz w:val="24"/>
          <w:szCs w:val="24"/>
        </w:rPr>
        <w:t>c</w:t>
      </w:r>
      <w:r w:rsidRPr="008D0465">
        <w:rPr>
          <w:rFonts w:ascii="Times New Roman" w:hAnsi="Times New Roman" w:cs="Times New Roman"/>
          <w:sz w:val="24"/>
          <w:szCs w:val="24"/>
        </w:rPr>
        <w:t xml:space="preserve">onflicting </w:t>
      </w:r>
      <w:r w:rsidR="00D819D1" w:rsidRPr="008D0465">
        <w:rPr>
          <w:rFonts w:ascii="Times New Roman" w:hAnsi="Times New Roman" w:cs="Times New Roman"/>
          <w:sz w:val="24"/>
          <w:szCs w:val="24"/>
        </w:rPr>
        <w:t>i</w:t>
      </w:r>
      <w:r w:rsidRPr="008D0465">
        <w:rPr>
          <w:rFonts w:ascii="Times New Roman" w:hAnsi="Times New Roman" w:cs="Times New Roman"/>
          <w:sz w:val="24"/>
          <w:szCs w:val="24"/>
        </w:rPr>
        <w:t xml:space="preserve">nstitutional </w:t>
      </w:r>
      <w:r w:rsidR="00D819D1" w:rsidRPr="008D0465">
        <w:rPr>
          <w:rFonts w:ascii="Times New Roman" w:hAnsi="Times New Roman" w:cs="Times New Roman"/>
          <w:sz w:val="24"/>
          <w:szCs w:val="24"/>
        </w:rPr>
        <w:t>e</w:t>
      </w:r>
      <w:r w:rsidRPr="008D0465">
        <w:rPr>
          <w:rFonts w:ascii="Times New Roman" w:hAnsi="Times New Roman" w:cs="Times New Roman"/>
          <w:sz w:val="24"/>
          <w:szCs w:val="24"/>
        </w:rPr>
        <w:t xml:space="preserve">nvironments: </w:t>
      </w:r>
      <w:r w:rsidR="00D819D1" w:rsidRPr="008D0465">
        <w:rPr>
          <w:rFonts w:ascii="Times New Roman" w:hAnsi="Times New Roman" w:cs="Times New Roman"/>
          <w:sz w:val="24"/>
          <w:szCs w:val="24"/>
        </w:rPr>
        <w:t>a</w:t>
      </w:r>
      <w:r w:rsidRPr="008D0465">
        <w:rPr>
          <w:rFonts w:ascii="Times New Roman" w:hAnsi="Times New Roman" w:cs="Times New Roman"/>
          <w:sz w:val="24"/>
          <w:szCs w:val="24"/>
        </w:rPr>
        <w:t xml:space="preserve"> </w:t>
      </w:r>
      <w:r w:rsidR="00D819D1" w:rsidRPr="008D0465">
        <w:rPr>
          <w:rFonts w:ascii="Times New Roman" w:hAnsi="Times New Roman" w:cs="Times New Roman"/>
          <w:sz w:val="24"/>
          <w:szCs w:val="24"/>
        </w:rPr>
        <w:t>s</w:t>
      </w:r>
      <w:r w:rsidRPr="008D0465">
        <w:rPr>
          <w:rFonts w:ascii="Times New Roman" w:hAnsi="Times New Roman" w:cs="Times New Roman"/>
          <w:sz w:val="24"/>
          <w:szCs w:val="24"/>
        </w:rPr>
        <w:t xml:space="preserve">tudy of </w:t>
      </w:r>
      <w:r w:rsidR="00D819D1" w:rsidRPr="008D0465">
        <w:rPr>
          <w:rFonts w:ascii="Times New Roman" w:hAnsi="Times New Roman" w:cs="Times New Roman"/>
          <w:sz w:val="24"/>
          <w:szCs w:val="24"/>
        </w:rPr>
        <w:t>d</w:t>
      </w:r>
      <w:r w:rsidRPr="008D0465">
        <w:rPr>
          <w:rFonts w:ascii="Times New Roman" w:hAnsi="Times New Roman" w:cs="Times New Roman"/>
          <w:sz w:val="24"/>
          <w:szCs w:val="24"/>
        </w:rPr>
        <w:t xml:space="preserve">rug </w:t>
      </w:r>
      <w:r w:rsidR="00D819D1" w:rsidRPr="008D0465">
        <w:rPr>
          <w:rFonts w:ascii="Times New Roman" w:hAnsi="Times New Roman" w:cs="Times New Roman"/>
          <w:sz w:val="24"/>
          <w:szCs w:val="24"/>
        </w:rPr>
        <w:t>a</w:t>
      </w:r>
      <w:r w:rsidRPr="008D0465">
        <w:rPr>
          <w:rFonts w:ascii="Times New Roman" w:hAnsi="Times New Roman" w:cs="Times New Roman"/>
          <w:sz w:val="24"/>
          <w:szCs w:val="24"/>
        </w:rPr>
        <w:t xml:space="preserve">buse </w:t>
      </w:r>
      <w:r w:rsidR="00D819D1" w:rsidRPr="008D0465">
        <w:rPr>
          <w:rFonts w:ascii="Times New Roman" w:hAnsi="Times New Roman" w:cs="Times New Roman"/>
          <w:sz w:val="24"/>
          <w:szCs w:val="24"/>
        </w:rPr>
        <w:t>t</w:t>
      </w:r>
      <w:r w:rsidRPr="008D0465">
        <w:rPr>
          <w:rFonts w:ascii="Times New Roman" w:hAnsi="Times New Roman" w:cs="Times New Roman"/>
          <w:sz w:val="24"/>
          <w:szCs w:val="24"/>
        </w:rPr>
        <w:t xml:space="preserve">reatment </w:t>
      </w:r>
      <w:r w:rsidR="00D819D1" w:rsidRPr="008D0465">
        <w:rPr>
          <w:rFonts w:ascii="Times New Roman" w:hAnsi="Times New Roman" w:cs="Times New Roman"/>
          <w:sz w:val="24"/>
          <w:szCs w:val="24"/>
        </w:rPr>
        <w:t>u</w:t>
      </w:r>
      <w:r w:rsidRPr="008D0465">
        <w:rPr>
          <w:rFonts w:ascii="Times New Roman" w:hAnsi="Times New Roman" w:cs="Times New Roman"/>
          <w:sz w:val="24"/>
          <w:szCs w:val="24"/>
        </w:rPr>
        <w:t xml:space="preserve">nits” </w:t>
      </w:r>
      <w:r w:rsidRPr="009F170F">
        <w:rPr>
          <w:rFonts w:ascii="Times New Roman" w:hAnsi="Times New Roman" w:cs="Times New Roman"/>
          <w:i/>
          <w:sz w:val="24"/>
          <w:szCs w:val="24"/>
        </w:rPr>
        <w:t xml:space="preserve">Academy of Management Journal </w:t>
      </w:r>
      <w:r w:rsidRPr="009F170F">
        <w:rPr>
          <w:rFonts w:ascii="Times New Roman" w:hAnsi="Times New Roman" w:cs="Times New Roman"/>
          <w:b/>
          <w:sz w:val="24"/>
          <w:szCs w:val="24"/>
        </w:rPr>
        <w:t>34</w:t>
      </w:r>
      <w:r w:rsidRPr="008D0465">
        <w:rPr>
          <w:rFonts w:ascii="Times New Roman" w:hAnsi="Times New Roman" w:cs="Times New Roman"/>
          <w:sz w:val="24"/>
          <w:szCs w:val="24"/>
        </w:rPr>
        <w:t xml:space="preserve"> 636-661</w:t>
      </w:r>
    </w:p>
    <w:p w:rsidR="009746F4" w:rsidRPr="008D0465" w:rsidRDefault="008F54DF" w:rsidP="00FD6282">
      <w:pPr>
        <w:rPr>
          <w:rFonts w:ascii="Times New Roman" w:hAnsi="Times New Roman" w:cs="Times New Roman"/>
          <w:sz w:val="24"/>
          <w:szCs w:val="24"/>
        </w:rPr>
      </w:pPr>
      <w:r>
        <w:rPr>
          <w:rFonts w:ascii="Times New Roman" w:hAnsi="Times New Roman" w:cs="Times New Roman"/>
          <w:sz w:val="24"/>
          <w:szCs w:val="24"/>
        </w:rPr>
        <w:t>d</w:t>
      </w:r>
      <w:r w:rsidR="00FB1C24" w:rsidRPr="008D0465">
        <w:rPr>
          <w:rFonts w:ascii="Times New Roman" w:hAnsi="Times New Roman" w:cs="Times New Roman"/>
          <w:sz w:val="24"/>
          <w:szCs w:val="24"/>
        </w:rPr>
        <w:t>e Boer L</w:t>
      </w:r>
      <w:r w:rsidR="00B012A7" w:rsidRPr="008D0465">
        <w:rPr>
          <w:rFonts w:ascii="Times New Roman" w:hAnsi="Times New Roman" w:cs="Times New Roman"/>
          <w:sz w:val="24"/>
          <w:szCs w:val="24"/>
        </w:rPr>
        <w:t>,</w:t>
      </w:r>
      <w:r w:rsidR="00FB1C24" w:rsidRPr="008D0465">
        <w:rPr>
          <w:rFonts w:ascii="Times New Roman" w:hAnsi="Times New Roman" w:cs="Times New Roman"/>
          <w:sz w:val="24"/>
          <w:szCs w:val="24"/>
        </w:rPr>
        <w:t xml:space="preserve"> Telgen J</w:t>
      </w:r>
      <w:r w:rsidR="00B012A7" w:rsidRPr="008D0465">
        <w:rPr>
          <w:rFonts w:ascii="Times New Roman" w:hAnsi="Times New Roman" w:cs="Times New Roman"/>
          <w:sz w:val="24"/>
          <w:szCs w:val="24"/>
        </w:rPr>
        <w:t>,</w:t>
      </w:r>
      <w:r w:rsidR="00FB1C24" w:rsidRPr="008D0465">
        <w:rPr>
          <w:rFonts w:ascii="Times New Roman" w:hAnsi="Times New Roman" w:cs="Times New Roman"/>
          <w:sz w:val="24"/>
          <w:szCs w:val="24"/>
        </w:rPr>
        <w:t xml:space="preserve"> 1998, “Purchasing </w:t>
      </w:r>
      <w:r w:rsidR="00D819D1" w:rsidRPr="008D0465">
        <w:rPr>
          <w:rFonts w:ascii="Times New Roman" w:hAnsi="Times New Roman" w:cs="Times New Roman"/>
          <w:sz w:val="24"/>
          <w:szCs w:val="24"/>
        </w:rPr>
        <w:t>p</w:t>
      </w:r>
      <w:r w:rsidR="00FB1C24" w:rsidRPr="008D0465">
        <w:rPr>
          <w:rFonts w:ascii="Times New Roman" w:hAnsi="Times New Roman" w:cs="Times New Roman"/>
          <w:sz w:val="24"/>
          <w:szCs w:val="24"/>
        </w:rPr>
        <w:t xml:space="preserve">ractice in Dutch </w:t>
      </w:r>
      <w:r w:rsidR="00D819D1" w:rsidRPr="008D0465">
        <w:rPr>
          <w:rFonts w:ascii="Times New Roman" w:hAnsi="Times New Roman" w:cs="Times New Roman"/>
          <w:sz w:val="24"/>
          <w:szCs w:val="24"/>
        </w:rPr>
        <w:t>m</w:t>
      </w:r>
      <w:r w:rsidR="00FB1C24" w:rsidRPr="008D0465">
        <w:rPr>
          <w:rFonts w:ascii="Times New Roman" w:hAnsi="Times New Roman" w:cs="Times New Roman"/>
          <w:sz w:val="24"/>
          <w:szCs w:val="24"/>
        </w:rPr>
        <w:t xml:space="preserve">unicipalities” </w:t>
      </w:r>
      <w:r w:rsidR="00FB1C24" w:rsidRPr="009F170F">
        <w:rPr>
          <w:rFonts w:ascii="Times New Roman" w:hAnsi="Times New Roman" w:cs="Times New Roman"/>
          <w:i/>
          <w:sz w:val="24"/>
          <w:szCs w:val="24"/>
        </w:rPr>
        <w:t xml:space="preserve">International Journal of Purchasing and Materials Management </w:t>
      </w:r>
      <w:r w:rsidR="00FB1C24" w:rsidRPr="009F170F">
        <w:rPr>
          <w:rFonts w:ascii="Times New Roman" w:hAnsi="Times New Roman" w:cs="Times New Roman"/>
          <w:b/>
          <w:sz w:val="24"/>
          <w:szCs w:val="24"/>
        </w:rPr>
        <w:t>34</w:t>
      </w:r>
      <w:r w:rsidR="00FB1C24" w:rsidRPr="008D0465">
        <w:rPr>
          <w:rFonts w:ascii="Times New Roman" w:hAnsi="Times New Roman" w:cs="Times New Roman"/>
          <w:sz w:val="24"/>
          <w:szCs w:val="24"/>
        </w:rPr>
        <w:t xml:space="preserve"> 31-37</w:t>
      </w:r>
      <w:r w:rsidR="009746F4" w:rsidRPr="008D0465">
        <w:rPr>
          <w:rFonts w:ascii="Times New Roman" w:hAnsi="Times New Roman" w:cs="Times New Roman"/>
          <w:sz w:val="24"/>
          <w:szCs w:val="24"/>
        </w:rPr>
        <w:t xml:space="preserve"> </w:t>
      </w:r>
    </w:p>
    <w:p w:rsidR="001652F8" w:rsidRPr="008D0465" w:rsidRDefault="001652F8" w:rsidP="00FD6282">
      <w:pPr>
        <w:rPr>
          <w:rFonts w:ascii="Times New Roman" w:hAnsi="Times New Roman" w:cs="Times New Roman"/>
          <w:sz w:val="24"/>
          <w:szCs w:val="24"/>
        </w:rPr>
      </w:pPr>
      <w:r w:rsidRPr="008D0465">
        <w:rPr>
          <w:rFonts w:ascii="Times New Roman" w:hAnsi="Times New Roman" w:cs="Times New Roman"/>
          <w:sz w:val="24"/>
          <w:szCs w:val="24"/>
        </w:rPr>
        <w:t>Department of Finance</w:t>
      </w:r>
      <w:r w:rsidR="00B012A7" w:rsidRPr="008D0465">
        <w:rPr>
          <w:rFonts w:ascii="Times New Roman" w:hAnsi="Times New Roman" w:cs="Times New Roman"/>
          <w:sz w:val="24"/>
          <w:szCs w:val="24"/>
        </w:rPr>
        <w:t>,</w:t>
      </w:r>
      <w:r w:rsidRPr="008D0465">
        <w:rPr>
          <w:rFonts w:ascii="Times New Roman" w:hAnsi="Times New Roman" w:cs="Times New Roman"/>
          <w:sz w:val="24"/>
          <w:szCs w:val="24"/>
        </w:rPr>
        <w:t xml:space="preserve"> 2010, </w:t>
      </w:r>
      <w:r w:rsidRPr="009F170F">
        <w:rPr>
          <w:rFonts w:ascii="Times New Roman" w:hAnsi="Times New Roman" w:cs="Times New Roman"/>
          <w:i/>
          <w:sz w:val="24"/>
          <w:szCs w:val="24"/>
        </w:rPr>
        <w:t>Facilitating SME Participation in Public Procurement</w:t>
      </w:r>
      <w:r w:rsidR="00571C73" w:rsidRPr="008D0465">
        <w:rPr>
          <w:rFonts w:ascii="Times New Roman" w:hAnsi="Times New Roman" w:cs="Times New Roman"/>
          <w:sz w:val="24"/>
          <w:szCs w:val="24"/>
        </w:rPr>
        <w:t xml:space="preserve"> </w:t>
      </w:r>
      <w:r w:rsidR="009F170F">
        <w:rPr>
          <w:rFonts w:ascii="Times New Roman" w:hAnsi="Times New Roman" w:cs="Times New Roman"/>
          <w:sz w:val="24"/>
          <w:szCs w:val="24"/>
        </w:rPr>
        <w:t>(</w:t>
      </w:r>
      <w:r w:rsidR="00571C73" w:rsidRPr="008D0465">
        <w:rPr>
          <w:rFonts w:ascii="Times New Roman" w:hAnsi="Times New Roman" w:cs="Times New Roman"/>
          <w:sz w:val="24"/>
          <w:szCs w:val="24"/>
        </w:rPr>
        <w:t>Department of Finance</w:t>
      </w:r>
      <w:r w:rsidR="009F170F">
        <w:rPr>
          <w:rFonts w:ascii="Times New Roman" w:hAnsi="Times New Roman" w:cs="Times New Roman"/>
          <w:sz w:val="24"/>
          <w:szCs w:val="24"/>
        </w:rPr>
        <w:t>, Dublin)</w:t>
      </w:r>
      <w:r w:rsidR="009746F4" w:rsidRPr="008D0465">
        <w:rPr>
          <w:rFonts w:ascii="Times New Roman" w:hAnsi="Times New Roman" w:cs="Times New Roman"/>
          <w:sz w:val="24"/>
          <w:szCs w:val="24"/>
        </w:rPr>
        <w:t xml:space="preserve"> </w:t>
      </w:r>
      <w:r w:rsidR="00C95700" w:rsidRPr="008D0465">
        <w:rPr>
          <w:rFonts w:ascii="Times New Roman" w:hAnsi="Times New Roman" w:cs="Times New Roman"/>
          <w:sz w:val="24"/>
          <w:szCs w:val="24"/>
        </w:rPr>
        <w:t>http://www.etenders.gov.ie/policyandlegislation</w:t>
      </w:r>
      <w:r w:rsidRPr="008D0465">
        <w:rPr>
          <w:rFonts w:ascii="Times New Roman" w:hAnsi="Times New Roman" w:cs="Times New Roman"/>
          <w:sz w:val="24"/>
          <w:szCs w:val="24"/>
        </w:rPr>
        <w:t xml:space="preserve">  </w:t>
      </w:r>
    </w:p>
    <w:p w:rsidR="001652F8" w:rsidRPr="008D0465" w:rsidRDefault="001652F8" w:rsidP="00FD6282">
      <w:pPr>
        <w:jc w:val="both"/>
        <w:rPr>
          <w:rFonts w:ascii="Times New Roman" w:hAnsi="Times New Roman" w:cs="Times New Roman"/>
          <w:sz w:val="24"/>
          <w:szCs w:val="24"/>
        </w:rPr>
      </w:pPr>
      <w:r w:rsidRPr="008D0465">
        <w:rPr>
          <w:rFonts w:ascii="Times New Roman" w:hAnsi="Times New Roman" w:cs="Times New Roman"/>
          <w:sz w:val="24"/>
          <w:szCs w:val="24"/>
        </w:rPr>
        <w:t>Dillman D</w:t>
      </w:r>
      <w:r w:rsidR="00B012A7" w:rsidRPr="008D0465">
        <w:rPr>
          <w:rFonts w:ascii="Times New Roman" w:hAnsi="Times New Roman" w:cs="Times New Roman"/>
          <w:sz w:val="24"/>
          <w:szCs w:val="24"/>
        </w:rPr>
        <w:t>,</w:t>
      </w:r>
      <w:r w:rsidRPr="008D0465">
        <w:rPr>
          <w:rFonts w:ascii="Times New Roman" w:hAnsi="Times New Roman" w:cs="Times New Roman"/>
          <w:sz w:val="24"/>
          <w:szCs w:val="24"/>
        </w:rPr>
        <w:t xml:space="preserve"> 2007, </w:t>
      </w:r>
      <w:r w:rsidRPr="009F170F">
        <w:rPr>
          <w:rFonts w:ascii="Times New Roman" w:hAnsi="Times New Roman" w:cs="Times New Roman"/>
          <w:i/>
          <w:sz w:val="24"/>
          <w:szCs w:val="24"/>
        </w:rPr>
        <w:t>Mail and Internet Surveys: The Tailored Design Method</w:t>
      </w:r>
      <w:r w:rsidRPr="008D0465">
        <w:rPr>
          <w:rFonts w:ascii="Times New Roman" w:hAnsi="Times New Roman" w:cs="Times New Roman"/>
          <w:sz w:val="24"/>
          <w:szCs w:val="24"/>
        </w:rPr>
        <w:t xml:space="preserve"> 2nd </w:t>
      </w:r>
      <w:r w:rsidR="00571C73" w:rsidRPr="008D0465">
        <w:rPr>
          <w:rFonts w:ascii="Times New Roman" w:hAnsi="Times New Roman" w:cs="Times New Roman"/>
          <w:sz w:val="24"/>
          <w:szCs w:val="24"/>
        </w:rPr>
        <w:t>edition</w:t>
      </w:r>
      <w:r w:rsidRPr="008D0465">
        <w:rPr>
          <w:rFonts w:ascii="Times New Roman" w:hAnsi="Times New Roman" w:cs="Times New Roman"/>
          <w:sz w:val="24"/>
          <w:szCs w:val="24"/>
        </w:rPr>
        <w:t xml:space="preserve"> </w:t>
      </w:r>
      <w:r w:rsidR="00571C73" w:rsidRPr="008D0465">
        <w:rPr>
          <w:rFonts w:ascii="Times New Roman" w:hAnsi="Times New Roman" w:cs="Times New Roman"/>
          <w:sz w:val="24"/>
          <w:szCs w:val="24"/>
        </w:rPr>
        <w:t xml:space="preserve">(Wiley, </w:t>
      </w:r>
      <w:r w:rsidRPr="008D0465">
        <w:rPr>
          <w:rFonts w:ascii="Times New Roman" w:hAnsi="Times New Roman" w:cs="Times New Roman"/>
          <w:sz w:val="24"/>
          <w:szCs w:val="24"/>
        </w:rPr>
        <w:t>Hoboken, N.J.</w:t>
      </w:r>
      <w:r w:rsidR="00571C73" w:rsidRPr="008D0465">
        <w:rPr>
          <w:rFonts w:ascii="Times New Roman" w:hAnsi="Times New Roman" w:cs="Times New Roman"/>
          <w:sz w:val="24"/>
          <w:szCs w:val="24"/>
        </w:rPr>
        <w:t>)</w:t>
      </w:r>
    </w:p>
    <w:p w:rsidR="00FA0512" w:rsidRPr="008D0465" w:rsidRDefault="00FA0512" w:rsidP="00FD6282">
      <w:pPr>
        <w:rPr>
          <w:rFonts w:ascii="Times New Roman" w:hAnsi="Times New Roman" w:cs="Times New Roman"/>
          <w:sz w:val="24"/>
          <w:szCs w:val="24"/>
        </w:rPr>
      </w:pPr>
      <w:r w:rsidRPr="008D0465">
        <w:rPr>
          <w:rFonts w:ascii="Times New Roman" w:hAnsi="Times New Roman" w:cs="Times New Roman"/>
          <w:sz w:val="24"/>
          <w:szCs w:val="24"/>
        </w:rPr>
        <w:t>Di Maggio P</w:t>
      </w:r>
      <w:r w:rsidR="00097DC3" w:rsidRPr="008D0465">
        <w:rPr>
          <w:rFonts w:ascii="Times New Roman" w:hAnsi="Times New Roman" w:cs="Times New Roman"/>
          <w:sz w:val="24"/>
          <w:szCs w:val="24"/>
        </w:rPr>
        <w:t>,</w:t>
      </w:r>
      <w:r w:rsidRPr="008D0465">
        <w:rPr>
          <w:rFonts w:ascii="Times New Roman" w:hAnsi="Times New Roman" w:cs="Times New Roman"/>
          <w:sz w:val="24"/>
          <w:szCs w:val="24"/>
        </w:rPr>
        <w:t xml:space="preserve"> 1988</w:t>
      </w:r>
      <w:r w:rsidR="00097DC3" w:rsidRPr="008D0465">
        <w:rPr>
          <w:rFonts w:ascii="Times New Roman" w:hAnsi="Times New Roman" w:cs="Times New Roman"/>
          <w:sz w:val="24"/>
          <w:szCs w:val="24"/>
        </w:rPr>
        <w:t>,</w:t>
      </w:r>
      <w:r w:rsidRPr="008D0465">
        <w:rPr>
          <w:rFonts w:ascii="Times New Roman" w:hAnsi="Times New Roman" w:cs="Times New Roman"/>
          <w:sz w:val="24"/>
          <w:szCs w:val="24"/>
        </w:rPr>
        <w:t xml:space="preserve"> </w:t>
      </w:r>
      <w:r w:rsidR="00097DC3" w:rsidRPr="008D0465">
        <w:rPr>
          <w:rFonts w:ascii="Times New Roman" w:hAnsi="Times New Roman" w:cs="Times New Roman"/>
          <w:sz w:val="24"/>
          <w:szCs w:val="24"/>
        </w:rPr>
        <w:t>“</w:t>
      </w:r>
      <w:r w:rsidRPr="008D0465">
        <w:rPr>
          <w:rFonts w:ascii="Times New Roman" w:hAnsi="Times New Roman" w:cs="Times New Roman"/>
          <w:sz w:val="24"/>
          <w:szCs w:val="24"/>
        </w:rPr>
        <w:t xml:space="preserve">Interest and </w:t>
      </w:r>
      <w:r w:rsidR="00D819D1" w:rsidRPr="008D0465">
        <w:rPr>
          <w:rFonts w:ascii="Times New Roman" w:hAnsi="Times New Roman" w:cs="Times New Roman"/>
          <w:sz w:val="24"/>
          <w:szCs w:val="24"/>
        </w:rPr>
        <w:t>a</w:t>
      </w:r>
      <w:r w:rsidRPr="008D0465">
        <w:rPr>
          <w:rFonts w:ascii="Times New Roman" w:hAnsi="Times New Roman" w:cs="Times New Roman"/>
          <w:sz w:val="24"/>
          <w:szCs w:val="24"/>
        </w:rPr>
        <w:t xml:space="preserve">gency in </w:t>
      </w:r>
      <w:r w:rsidR="00D819D1" w:rsidRPr="008D0465">
        <w:rPr>
          <w:rFonts w:ascii="Times New Roman" w:hAnsi="Times New Roman" w:cs="Times New Roman"/>
          <w:sz w:val="24"/>
          <w:szCs w:val="24"/>
        </w:rPr>
        <w:t>i</w:t>
      </w:r>
      <w:r w:rsidRPr="008D0465">
        <w:rPr>
          <w:rFonts w:ascii="Times New Roman" w:hAnsi="Times New Roman" w:cs="Times New Roman"/>
          <w:sz w:val="24"/>
          <w:szCs w:val="24"/>
        </w:rPr>
        <w:t xml:space="preserve">nstitutional </w:t>
      </w:r>
      <w:r w:rsidR="00D819D1" w:rsidRPr="008D0465">
        <w:rPr>
          <w:rFonts w:ascii="Times New Roman" w:hAnsi="Times New Roman" w:cs="Times New Roman"/>
          <w:sz w:val="24"/>
          <w:szCs w:val="24"/>
        </w:rPr>
        <w:t>t</w:t>
      </w:r>
      <w:r w:rsidRPr="008D0465">
        <w:rPr>
          <w:rFonts w:ascii="Times New Roman" w:hAnsi="Times New Roman" w:cs="Times New Roman"/>
          <w:sz w:val="24"/>
          <w:szCs w:val="24"/>
        </w:rPr>
        <w:t>heory</w:t>
      </w:r>
      <w:r w:rsidR="00097DC3" w:rsidRPr="008D0465">
        <w:rPr>
          <w:rFonts w:ascii="Times New Roman" w:hAnsi="Times New Roman" w:cs="Times New Roman"/>
          <w:sz w:val="24"/>
          <w:szCs w:val="24"/>
        </w:rPr>
        <w:t>”</w:t>
      </w:r>
      <w:r w:rsidR="005D0C51">
        <w:rPr>
          <w:rFonts w:ascii="Times New Roman" w:hAnsi="Times New Roman" w:cs="Times New Roman"/>
          <w:sz w:val="24"/>
          <w:szCs w:val="24"/>
        </w:rPr>
        <w:t>,</w:t>
      </w:r>
      <w:r w:rsidRPr="008D0465">
        <w:rPr>
          <w:rFonts w:ascii="Times New Roman" w:hAnsi="Times New Roman" w:cs="Times New Roman"/>
          <w:sz w:val="24"/>
          <w:szCs w:val="24"/>
        </w:rPr>
        <w:t xml:space="preserve"> </w:t>
      </w:r>
      <w:r w:rsidR="00571C73" w:rsidRPr="008D0465">
        <w:rPr>
          <w:rFonts w:ascii="Times New Roman" w:hAnsi="Times New Roman" w:cs="Times New Roman"/>
          <w:sz w:val="24"/>
          <w:szCs w:val="24"/>
        </w:rPr>
        <w:t>i</w:t>
      </w:r>
      <w:r w:rsidRPr="008D0465">
        <w:rPr>
          <w:rFonts w:ascii="Times New Roman" w:hAnsi="Times New Roman" w:cs="Times New Roman"/>
          <w:sz w:val="24"/>
          <w:szCs w:val="24"/>
        </w:rPr>
        <w:t xml:space="preserve">n </w:t>
      </w:r>
      <w:r w:rsidR="00571C73" w:rsidRPr="009F170F">
        <w:rPr>
          <w:rFonts w:ascii="Times New Roman" w:hAnsi="Times New Roman" w:cs="Times New Roman"/>
          <w:i/>
          <w:sz w:val="24"/>
          <w:szCs w:val="24"/>
        </w:rPr>
        <w:t>Institutional Patterns and Organizations: Culture and Environment</w:t>
      </w:r>
      <w:r w:rsidR="00571C73" w:rsidRPr="008D0465">
        <w:rPr>
          <w:rFonts w:ascii="Times New Roman" w:hAnsi="Times New Roman" w:cs="Times New Roman"/>
          <w:sz w:val="24"/>
          <w:szCs w:val="24"/>
        </w:rPr>
        <w:t xml:space="preserve"> Ed </w:t>
      </w:r>
      <w:r w:rsidRPr="008D0465">
        <w:rPr>
          <w:rFonts w:ascii="Times New Roman" w:hAnsi="Times New Roman" w:cs="Times New Roman"/>
          <w:sz w:val="24"/>
          <w:szCs w:val="24"/>
        </w:rPr>
        <w:t xml:space="preserve">L Zucker </w:t>
      </w:r>
      <w:r w:rsidR="00571C73" w:rsidRPr="008D0465">
        <w:rPr>
          <w:rFonts w:ascii="Times New Roman" w:hAnsi="Times New Roman" w:cs="Times New Roman"/>
          <w:sz w:val="24"/>
          <w:szCs w:val="24"/>
        </w:rPr>
        <w:t xml:space="preserve">(Ballinger, MA) pp </w:t>
      </w:r>
      <w:r w:rsidRPr="008D0465">
        <w:rPr>
          <w:rFonts w:ascii="Times New Roman" w:hAnsi="Times New Roman" w:cs="Times New Roman"/>
          <w:sz w:val="24"/>
          <w:szCs w:val="24"/>
        </w:rPr>
        <w:t xml:space="preserve">3-22  </w:t>
      </w:r>
    </w:p>
    <w:p w:rsidR="001D7E0B" w:rsidRPr="008D0465" w:rsidRDefault="001D7E0B" w:rsidP="00FD6282">
      <w:pPr>
        <w:rPr>
          <w:rFonts w:ascii="Times New Roman" w:hAnsi="Times New Roman" w:cs="Times New Roman"/>
          <w:sz w:val="24"/>
          <w:szCs w:val="24"/>
        </w:rPr>
      </w:pPr>
      <w:r w:rsidRPr="008D0465">
        <w:rPr>
          <w:rFonts w:ascii="Times New Roman" w:hAnsi="Times New Roman" w:cs="Times New Roman"/>
          <w:sz w:val="24"/>
          <w:szCs w:val="24"/>
        </w:rPr>
        <w:t xml:space="preserve">Dowling J, Pfeffer J, 1975, “Organizational </w:t>
      </w:r>
      <w:r w:rsidR="00D819D1" w:rsidRPr="008D0465">
        <w:rPr>
          <w:rFonts w:ascii="Times New Roman" w:hAnsi="Times New Roman" w:cs="Times New Roman"/>
          <w:sz w:val="24"/>
          <w:szCs w:val="24"/>
        </w:rPr>
        <w:t>l</w:t>
      </w:r>
      <w:r w:rsidRPr="008D0465">
        <w:rPr>
          <w:rFonts w:ascii="Times New Roman" w:hAnsi="Times New Roman" w:cs="Times New Roman"/>
          <w:sz w:val="24"/>
          <w:szCs w:val="24"/>
        </w:rPr>
        <w:t xml:space="preserve">egitimacy: </w:t>
      </w:r>
      <w:r w:rsidR="00D819D1" w:rsidRPr="008D0465">
        <w:rPr>
          <w:rFonts w:ascii="Times New Roman" w:hAnsi="Times New Roman" w:cs="Times New Roman"/>
          <w:sz w:val="24"/>
          <w:szCs w:val="24"/>
        </w:rPr>
        <w:t>s</w:t>
      </w:r>
      <w:r w:rsidRPr="008D0465">
        <w:rPr>
          <w:rFonts w:ascii="Times New Roman" w:hAnsi="Times New Roman" w:cs="Times New Roman"/>
          <w:sz w:val="24"/>
          <w:szCs w:val="24"/>
        </w:rPr>
        <w:t xml:space="preserve">ocial </w:t>
      </w:r>
      <w:r w:rsidR="00D819D1" w:rsidRPr="008D0465">
        <w:rPr>
          <w:rFonts w:ascii="Times New Roman" w:hAnsi="Times New Roman" w:cs="Times New Roman"/>
          <w:sz w:val="24"/>
          <w:szCs w:val="24"/>
        </w:rPr>
        <w:t>v</w:t>
      </w:r>
      <w:r w:rsidRPr="008D0465">
        <w:rPr>
          <w:rFonts w:ascii="Times New Roman" w:hAnsi="Times New Roman" w:cs="Times New Roman"/>
          <w:sz w:val="24"/>
          <w:szCs w:val="24"/>
        </w:rPr>
        <w:t xml:space="preserve">alues and </w:t>
      </w:r>
      <w:r w:rsidR="00D819D1" w:rsidRPr="008D0465">
        <w:rPr>
          <w:rFonts w:ascii="Times New Roman" w:hAnsi="Times New Roman" w:cs="Times New Roman"/>
          <w:sz w:val="24"/>
          <w:szCs w:val="24"/>
        </w:rPr>
        <w:t>o</w:t>
      </w:r>
      <w:r w:rsidRPr="008D0465">
        <w:rPr>
          <w:rFonts w:ascii="Times New Roman" w:hAnsi="Times New Roman" w:cs="Times New Roman"/>
          <w:sz w:val="24"/>
          <w:szCs w:val="24"/>
        </w:rPr>
        <w:t xml:space="preserve">rganizational </w:t>
      </w:r>
      <w:r w:rsidR="00D819D1" w:rsidRPr="008D0465">
        <w:rPr>
          <w:rFonts w:ascii="Times New Roman" w:hAnsi="Times New Roman" w:cs="Times New Roman"/>
          <w:sz w:val="24"/>
          <w:szCs w:val="24"/>
        </w:rPr>
        <w:t>b</w:t>
      </w:r>
      <w:r w:rsidRPr="008D0465">
        <w:rPr>
          <w:rFonts w:ascii="Times New Roman" w:hAnsi="Times New Roman" w:cs="Times New Roman"/>
          <w:sz w:val="24"/>
          <w:szCs w:val="24"/>
        </w:rPr>
        <w:t xml:space="preserve">ehaviour” </w:t>
      </w:r>
      <w:r w:rsidRPr="009F170F">
        <w:rPr>
          <w:rFonts w:ascii="Times New Roman" w:hAnsi="Times New Roman" w:cs="Times New Roman"/>
          <w:i/>
          <w:sz w:val="24"/>
          <w:szCs w:val="24"/>
        </w:rPr>
        <w:t>The Pacific Sociological Review</w:t>
      </w:r>
      <w:r w:rsidRPr="008D0465">
        <w:rPr>
          <w:rFonts w:ascii="Times New Roman" w:hAnsi="Times New Roman" w:cs="Times New Roman"/>
          <w:sz w:val="24"/>
          <w:szCs w:val="24"/>
        </w:rPr>
        <w:t xml:space="preserve"> </w:t>
      </w:r>
      <w:r w:rsidRPr="009F170F">
        <w:rPr>
          <w:rFonts w:ascii="Times New Roman" w:hAnsi="Times New Roman" w:cs="Times New Roman"/>
          <w:b/>
          <w:sz w:val="24"/>
          <w:szCs w:val="24"/>
        </w:rPr>
        <w:t>18</w:t>
      </w:r>
      <w:r w:rsidRPr="008D0465">
        <w:rPr>
          <w:rFonts w:ascii="Times New Roman" w:hAnsi="Times New Roman" w:cs="Times New Roman"/>
          <w:sz w:val="24"/>
          <w:szCs w:val="24"/>
        </w:rPr>
        <w:t xml:space="preserve"> 122-136</w:t>
      </w:r>
    </w:p>
    <w:p w:rsidR="009F0C86" w:rsidRPr="008D0465" w:rsidRDefault="009F0C86" w:rsidP="00FD6282">
      <w:pPr>
        <w:rPr>
          <w:rFonts w:ascii="Times New Roman" w:hAnsi="Times New Roman" w:cs="Times New Roman"/>
          <w:sz w:val="24"/>
          <w:szCs w:val="24"/>
        </w:rPr>
      </w:pPr>
      <w:r w:rsidRPr="008D0465">
        <w:rPr>
          <w:rFonts w:ascii="Times New Roman" w:hAnsi="Times New Roman" w:cs="Times New Roman"/>
          <w:sz w:val="24"/>
          <w:szCs w:val="24"/>
        </w:rPr>
        <w:t xml:space="preserve">EIM, 2011, </w:t>
      </w:r>
      <w:r w:rsidRPr="009F170F">
        <w:rPr>
          <w:rFonts w:ascii="Times New Roman" w:hAnsi="Times New Roman" w:cs="Times New Roman"/>
          <w:i/>
          <w:sz w:val="24"/>
          <w:szCs w:val="24"/>
        </w:rPr>
        <w:t>Do SMEs create more and better jobs?</w:t>
      </w:r>
      <w:r w:rsidRPr="008D0465">
        <w:rPr>
          <w:rFonts w:ascii="Times New Roman" w:hAnsi="Times New Roman" w:cs="Times New Roman"/>
          <w:sz w:val="24"/>
          <w:szCs w:val="24"/>
        </w:rPr>
        <w:t xml:space="preserve"> </w:t>
      </w:r>
      <w:r w:rsidR="009F170F">
        <w:rPr>
          <w:rFonts w:ascii="Times New Roman" w:hAnsi="Times New Roman" w:cs="Times New Roman"/>
          <w:sz w:val="24"/>
          <w:szCs w:val="24"/>
        </w:rPr>
        <w:t>(</w:t>
      </w:r>
      <w:r w:rsidRPr="008D0465">
        <w:rPr>
          <w:rFonts w:ascii="Times New Roman" w:hAnsi="Times New Roman" w:cs="Times New Roman"/>
          <w:sz w:val="24"/>
          <w:szCs w:val="24"/>
        </w:rPr>
        <w:t>EIM Business and Policy Research, Zoetermeer</w:t>
      </w:r>
      <w:r w:rsidR="00B35CDE" w:rsidRPr="008D0465">
        <w:rPr>
          <w:rFonts w:ascii="Times New Roman" w:hAnsi="Times New Roman" w:cs="Times New Roman"/>
          <w:sz w:val="24"/>
          <w:szCs w:val="24"/>
        </w:rPr>
        <w:t>, The Netherlands</w:t>
      </w:r>
      <w:r w:rsidR="009F170F">
        <w:rPr>
          <w:rFonts w:ascii="Times New Roman" w:hAnsi="Times New Roman" w:cs="Times New Roman"/>
          <w:sz w:val="24"/>
          <w:szCs w:val="24"/>
        </w:rPr>
        <w:t>)</w:t>
      </w:r>
      <w:r w:rsidRPr="008D0465">
        <w:rPr>
          <w:rFonts w:ascii="Times New Roman" w:hAnsi="Times New Roman" w:cs="Times New Roman"/>
          <w:sz w:val="24"/>
          <w:szCs w:val="24"/>
        </w:rPr>
        <w:t xml:space="preserve">  </w:t>
      </w:r>
    </w:p>
    <w:p w:rsidR="001652F8" w:rsidRPr="008D0465" w:rsidRDefault="001652F8" w:rsidP="00FD6282">
      <w:pPr>
        <w:rPr>
          <w:rFonts w:ascii="Times New Roman" w:hAnsi="Times New Roman" w:cs="Times New Roman"/>
          <w:sz w:val="24"/>
          <w:szCs w:val="24"/>
        </w:rPr>
      </w:pPr>
      <w:r w:rsidRPr="008D0465">
        <w:rPr>
          <w:rFonts w:ascii="Times New Roman" w:hAnsi="Times New Roman" w:cs="Times New Roman"/>
          <w:sz w:val="24"/>
          <w:szCs w:val="24"/>
        </w:rPr>
        <w:t>Erridge A</w:t>
      </w:r>
      <w:r w:rsidR="00097DC3" w:rsidRPr="008D0465">
        <w:rPr>
          <w:rFonts w:ascii="Times New Roman" w:hAnsi="Times New Roman" w:cs="Times New Roman"/>
          <w:sz w:val="24"/>
          <w:szCs w:val="24"/>
        </w:rPr>
        <w:t>,</w:t>
      </w:r>
      <w:r w:rsidRPr="008D0465">
        <w:rPr>
          <w:rFonts w:ascii="Times New Roman" w:hAnsi="Times New Roman" w:cs="Times New Roman"/>
          <w:sz w:val="24"/>
          <w:szCs w:val="24"/>
        </w:rPr>
        <w:t xml:space="preserve"> 2007, </w:t>
      </w:r>
      <w:r w:rsidR="00097DC3" w:rsidRPr="008D0465">
        <w:rPr>
          <w:rFonts w:ascii="Times New Roman" w:hAnsi="Times New Roman" w:cs="Times New Roman"/>
          <w:sz w:val="24"/>
          <w:szCs w:val="24"/>
        </w:rPr>
        <w:t>“</w:t>
      </w:r>
      <w:r w:rsidRPr="008D0465">
        <w:rPr>
          <w:rFonts w:ascii="Times New Roman" w:hAnsi="Times New Roman" w:cs="Times New Roman"/>
          <w:sz w:val="24"/>
          <w:szCs w:val="24"/>
        </w:rPr>
        <w:t>Public procurement, public value and the Northern Ireland unemployment pilot project</w:t>
      </w:r>
      <w:r w:rsidR="00097DC3" w:rsidRPr="008D0465">
        <w:rPr>
          <w:rFonts w:ascii="Times New Roman" w:hAnsi="Times New Roman" w:cs="Times New Roman"/>
          <w:sz w:val="24"/>
          <w:szCs w:val="24"/>
        </w:rPr>
        <w:t>”</w:t>
      </w:r>
      <w:r w:rsidRPr="008D0465">
        <w:rPr>
          <w:rFonts w:ascii="Times New Roman" w:hAnsi="Times New Roman" w:cs="Times New Roman"/>
          <w:sz w:val="24"/>
          <w:szCs w:val="24"/>
        </w:rPr>
        <w:t xml:space="preserve"> </w:t>
      </w:r>
      <w:r w:rsidRPr="009F170F">
        <w:rPr>
          <w:rFonts w:ascii="Times New Roman" w:hAnsi="Times New Roman" w:cs="Times New Roman"/>
          <w:i/>
          <w:sz w:val="24"/>
          <w:szCs w:val="24"/>
        </w:rPr>
        <w:t>Public Administration</w:t>
      </w:r>
      <w:r w:rsidRPr="008D0465">
        <w:rPr>
          <w:rFonts w:ascii="Times New Roman" w:hAnsi="Times New Roman" w:cs="Times New Roman"/>
          <w:sz w:val="24"/>
          <w:szCs w:val="24"/>
        </w:rPr>
        <w:t xml:space="preserve"> </w:t>
      </w:r>
      <w:r w:rsidRPr="009F170F">
        <w:rPr>
          <w:rFonts w:ascii="Times New Roman" w:hAnsi="Times New Roman" w:cs="Times New Roman"/>
          <w:b/>
          <w:sz w:val="24"/>
          <w:szCs w:val="24"/>
        </w:rPr>
        <w:t>85</w:t>
      </w:r>
      <w:r w:rsidR="00097DC3" w:rsidRPr="008D0465">
        <w:rPr>
          <w:rFonts w:ascii="Times New Roman" w:hAnsi="Times New Roman" w:cs="Times New Roman"/>
          <w:sz w:val="24"/>
          <w:szCs w:val="24"/>
        </w:rPr>
        <w:t xml:space="preserve"> </w:t>
      </w:r>
      <w:r w:rsidRPr="008D0465">
        <w:rPr>
          <w:rFonts w:ascii="Times New Roman" w:hAnsi="Times New Roman" w:cs="Times New Roman"/>
          <w:sz w:val="24"/>
          <w:szCs w:val="24"/>
        </w:rPr>
        <w:t>1023-1043</w:t>
      </w:r>
    </w:p>
    <w:p w:rsidR="006E1470" w:rsidRPr="008D0465" w:rsidRDefault="006E1470" w:rsidP="006E1470">
      <w:pPr>
        <w:jc w:val="both"/>
        <w:rPr>
          <w:rFonts w:ascii="Times New Roman" w:hAnsi="Times New Roman" w:cs="Times New Roman"/>
          <w:sz w:val="24"/>
          <w:szCs w:val="24"/>
        </w:rPr>
      </w:pPr>
      <w:r w:rsidRPr="008D0465">
        <w:rPr>
          <w:rFonts w:ascii="Times New Roman" w:hAnsi="Times New Roman" w:cs="Times New Roman"/>
          <w:sz w:val="24"/>
          <w:szCs w:val="24"/>
        </w:rPr>
        <w:t>European Commission, 2008</w:t>
      </w:r>
      <w:r w:rsidR="009F170F">
        <w:rPr>
          <w:rFonts w:ascii="Times New Roman" w:hAnsi="Times New Roman" w:cs="Times New Roman"/>
          <w:sz w:val="24"/>
          <w:szCs w:val="24"/>
        </w:rPr>
        <w:t>a</w:t>
      </w:r>
      <w:r w:rsidRPr="008D0465">
        <w:rPr>
          <w:rFonts w:ascii="Times New Roman" w:hAnsi="Times New Roman" w:cs="Times New Roman"/>
          <w:sz w:val="24"/>
          <w:szCs w:val="24"/>
        </w:rPr>
        <w:t xml:space="preserve">, </w:t>
      </w:r>
      <w:r w:rsidRPr="009F170F">
        <w:rPr>
          <w:rFonts w:ascii="Times New Roman" w:hAnsi="Times New Roman" w:cs="Times New Roman"/>
          <w:i/>
          <w:sz w:val="24"/>
          <w:szCs w:val="24"/>
        </w:rPr>
        <w:t xml:space="preserve">Small Business Act for Europe </w:t>
      </w:r>
      <w:r w:rsidR="009F170F" w:rsidRPr="009F170F">
        <w:rPr>
          <w:rFonts w:ascii="Times New Roman" w:hAnsi="Times New Roman" w:cs="Times New Roman"/>
          <w:sz w:val="24"/>
          <w:szCs w:val="24"/>
        </w:rPr>
        <w:t>(</w:t>
      </w:r>
      <w:r w:rsidRPr="009F170F">
        <w:rPr>
          <w:rFonts w:ascii="Times New Roman" w:hAnsi="Times New Roman" w:cs="Times New Roman"/>
          <w:sz w:val="24"/>
          <w:szCs w:val="24"/>
        </w:rPr>
        <w:t>European Commission</w:t>
      </w:r>
      <w:r w:rsidRPr="008D0465">
        <w:rPr>
          <w:rFonts w:ascii="Times New Roman" w:hAnsi="Times New Roman" w:cs="Times New Roman"/>
          <w:sz w:val="24"/>
          <w:szCs w:val="24"/>
        </w:rPr>
        <w:t>, Brussels</w:t>
      </w:r>
      <w:r w:rsidR="009F170F">
        <w:rPr>
          <w:rFonts w:ascii="Times New Roman" w:hAnsi="Times New Roman" w:cs="Times New Roman"/>
          <w:sz w:val="24"/>
          <w:szCs w:val="24"/>
        </w:rPr>
        <w:t>)</w:t>
      </w:r>
    </w:p>
    <w:p w:rsidR="006438B4" w:rsidRPr="008D0465" w:rsidRDefault="006438B4" w:rsidP="00FD6282">
      <w:pPr>
        <w:jc w:val="both"/>
        <w:rPr>
          <w:rFonts w:ascii="Times New Roman" w:hAnsi="Times New Roman" w:cs="Times New Roman"/>
          <w:sz w:val="24"/>
          <w:szCs w:val="24"/>
        </w:rPr>
      </w:pPr>
      <w:r w:rsidRPr="008D0465">
        <w:rPr>
          <w:rFonts w:ascii="Times New Roman" w:hAnsi="Times New Roman" w:cs="Times New Roman"/>
          <w:sz w:val="24"/>
          <w:szCs w:val="24"/>
        </w:rPr>
        <w:t>European Commission, 2008</w:t>
      </w:r>
      <w:r w:rsidR="009F170F">
        <w:rPr>
          <w:rFonts w:ascii="Times New Roman" w:hAnsi="Times New Roman" w:cs="Times New Roman"/>
          <w:sz w:val="24"/>
          <w:szCs w:val="24"/>
        </w:rPr>
        <w:t>b</w:t>
      </w:r>
      <w:r w:rsidRPr="008D0465">
        <w:rPr>
          <w:rFonts w:ascii="Times New Roman" w:hAnsi="Times New Roman" w:cs="Times New Roman"/>
          <w:sz w:val="24"/>
          <w:szCs w:val="24"/>
        </w:rPr>
        <w:t xml:space="preserve">, </w:t>
      </w:r>
      <w:r w:rsidRPr="009F170F">
        <w:rPr>
          <w:rFonts w:ascii="Times New Roman" w:hAnsi="Times New Roman" w:cs="Times New Roman"/>
          <w:i/>
          <w:sz w:val="24"/>
          <w:szCs w:val="24"/>
        </w:rPr>
        <w:t>European Code of Best Practices Facilitating Access by SMEs to Public Procurement Contracts</w:t>
      </w:r>
      <w:r w:rsidRPr="008D0465">
        <w:rPr>
          <w:rFonts w:ascii="Times New Roman" w:hAnsi="Times New Roman" w:cs="Times New Roman"/>
          <w:sz w:val="24"/>
          <w:szCs w:val="24"/>
        </w:rPr>
        <w:t xml:space="preserve"> </w:t>
      </w:r>
      <w:r w:rsidR="009F170F">
        <w:rPr>
          <w:rFonts w:ascii="Times New Roman" w:hAnsi="Times New Roman" w:cs="Times New Roman"/>
          <w:sz w:val="24"/>
          <w:szCs w:val="24"/>
        </w:rPr>
        <w:t>(</w:t>
      </w:r>
      <w:r w:rsidRPr="008D0465">
        <w:rPr>
          <w:rFonts w:ascii="Times New Roman" w:hAnsi="Times New Roman" w:cs="Times New Roman"/>
          <w:sz w:val="24"/>
          <w:szCs w:val="24"/>
        </w:rPr>
        <w:t>European Commission, Brussels</w:t>
      </w:r>
      <w:r w:rsidR="009F170F">
        <w:rPr>
          <w:rFonts w:ascii="Times New Roman" w:hAnsi="Times New Roman" w:cs="Times New Roman"/>
          <w:sz w:val="24"/>
          <w:szCs w:val="24"/>
        </w:rPr>
        <w:t>)</w:t>
      </w:r>
    </w:p>
    <w:p w:rsidR="005A21A3" w:rsidRPr="008D0465" w:rsidRDefault="005A21A3" w:rsidP="00FD6282">
      <w:pPr>
        <w:jc w:val="both"/>
        <w:rPr>
          <w:rFonts w:ascii="Times New Roman" w:hAnsi="Times New Roman" w:cs="Times New Roman"/>
          <w:sz w:val="24"/>
          <w:szCs w:val="24"/>
        </w:rPr>
      </w:pPr>
      <w:r w:rsidRPr="008D0465">
        <w:rPr>
          <w:rFonts w:ascii="Times New Roman" w:hAnsi="Times New Roman" w:cs="Times New Roman"/>
          <w:sz w:val="24"/>
          <w:szCs w:val="24"/>
        </w:rPr>
        <w:t xml:space="preserve">European Commission, 2013, </w:t>
      </w:r>
      <w:r w:rsidRPr="009F170F">
        <w:rPr>
          <w:rFonts w:ascii="Times New Roman" w:hAnsi="Times New Roman" w:cs="Times New Roman"/>
          <w:i/>
          <w:sz w:val="24"/>
          <w:szCs w:val="24"/>
        </w:rPr>
        <w:t>Small Business Fact Sheet Ireland 2012/2013</w:t>
      </w:r>
      <w:r w:rsidRPr="008D0465">
        <w:rPr>
          <w:rFonts w:ascii="Times New Roman" w:hAnsi="Times New Roman" w:cs="Times New Roman"/>
          <w:sz w:val="24"/>
          <w:szCs w:val="24"/>
        </w:rPr>
        <w:t xml:space="preserve"> </w:t>
      </w:r>
      <w:r w:rsidR="009F170F">
        <w:rPr>
          <w:rFonts w:ascii="Times New Roman" w:hAnsi="Times New Roman" w:cs="Times New Roman"/>
          <w:sz w:val="24"/>
          <w:szCs w:val="24"/>
        </w:rPr>
        <w:t>(</w:t>
      </w:r>
      <w:r w:rsidRPr="008D0465">
        <w:rPr>
          <w:rFonts w:ascii="Times New Roman" w:hAnsi="Times New Roman" w:cs="Times New Roman"/>
          <w:sz w:val="24"/>
          <w:szCs w:val="24"/>
        </w:rPr>
        <w:t>European Commission, Brussels</w:t>
      </w:r>
      <w:r w:rsidR="009F170F">
        <w:rPr>
          <w:rFonts w:ascii="Times New Roman" w:hAnsi="Times New Roman" w:cs="Times New Roman"/>
          <w:sz w:val="24"/>
          <w:szCs w:val="24"/>
        </w:rPr>
        <w:t>)</w:t>
      </w:r>
      <w:r w:rsidRPr="008D0465">
        <w:rPr>
          <w:rFonts w:ascii="Times New Roman" w:hAnsi="Times New Roman" w:cs="Times New Roman"/>
          <w:sz w:val="24"/>
          <w:szCs w:val="24"/>
        </w:rPr>
        <w:t xml:space="preserve">  </w:t>
      </w:r>
    </w:p>
    <w:p w:rsidR="001652F8" w:rsidRPr="008D0465" w:rsidRDefault="001652F8" w:rsidP="00FD6282">
      <w:pPr>
        <w:jc w:val="both"/>
        <w:rPr>
          <w:rFonts w:ascii="Times New Roman" w:hAnsi="Times New Roman" w:cs="Times New Roman"/>
          <w:sz w:val="24"/>
          <w:szCs w:val="24"/>
        </w:rPr>
      </w:pPr>
      <w:r w:rsidRPr="008D0465">
        <w:rPr>
          <w:rFonts w:ascii="Times New Roman" w:hAnsi="Times New Roman" w:cs="Times New Roman"/>
          <w:sz w:val="24"/>
          <w:szCs w:val="24"/>
        </w:rPr>
        <w:t>Fee R</w:t>
      </w:r>
      <w:r w:rsidR="00097DC3" w:rsidRPr="008D0465">
        <w:rPr>
          <w:rFonts w:ascii="Times New Roman" w:hAnsi="Times New Roman" w:cs="Times New Roman"/>
          <w:sz w:val="24"/>
          <w:szCs w:val="24"/>
        </w:rPr>
        <w:t>,</w:t>
      </w:r>
      <w:r w:rsidRPr="008D0465">
        <w:rPr>
          <w:rFonts w:ascii="Times New Roman" w:hAnsi="Times New Roman" w:cs="Times New Roman"/>
          <w:sz w:val="24"/>
          <w:szCs w:val="24"/>
        </w:rPr>
        <w:t xml:space="preserve"> Erridge A</w:t>
      </w:r>
      <w:r w:rsidR="00097DC3" w:rsidRPr="008D0465">
        <w:rPr>
          <w:rFonts w:ascii="Times New Roman" w:hAnsi="Times New Roman" w:cs="Times New Roman"/>
          <w:sz w:val="24"/>
          <w:szCs w:val="24"/>
        </w:rPr>
        <w:t>,</w:t>
      </w:r>
      <w:r w:rsidRPr="008D0465">
        <w:rPr>
          <w:rFonts w:ascii="Times New Roman" w:hAnsi="Times New Roman" w:cs="Times New Roman"/>
          <w:sz w:val="24"/>
          <w:szCs w:val="24"/>
        </w:rPr>
        <w:t xml:space="preserve"> Hennigan S</w:t>
      </w:r>
      <w:r w:rsidR="00097DC3" w:rsidRPr="008D0465">
        <w:rPr>
          <w:rFonts w:ascii="Times New Roman" w:hAnsi="Times New Roman" w:cs="Times New Roman"/>
          <w:sz w:val="24"/>
          <w:szCs w:val="24"/>
        </w:rPr>
        <w:t>,</w:t>
      </w:r>
      <w:r w:rsidRPr="008D0465">
        <w:rPr>
          <w:rFonts w:ascii="Times New Roman" w:hAnsi="Times New Roman" w:cs="Times New Roman"/>
          <w:sz w:val="24"/>
          <w:szCs w:val="24"/>
        </w:rPr>
        <w:t xml:space="preserve"> 2002, </w:t>
      </w:r>
      <w:r w:rsidR="00097DC3" w:rsidRPr="008D0465">
        <w:rPr>
          <w:rFonts w:ascii="Times New Roman" w:hAnsi="Times New Roman" w:cs="Times New Roman"/>
          <w:sz w:val="24"/>
          <w:szCs w:val="24"/>
        </w:rPr>
        <w:t>“</w:t>
      </w:r>
      <w:r w:rsidRPr="008D0465">
        <w:rPr>
          <w:rFonts w:ascii="Times New Roman" w:hAnsi="Times New Roman" w:cs="Times New Roman"/>
          <w:sz w:val="24"/>
          <w:szCs w:val="24"/>
        </w:rPr>
        <w:t>SMEs and government purchasing in Northern Ireland</w:t>
      </w:r>
      <w:r w:rsidR="00097DC3" w:rsidRPr="008D0465">
        <w:rPr>
          <w:rFonts w:ascii="Times New Roman" w:hAnsi="Times New Roman" w:cs="Times New Roman"/>
          <w:sz w:val="24"/>
          <w:szCs w:val="24"/>
        </w:rPr>
        <w:t>”</w:t>
      </w:r>
      <w:r w:rsidRPr="008D0465">
        <w:rPr>
          <w:rFonts w:ascii="Times New Roman" w:hAnsi="Times New Roman" w:cs="Times New Roman"/>
          <w:sz w:val="24"/>
          <w:szCs w:val="24"/>
        </w:rPr>
        <w:t xml:space="preserve"> </w:t>
      </w:r>
      <w:r w:rsidRPr="009F170F">
        <w:rPr>
          <w:rFonts w:ascii="Times New Roman" w:hAnsi="Times New Roman" w:cs="Times New Roman"/>
          <w:i/>
          <w:sz w:val="24"/>
          <w:szCs w:val="24"/>
        </w:rPr>
        <w:t>European Business Review</w:t>
      </w:r>
      <w:r w:rsidRPr="008D0465">
        <w:rPr>
          <w:rFonts w:ascii="Times New Roman" w:hAnsi="Times New Roman" w:cs="Times New Roman"/>
          <w:sz w:val="24"/>
          <w:szCs w:val="24"/>
        </w:rPr>
        <w:t xml:space="preserve"> </w:t>
      </w:r>
      <w:r w:rsidRPr="009F170F">
        <w:rPr>
          <w:rFonts w:ascii="Times New Roman" w:hAnsi="Times New Roman" w:cs="Times New Roman"/>
          <w:b/>
          <w:sz w:val="24"/>
          <w:szCs w:val="24"/>
        </w:rPr>
        <w:t>14</w:t>
      </w:r>
      <w:r w:rsidR="00097DC3" w:rsidRPr="008D0465">
        <w:rPr>
          <w:rFonts w:ascii="Times New Roman" w:hAnsi="Times New Roman" w:cs="Times New Roman"/>
          <w:sz w:val="24"/>
          <w:szCs w:val="24"/>
        </w:rPr>
        <w:t xml:space="preserve"> </w:t>
      </w:r>
      <w:r w:rsidRPr="008D0465">
        <w:rPr>
          <w:rFonts w:ascii="Times New Roman" w:hAnsi="Times New Roman" w:cs="Times New Roman"/>
          <w:sz w:val="24"/>
          <w:szCs w:val="24"/>
        </w:rPr>
        <w:t>326-334</w:t>
      </w:r>
    </w:p>
    <w:p w:rsidR="00CC2253" w:rsidRPr="008D0465" w:rsidRDefault="00CC2253" w:rsidP="00FD6282">
      <w:pPr>
        <w:jc w:val="both"/>
        <w:rPr>
          <w:rFonts w:ascii="Times New Roman" w:hAnsi="Times New Roman" w:cs="Times New Roman"/>
          <w:sz w:val="24"/>
          <w:szCs w:val="24"/>
        </w:rPr>
      </w:pPr>
      <w:r w:rsidRPr="008D0465">
        <w:rPr>
          <w:rFonts w:ascii="Times New Roman" w:hAnsi="Times New Roman" w:cs="Times New Roman"/>
          <w:sz w:val="24"/>
          <w:szCs w:val="24"/>
        </w:rPr>
        <w:t>Flynn A, Davis P, McKevitt D, McEvoy E, 2012,</w:t>
      </w:r>
      <w:r w:rsidR="009746F4" w:rsidRPr="008D0465">
        <w:rPr>
          <w:rFonts w:ascii="Times New Roman" w:hAnsi="Times New Roman" w:cs="Times New Roman"/>
          <w:sz w:val="24"/>
          <w:szCs w:val="24"/>
        </w:rPr>
        <w:t xml:space="preserve"> “Sustainable public procurement in practice: case study evidence from Ireland</w:t>
      </w:r>
      <w:r w:rsidR="00B35CDE" w:rsidRPr="008D0465">
        <w:rPr>
          <w:rFonts w:ascii="Times New Roman" w:hAnsi="Times New Roman" w:cs="Times New Roman"/>
          <w:sz w:val="24"/>
          <w:szCs w:val="24"/>
        </w:rPr>
        <w:t>”</w:t>
      </w:r>
      <w:r w:rsidR="005D0C51">
        <w:rPr>
          <w:rFonts w:ascii="Times New Roman" w:hAnsi="Times New Roman" w:cs="Times New Roman"/>
          <w:sz w:val="24"/>
          <w:szCs w:val="24"/>
        </w:rPr>
        <w:t>,</w:t>
      </w:r>
      <w:r w:rsidRPr="008D0465">
        <w:rPr>
          <w:rFonts w:ascii="Times New Roman" w:hAnsi="Times New Roman" w:cs="Times New Roman"/>
          <w:sz w:val="24"/>
          <w:szCs w:val="24"/>
        </w:rPr>
        <w:t xml:space="preserve"> </w:t>
      </w:r>
      <w:r w:rsidR="009746F4" w:rsidRPr="008D0465">
        <w:rPr>
          <w:rFonts w:ascii="Times New Roman" w:hAnsi="Times New Roman" w:cs="Times New Roman"/>
          <w:sz w:val="24"/>
          <w:szCs w:val="24"/>
        </w:rPr>
        <w:t xml:space="preserve">in </w:t>
      </w:r>
      <w:r w:rsidR="009746F4" w:rsidRPr="009F170F">
        <w:rPr>
          <w:rFonts w:ascii="Times New Roman" w:hAnsi="Times New Roman" w:cs="Times New Roman"/>
          <w:i/>
          <w:sz w:val="24"/>
          <w:szCs w:val="24"/>
        </w:rPr>
        <w:t>Charting a Course in Public Procurement Innovation and Knowledge Sharing</w:t>
      </w:r>
      <w:r w:rsidR="009746F4" w:rsidRPr="008D0465">
        <w:rPr>
          <w:rFonts w:ascii="Times New Roman" w:hAnsi="Times New Roman" w:cs="Times New Roman"/>
          <w:sz w:val="24"/>
          <w:szCs w:val="24"/>
        </w:rPr>
        <w:t xml:space="preserve"> Eds G L Albano, K F Snider and K V Thai (PrAcademic Press, FL) pp 150-173 </w:t>
      </w:r>
    </w:p>
    <w:p w:rsidR="001652F8" w:rsidRPr="008D0465" w:rsidRDefault="001652F8" w:rsidP="00FD6282">
      <w:pPr>
        <w:jc w:val="both"/>
        <w:rPr>
          <w:rFonts w:ascii="Times New Roman" w:hAnsi="Times New Roman" w:cs="Times New Roman"/>
          <w:sz w:val="24"/>
          <w:szCs w:val="24"/>
        </w:rPr>
      </w:pPr>
      <w:r w:rsidRPr="008D0465">
        <w:rPr>
          <w:rFonts w:ascii="Times New Roman" w:hAnsi="Times New Roman" w:cs="Times New Roman"/>
          <w:sz w:val="24"/>
          <w:szCs w:val="24"/>
        </w:rPr>
        <w:t>Flynn A</w:t>
      </w:r>
      <w:r w:rsidR="00097DC3" w:rsidRPr="008D0465">
        <w:rPr>
          <w:rFonts w:ascii="Times New Roman" w:hAnsi="Times New Roman" w:cs="Times New Roman"/>
          <w:sz w:val="24"/>
          <w:szCs w:val="24"/>
        </w:rPr>
        <w:t>,</w:t>
      </w:r>
      <w:r w:rsidRPr="008D0465">
        <w:rPr>
          <w:rFonts w:ascii="Times New Roman" w:hAnsi="Times New Roman" w:cs="Times New Roman"/>
          <w:sz w:val="24"/>
          <w:szCs w:val="24"/>
        </w:rPr>
        <w:t xml:space="preserve"> Davis P</w:t>
      </w:r>
      <w:r w:rsidR="00097DC3" w:rsidRPr="008D0465">
        <w:rPr>
          <w:rFonts w:ascii="Times New Roman" w:hAnsi="Times New Roman" w:cs="Times New Roman"/>
          <w:sz w:val="24"/>
          <w:szCs w:val="24"/>
        </w:rPr>
        <w:t>,</w:t>
      </w:r>
      <w:r w:rsidRPr="008D0465">
        <w:rPr>
          <w:rFonts w:ascii="Times New Roman" w:hAnsi="Times New Roman" w:cs="Times New Roman"/>
          <w:sz w:val="24"/>
          <w:szCs w:val="24"/>
        </w:rPr>
        <w:t xml:space="preserve"> McKevitt D</w:t>
      </w:r>
      <w:r w:rsidR="00097DC3" w:rsidRPr="008D0465">
        <w:rPr>
          <w:rFonts w:ascii="Times New Roman" w:hAnsi="Times New Roman" w:cs="Times New Roman"/>
          <w:sz w:val="24"/>
          <w:szCs w:val="24"/>
        </w:rPr>
        <w:t>,</w:t>
      </w:r>
      <w:r w:rsidRPr="008D0465">
        <w:rPr>
          <w:rFonts w:ascii="Times New Roman" w:hAnsi="Times New Roman" w:cs="Times New Roman"/>
          <w:sz w:val="24"/>
          <w:szCs w:val="24"/>
        </w:rPr>
        <w:t xml:space="preserve"> McEvoy E</w:t>
      </w:r>
      <w:r w:rsidR="00097DC3" w:rsidRPr="008D0465">
        <w:rPr>
          <w:rFonts w:ascii="Times New Roman" w:hAnsi="Times New Roman" w:cs="Times New Roman"/>
          <w:sz w:val="24"/>
          <w:szCs w:val="24"/>
        </w:rPr>
        <w:t>,</w:t>
      </w:r>
      <w:r w:rsidRPr="008D0465">
        <w:rPr>
          <w:rFonts w:ascii="Times New Roman" w:hAnsi="Times New Roman" w:cs="Times New Roman"/>
          <w:sz w:val="24"/>
          <w:szCs w:val="24"/>
        </w:rPr>
        <w:t xml:space="preserve"> 2013</w:t>
      </w:r>
      <w:r w:rsidR="005C5DBA">
        <w:rPr>
          <w:rFonts w:ascii="Times New Roman" w:hAnsi="Times New Roman" w:cs="Times New Roman"/>
          <w:sz w:val="24"/>
          <w:szCs w:val="24"/>
        </w:rPr>
        <w:t>a</w:t>
      </w:r>
      <w:r w:rsidRPr="008D0465">
        <w:rPr>
          <w:rFonts w:ascii="Times New Roman" w:hAnsi="Times New Roman" w:cs="Times New Roman"/>
          <w:sz w:val="24"/>
          <w:szCs w:val="24"/>
        </w:rPr>
        <w:t xml:space="preserve">, </w:t>
      </w:r>
      <w:r w:rsidR="00097DC3" w:rsidRPr="008D0465">
        <w:rPr>
          <w:rFonts w:ascii="Times New Roman" w:hAnsi="Times New Roman" w:cs="Times New Roman"/>
          <w:sz w:val="24"/>
          <w:szCs w:val="24"/>
        </w:rPr>
        <w:t>“</w:t>
      </w:r>
      <w:r w:rsidRPr="008D0465">
        <w:rPr>
          <w:rFonts w:ascii="Times New Roman" w:hAnsi="Times New Roman" w:cs="Times New Roman"/>
          <w:sz w:val="24"/>
          <w:szCs w:val="24"/>
        </w:rPr>
        <w:t>Mapping public procurement in Ireland</w:t>
      </w:r>
      <w:r w:rsidR="00097DC3" w:rsidRPr="008D0465">
        <w:rPr>
          <w:rFonts w:ascii="Times New Roman" w:hAnsi="Times New Roman" w:cs="Times New Roman"/>
          <w:sz w:val="24"/>
          <w:szCs w:val="24"/>
        </w:rPr>
        <w:t>”</w:t>
      </w:r>
      <w:r w:rsidRPr="008D0465">
        <w:rPr>
          <w:rFonts w:ascii="Times New Roman" w:hAnsi="Times New Roman" w:cs="Times New Roman"/>
          <w:sz w:val="24"/>
          <w:szCs w:val="24"/>
        </w:rPr>
        <w:t xml:space="preserve"> </w:t>
      </w:r>
      <w:r w:rsidRPr="009F170F">
        <w:rPr>
          <w:rFonts w:ascii="Times New Roman" w:hAnsi="Times New Roman" w:cs="Times New Roman"/>
          <w:i/>
          <w:sz w:val="24"/>
          <w:szCs w:val="24"/>
        </w:rPr>
        <w:t>Public Procurement Law Review</w:t>
      </w:r>
      <w:r w:rsidRPr="008D0465">
        <w:rPr>
          <w:rFonts w:ascii="Times New Roman" w:hAnsi="Times New Roman" w:cs="Times New Roman"/>
          <w:sz w:val="24"/>
          <w:szCs w:val="24"/>
        </w:rPr>
        <w:t xml:space="preserve"> </w:t>
      </w:r>
      <w:r w:rsidRPr="009F170F">
        <w:rPr>
          <w:rFonts w:ascii="Times New Roman" w:hAnsi="Times New Roman" w:cs="Times New Roman"/>
          <w:b/>
          <w:sz w:val="24"/>
          <w:szCs w:val="24"/>
        </w:rPr>
        <w:t>2</w:t>
      </w:r>
      <w:r w:rsidRPr="008D0465">
        <w:rPr>
          <w:rFonts w:ascii="Times New Roman" w:hAnsi="Times New Roman" w:cs="Times New Roman"/>
          <w:sz w:val="24"/>
          <w:szCs w:val="24"/>
        </w:rPr>
        <w:t xml:space="preserve"> 74-95.</w:t>
      </w:r>
    </w:p>
    <w:p w:rsidR="00D13673" w:rsidRPr="001013E3" w:rsidRDefault="001652F8" w:rsidP="00FD6282">
      <w:pPr>
        <w:jc w:val="both"/>
        <w:rPr>
          <w:rFonts w:ascii="Times New Roman" w:hAnsi="Times New Roman" w:cs="Times New Roman"/>
          <w:sz w:val="24"/>
          <w:szCs w:val="24"/>
        </w:rPr>
      </w:pPr>
      <w:r w:rsidRPr="008D0465">
        <w:rPr>
          <w:rFonts w:ascii="Times New Roman" w:hAnsi="Times New Roman" w:cs="Times New Roman"/>
          <w:sz w:val="24"/>
          <w:szCs w:val="24"/>
        </w:rPr>
        <w:lastRenderedPageBreak/>
        <w:t>Flynn A</w:t>
      </w:r>
      <w:r w:rsidR="00097DC3" w:rsidRPr="008D0465">
        <w:rPr>
          <w:rFonts w:ascii="Times New Roman" w:hAnsi="Times New Roman" w:cs="Times New Roman"/>
          <w:sz w:val="24"/>
          <w:szCs w:val="24"/>
        </w:rPr>
        <w:t>,</w:t>
      </w:r>
      <w:r w:rsidRPr="008D0465">
        <w:rPr>
          <w:rFonts w:ascii="Times New Roman" w:hAnsi="Times New Roman" w:cs="Times New Roman"/>
          <w:sz w:val="24"/>
          <w:szCs w:val="24"/>
        </w:rPr>
        <w:t xml:space="preserve"> McKevitt D</w:t>
      </w:r>
      <w:r w:rsidR="00097DC3" w:rsidRPr="008D0465">
        <w:rPr>
          <w:rFonts w:ascii="Times New Roman" w:hAnsi="Times New Roman" w:cs="Times New Roman"/>
          <w:sz w:val="24"/>
          <w:szCs w:val="24"/>
        </w:rPr>
        <w:t>,</w:t>
      </w:r>
      <w:r w:rsidRPr="008D0465">
        <w:rPr>
          <w:rFonts w:ascii="Times New Roman" w:hAnsi="Times New Roman" w:cs="Times New Roman"/>
          <w:sz w:val="24"/>
          <w:szCs w:val="24"/>
        </w:rPr>
        <w:t xml:space="preserve"> Davis P</w:t>
      </w:r>
      <w:r w:rsidR="00097DC3" w:rsidRPr="008D0465">
        <w:rPr>
          <w:rFonts w:ascii="Times New Roman" w:hAnsi="Times New Roman" w:cs="Times New Roman"/>
          <w:sz w:val="24"/>
          <w:szCs w:val="24"/>
        </w:rPr>
        <w:t>,</w:t>
      </w:r>
      <w:r w:rsidRPr="008D0465">
        <w:rPr>
          <w:rFonts w:ascii="Times New Roman" w:hAnsi="Times New Roman" w:cs="Times New Roman"/>
          <w:sz w:val="24"/>
          <w:szCs w:val="24"/>
        </w:rPr>
        <w:t xml:space="preserve"> 2013</w:t>
      </w:r>
      <w:r w:rsidR="005C5DBA">
        <w:rPr>
          <w:rFonts w:ascii="Times New Roman" w:hAnsi="Times New Roman" w:cs="Times New Roman"/>
          <w:sz w:val="24"/>
          <w:szCs w:val="24"/>
        </w:rPr>
        <w:t>b</w:t>
      </w:r>
      <w:r w:rsidRPr="008D0465">
        <w:rPr>
          <w:rFonts w:ascii="Times New Roman" w:hAnsi="Times New Roman" w:cs="Times New Roman"/>
          <w:sz w:val="24"/>
          <w:szCs w:val="24"/>
        </w:rPr>
        <w:t xml:space="preserve">, </w:t>
      </w:r>
      <w:r w:rsidR="00097DC3" w:rsidRPr="008D0465">
        <w:rPr>
          <w:rFonts w:ascii="Times New Roman" w:hAnsi="Times New Roman" w:cs="Times New Roman"/>
          <w:sz w:val="24"/>
          <w:szCs w:val="24"/>
        </w:rPr>
        <w:t>“</w:t>
      </w:r>
      <w:r w:rsidRPr="008D0465">
        <w:rPr>
          <w:rFonts w:ascii="Times New Roman" w:hAnsi="Times New Roman" w:cs="Times New Roman"/>
          <w:sz w:val="24"/>
          <w:szCs w:val="24"/>
        </w:rPr>
        <w:t>The impact of size on SME public sector tendering</w:t>
      </w:r>
      <w:r w:rsidR="00097DC3" w:rsidRPr="008D0465">
        <w:rPr>
          <w:rFonts w:ascii="Times New Roman" w:hAnsi="Times New Roman" w:cs="Times New Roman"/>
          <w:sz w:val="24"/>
          <w:szCs w:val="24"/>
        </w:rPr>
        <w:t>”</w:t>
      </w:r>
      <w:r w:rsidRPr="008D0465">
        <w:rPr>
          <w:rFonts w:ascii="Times New Roman" w:hAnsi="Times New Roman" w:cs="Times New Roman"/>
          <w:sz w:val="24"/>
          <w:szCs w:val="24"/>
        </w:rPr>
        <w:t xml:space="preserve"> </w:t>
      </w:r>
      <w:r w:rsidRPr="009F170F">
        <w:rPr>
          <w:rFonts w:ascii="Times New Roman" w:hAnsi="Times New Roman" w:cs="Times New Roman"/>
          <w:i/>
          <w:sz w:val="24"/>
          <w:szCs w:val="24"/>
        </w:rPr>
        <w:t>International Small Business Journal</w:t>
      </w:r>
      <w:r w:rsidR="001013E3">
        <w:rPr>
          <w:rFonts w:ascii="Times New Roman" w:hAnsi="Times New Roman" w:cs="Times New Roman"/>
          <w:sz w:val="24"/>
          <w:szCs w:val="24"/>
        </w:rPr>
        <w:t xml:space="preserve"> </w:t>
      </w:r>
      <w:r w:rsidR="001013E3" w:rsidRPr="001013E3">
        <w:rPr>
          <w:rFonts w:ascii="Times New Roman" w:hAnsi="Times New Roman" w:cs="Times New Roman"/>
          <w:sz w:val="24"/>
          <w:szCs w:val="24"/>
        </w:rPr>
        <w:t>doi:10.1177/0266242613503178</w:t>
      </w:r>
    </w:p>
    <w:p w:rsidR="001652F8" w:rsidRPr="008D0465" w:rsidRDefault="00D13673" w:rsidP="00FD6282">
      <w:pPr>
        <w:jc w:val="both"/>
        <w:rPr>
          <w:rFonts w:ascii="Times New Roman" w:hAnsi="Times New Roman" w:cs="Times New Roman"/>
          <w:sz w:val="24"/>
          <w:szCs w:val="24"/>
        </w:rPr>
      </w:pPr>
      <w:r w:rsidRPr="008D0465">
        <w:rPr>
          <w:rFonts w:ascii="Times New Roman" w:hAnsi="Times New Roman" w:cs="Times New Roman"/>
          <w:sz w:val="24"/>
          <w:szCs w:val="24"/>
        </w:rPr>
        <w:t xml:space="preserve">Gelderman C J, Ghijsen P W, Brugman J, 2006, “Public procurement and EU tendering directives – explaining non-compliance” </w:t>
      </w:r>
      <w:r w:rsidRPr="00AF5208">
        <w:rPr>
          <w:rFonts w:ascii="Times New Roman" w:hAnsi="Times New Roman" w:cs="Times New Roman"/>
          <w:i/>
          <w:sz w:val="24"/>
          <w:szCs w:val="24"/>
        </w:rPr>
        <w:t>International Journal of Public Sector Management</w:t>
      </w:r>
      <w:r w:rsidRPr="008D0465">
        <w:rPr>
          <w:rFonts w:ascii="Times New Roman" w:hAnsi="Times New Roman" w:cs="Times New Roman"/>
          <w:sz w:val="24"/>
          <w:szCs w:val="24"/>
        </w:rPr>
        <w:t xml:space="preserve"> </w:t>
      </w:r>
      <w:r w:rsidRPr="00AF5208">
        <w:rPr>
          <w:rFonts w:ascii="Times New Roman" w:hAnsi="Times New Roman" w:cs="Times New Roman"/>
          <w:b/>
          <w:sz w:val="24"/>
          <w:szCs w:val="24"/>
        </w:rPr>
        <w:t>19</w:t>
      </w:r>
      <w:r w:rsidRPr="008D0465">
        <w:rPr>
          <w:rFonts w:ascii="Times New Roman" w:hAnsi="Times New Roman" w:cs="Times New Roman"/>
          <w:sz w:val="24"/>
          <w:szCs w:val="24"/>
        </w:rPr>
        <w:t xml:space="preserve"> 702-714 </w:t>
      </w:r>
      <w:r w:rsidR="001652F8" w:rsidRPr="008D0465">
        <w:rPr>
          <w:rFonts w:ascii="Times New Roman" w:hAnsi="Times New Roman" w:cs="Times New Roman"/>
          <w:sz w:val="24"/>
          <w:szCs w:val="24"/>
        </w:rPr>
        <w:t xml:space="preserve">  </w:t>
      </w:r>
    </w:p>
    <w:p w:rsidR="00C95700" w:rsidRPr="008D0465" w:rsidRDefault="00C95700" w:rsidP="00FD6282">
      <w:pPr>
        <w:rPr>
          <w:rFonts w:ascii="Times New Roman" w:hAnsi="Times New Roman" w:cs="Times New Roman"/>
          <w:sz w:val="24"/>
          <w:szCs w:val="24"/>
        </w:rPr>
      </w:pPr>
      <w:r w:rsidRPr="008D0465">
        <w:rPr>
          <w:rFonts w:ascii="Times New Roman" w:hAnsi="Times New Roman" w:cs="Times New Roman"/>
          <w:sz w:val="24"/>
          <w:szCs w:val="24"/>
        </w:rPr>
        <w:t xml:space="preserve">GHK, 2010, </w:t>
      </w:r>
      <w:r w:rsidRPr="00AF5208">
        <w:rPr>
          <w:rFonts w:ascii="Times New Roman" w:hAnsi="Times New Roman" w:cs="Times New Roman"/>
          <w:i/>
          <w:sz w:val="24"/>
          <w:szCs w:val="24"/>
        </w:rPr>
        <w:t>Evaluation of SMEs’ Access to Public Procurement Markets in the EU</w:t>
      </w:r>
      <w:r w:rsidRPr="008D0465">
        <w:rPr>
          <w:rFonts w:ascii="Times New Roman" w:hAnsi="Times New Roman" w:cs="Times New Roman"/>
          <w:sz w:val="24"/>
          <w:szCs w:val="24"/>
        </w:rPr>
        <w:t xml:space="preserve"> </w:t>
      </w:r>
      <w:r w:rsidR="00AF5208">
        <w:rPr>
          <w:rFonts w:ascii="Times New Roman" w:hAnsi="Times New Roman" w:cs="Times New Roman"/>
          <w:sz w:val="24"/>
          <w:szCs w:val="24"/>
        </w:rPr>
        <w:t>(</w:t>
      </w:r>
      <w:r w:rsidRPr="008D0465">
        <w:rPr>
          <w:rFonts w:ascii="Times New Roman" w:hAnsi="Times New Roman" w:cs="Times New Roman"/>
          <w:sz w:val="24"/>
          <w:szCs w:val="24"/>
        </w:rPr>
        <w:t>European Commission, Brussels</w:t>
      </w:r>
      <w:r w:rsidR="00AF5208">
        <w:rPr>
          <w:rFonts w:ascii="Times New Roman" w:hAnsi="Times New Roman" w:cs="Times New Roman"/>
          <w:sz w:val="24"/>
          <w:szCs w:val="24"/>
        </w:rPr>
        <w:t>)</w:t>
      </w:r>
    </w:p>
    <w:p w:rsidR="00D913DD" w:rsidRPr="008D0465" w:rsidRDefault="00D913DD" w:rsidP="00FD6282">
      <w:pPr>
        <w:rPr>
          <w:rFonts w:ascii="Times New Roman" w:hAnsi="Times New Roman" w:cs="Times New Roman"/>
          <w:sz w:val="24"/>
          <w:szCs w:val="24"/>
        </w:rPr>
      </w:pPr>
      <w:r w:rsidRPr="008D0465">
        <w:rPr>
          <w:rFonts w:ascii="Times New Roman" w:hAnsi="Times New Roman" w:cs="Times New Roman"/>
          <w:sz w:val="24"/>
          <w:szCs w:val="24"/>
        </w:rPr>
        <w:t>Gilg A W, Kelly M P, 1997, “The delivery of planning policy in Great Britain: explaining the implementation gap. New evidence from a case study in rural England</w:t>
      </w:r>
      <w:r w:rsidRPr="00AF5208">
        <w:rPr>
          <w:rFonts w:ascii="Times New Roman" w:hAnsi="Times New Roman" w:cs="Times New Roman"/>
          <w:i/>
          <w:sz w:val="24"/>
          <w:szCs w:val="24"/>
        </w:rPr>
        <w:t>” Environment and Planning C: Government and Policy</w:t>
      </w:r>
      <w:r w:rsidRPr="008D0465">
        <w:rPr>
          <w:rFonts w:ascii="Times New Roman" w:hAnsi="Times New Roman" w:cs="Times New Roman"/>
          <w:sz w:val="24"/>
          <w:szCs w:val="24"/>
        </w:rPr>
        <w:t xml:space="preserve"> </w:t>
      </w:r>
      <w:r w:rsidRPr="00AF5208">
        <w:rPr>
          <w:rFonts w:ascii="Times New Roman" w:hAnsi="Times New Roman" w:cs="Times New Roman"/>
          <w:b/>
          <w:sz w:val="24"/>
          <w:szCs w:val="24"/>
        </w:rPr>
        <w:t>15</w:t>
      </w:r>
      <w:r w:rsidRPr="008D0465">
        <w:rPr>
          <w:rFonts w:ascii="Times New Roman" w:hAnsi="Times New Roman" w:cs="Times New Roman"/>
          <w:sz w:val="24"/>
          <w:szCs w:val="24"/>
        </w:rPr>
        <w:t xml:space="preserve"> 19-36</w:t>
      </w:r>
    </w:p>
    <w:p w:rsidR="001652F8" w:rsidRPr="008D0465" w:rsidRDefault="001652F8" w:rsidP="00FD6282">
      <w:pPr>
        <w:jc w:val="both"/>
        <w:rPr>
          <w:rFonts w:ascii="Times New Roman" w:hAnsi="Times New Roman" w:cs="Times New Roman"/>
          <w:sz w:val="24"/>
          <w:szCs w:val="24"/>
        </w:rPr>
      </w:pPr>
      <w:r w:rsidRPr="008D0465">
        <w:rPr>
          <w:rFonts w:ascii="Times New Roman" w:hAnsi="Times New Roman" w:cs="Times New Roman"/>
          <w:sz w:val="24"/>
          <w:szCs w:val="24"/>
        </w:rPr>
        <w:t>Glover A</w:t>
      </w:r>
      <w:r w:rsidR="00097DC3" w:rsidRPr="008D0465">
        <w:rPr>
          <w:rFonts w:ascii="Times New Roman" w:hAnsi="Times New Roman" w:cs="Times New Roman"/>
          <w:sz w:val="24"/>
          <w:szCs w:val="24"/>
        </w:rPr>
        <w:t>,</w:t>
      </w:r>
      <w:r w:rsidRPr="008D0465">
        <w:rPr>
          <w:rFonts w:ascii="Times New Roman" w:hAnsi="Times New Roman" w:cs="Times New Roman"/>
          <w:sz w:val="24"/>
          <w:szCs w:val="24"/>
        </w:rPr>
        <w:t xml:space="preserve"> 2008, </w:t>
      </w:r>
      <w:r w:rsidRPr="00AF5208">
        <w:rPr>
          <w:rFonts w:ascii="Times New Roman" w:hAnsi="Times New Roman" w:cs="Times New Roman"/>
          <w:i/>
          <w:sz w:val="24"/>
          <w:szCs w:val="24"/>
        </w:rPr>
        <w:t>Accelerating the SME Economic Engine through Transparent, Simple and Strategic Procurement</w:t>
      </w:r>
      <w:r w:rsidRPr="008D0465">
        <w:rPr>
          <w:rFonts w:ascii="Times New Roman" w:hAnsi="Times New Roman" w:cs="Times New Roman"/>
          <w:sz w:val="24"/>
          <w:szCs w:val="24"/>
        </w:rPr>
        <w:t xml:space="preserve"> </w:t>
      </w:r>
      <w:r w:rsidR="00AF5208">
        <w:rPr>
          <w:rFonts w:ascii="Times New Roman" w:hAnsi="Times New Roman" w:cs="Times New Roman"/>
          <w:sz w:val="24"/>
          <w:szCs w:val="24"/>
        </w:rPr>
        <w:t>(</w:t>
      </w:r>
      <w:r w:rsidRPr="008D0465">
        <w:rPr>
          <w:rFonts w:ascii="Times New Roman" w:hAnsi="Times New Roman" w:cs="Times New Roman"/>
          <w:sz w:val="24"/>
          <w:szCs w:val="24"/>
        </w:rPr>
        <w:t>HM Treasury</w:t>
      </w:r>
      <w:r w:rsidR="00571C73" w:rsidRPr="008D0465">
        <w:rPr>
          <w:rFonts w:ascii="Times New Roman" w:hAnsi="Times New Roman" w:cs="Times New Roman"/>
          <w:sz w:val="24"/>
          <w:szCs w:val="24"/>
        </w:rPr>
        <w:t>, London</w:t>
      </w:r>
      <w:r w:rsidR="00AF5208">
        <w:rPr>
          <w:rFonts w:ascii="Times New Roman" w:hAnsi="Times New Roman" w:cs="Times New Roman"/>
          <w:sz w:val="24"/>
          <w:szCs w:val="24"/>
        </w:rPr>
        <w:t>)</w:t>
      </w:r>
      <w:r w:rsidRPr="008D0465">
        <w:rPr>
          <w:rFonts w:ascii="Times New Roman" w:hAnsi="Times New Roman" w:cs="Times New Roman"/>
          <w:sz w:val="24"/>
          <w:szCs w:val="24"/>
        </w:rPr>
        <w:t xml:space="preserve">   </w:t>
      </w:r>
    </w:p>
    <w:p w:rsidR="001652F8" w:rsidRPr="008D0465" w:rsidRDefault="001652F8" w:rsidP="00FD6282">
      <w:pPr>
        <w:jc w:val="both"/>
        <w:rPr>
          <w:rFonts w:ascii="Times New Roman" w:hAnsi="Times New Roman" w:cs="Times New Roman"/>
          <w:sz w:val="24"/>
          <w:szCs w:val="24"/>
        </w:rPr>
      </w:pPr>
      <w:r w:rsidRPr="008D0465">
        <w:rPr>
          <w:rFonts w:ascii="Times New Roman" w:hAnsi="Times New Roman" w:cs="Times New Roman"/>
          <w:sz w:val="24"/>
          <w:szCs w:val="24"/>
        </w:rPr>
        <w:t>Greer H</w:t>
      </w:r>
      <w:r w:rsidR="008E52F9" w:rsidRPr="008D0465">
        <w:rPr>
          <w:rFonts w:ascii="Times New Roman" w:hAnsi="Times New Roman" w:cs="Times New Roman"/>
          <w:sz w:val="24"/>
          <w:szCs w:val="24"/>
        </w:rPr>
        <w:t>,</w:t>
      </w:r>
      <w:r w:rsidRPr="008D0465">
        <w:rPr>
          <w:rFonts w:ascii="Times New Roman" w:hAnsi="Times New Roman" w:cs="Times New Roman"/>
          <w:sz w:val="24"/>
          <w:szCs w:val="24"/>
        </w:rPr>
        <w:t xml:space="preserve"> 1999, </w:t>
      </w:r>
      <w:r w:rsidRPr="00AF5208">
        <w:rPr>
          <w:rFonts w:ascii="Times New Roman" w:hAnsi="Times New Roman" w:cs="Times New Roman"/>
          <w:i/>
          <w:sz w:val="24"/>
          <w:szCs w:val="24"/>
        </w:rPr>
        <w:t>Small Firms and Public Procurement in Ireland: A Study for the Department Of Enterprise, Trade and Employment</w:t>
      </w:r>
      <w:r w:rsidRPr="008D0465">
        <w:rPr>
          <w:rFonts w:ascii="Times New Roman" w:hAnsi="Times New Roman" w:cs="Times New Roman"/>
          <w:sz w:val="24"/>
          <w:szCs w:val="24"/>
        </w:rPr>
        <w:t xml:space="preserve"> </w:t>
      </w:r>
      <w:r w:rsidR="00AF5208">
        <w:rPr>
          <w:rFonts w:ascii="Times New Roman" w:hAnsi="Times New Roman" w:cs="Times New Roman"/>
          <w:sz w:val="24"/>
          <w:szCs w:val="24"/>
        </w:rPr>
        <w:t>(</w:t>
      </w:r>
      <w:r w:rsidR="00571C73" w:rsidRPr="008D0465">
        <w:rPr>
          <w:rFonts w:ascii="Times New Roman" w:hAnsi="Times New Roman" w:cs="Times New Roman"/>
          <w:sz w:val="24"/>
          <w:szCs w:val="24"/>
        </w:rPr>
        <w:t xml:space="preserve">Network Resources Limited, </w:t>
      </w:r>
      <w:r w:rsidRPr="008D0465">
        <w:rPr>
          <w:rFonts w:ascii="Times New Roman" w:hAnsi="Times New Roman" w:cs="Times New Roman"/>
          <w:sz w:val="24"/>
          <w:szCs w:val="24"/>
        </w:rPr>
        <w:t>London</w:t>
      </w:r>
      <w:r w:rsidR="00AF5208">
        <w:rPr>
          <w:rFonts w:ascii="Times New Roman" w:hAnsi="Times New Roman" w:cs="Times New Roman"/>
          <w:sz w:val="24"/>
          <w:szCs w:val="24"/>
        </w:rPr>
        <w:t>)</w:t>
      </w:r>
    </w:p>
    <w:p w:rsidR="009A4499" w:rsidRPr="008D0465" w:rsidRDefault="009A4499" w:rsidP="00FD6282">
      <w:pPr>
        <w:jc w:val="both"/>
        <w:rPr>
          <w:rFonts w:ascii="Times New Roman" w:hAnsi="Times New Roman" w:cs="Times New Roman"/>
          <w:sz w:val="24"/>
          <w:szCs w:val="24"/>
        </w:rPr>
      </w:pPr>
      <w:r w:rsidRPr="008D0465">
        <w:rPr>
          <w:rFonts w:ascii="Times New Roman" w:hAnsi="Times New Roman" w:cs="Times New Roman"/>
          <w:sz w:val="24"/>
          <w:szCs w:val="24"/>
        </w:rPr>
        <w:t xml:space="preserve">HM Government, 2014, </w:t>
      </w:r>
      <w:r w:rsidRPr="00AF5208">
        <w:rPr>
          <w:rFonts w:ascii="Times New Roman" w:hAnsi="Times New Roman" w:cs="Times New Roman"/>
          <w:i/>
          <w:sz w:val="24"/>
          <w:szCs w:val="24"/>
        </w:rPr>
        <w:t>The Public Services (Social Value) Act 2012: One Year On</w:t>
      </w:r>
      <w:r w:rsidRPr="008D0465">
        <w:rPr>
          <w:rFonts w:ascii="Times New Roman" w:hAnsi="Times New Roman" w:cs="Times New Roman"/>
          <w:sz w:val="24"/>
          <w:szCs w:val="24"/>
        </w:rPr>
        <w:t xml:space="preserve"> </w:t>
      </w:r>
      <w:r w:rsidR="00AF5208">
        <w:rPr>
          <w:rFonts w:ascii="Times New Roman" w:hAnsi="Times New Roman" w:cs="Times New Roman"/>
          <w:sz w:val="24"/>
          <w:szCs w:val="24"/>
        </w:rPr>
        <w:t>(</w:t>
      </w:r>
      <w:r w:rsidRPr="008D0465">
        <w:rPr>
          <w:rFonts w:ascii="Times New Roman" w:hAnsi="Times New Roman" w:cs="Times New Roman"/>
          <w:sz w:val="24"/>
          <w:szCs w:val="24"/>
        </w:rPr>
        <w:t>Cabinet Office, London</w:t>
      </w:r>
      <w:r w:rsidR="00AF5208">
        <w:rPr>
          <w:rFonts w:ascii="Times New Roman" w:hAnsi="Times New Roman" w:cs="Times New Roman"/>
          <w:sz w:val="24"/>
          <w:szCs w:val="24"/>
        </w:rPr>
        <w:t>)</w:t>
      </w:r>
    </w:p>
    <w:p w:rsidR="00597500" w:rsidRPr="008D0465" w:rsidRDefault="00597500" w:rsidP="00FD6282">
      <w:pPr>
        <w:jc w:val="both"/>
        <w:rPr>
          <w:rFonts w:ascii="Times New Roman" w:hAnsi="Times New Roman" w:cs="Times New Roman"/>
          <w:sz w:val="24"/>
          <w:szCs w:val="24"/>
        </w:rPr>
      </w:pPr>
      <w:r w:rsidRPr="008D0465">
        <w:rPr>
          <w:rFonts w:ascii="Times New Roman" w:hAnsi="Times New Roman" w:cs="Times New Roman"/>
          <w:sz w:val="24"/>
          <w:szCs w:val="24"/>
        </w:rPr>
        <w:t xml:space="preserve">Hsu A, Johnson L A, Lloyd A, 2013, </w:t>
      </w:r>
      <w:r w:rsidRPr="00AF5208">
        <w:rPr>
          <w:rFonts w:ascii="Times New Roman" w:hAnsi="Times New Roman" w:cs="Times New Roman"/>
          <w:i/>
          <w:sz w:val="24"/>
          <w:szCs w:val="24"/>
        </w:rPr>
        <w:t>Measuring progress: a practical guide from the developers of the environmental performance index (EPI)</w:t>
      </w:r>
      <w:r w:rsidRPr="008D0465">
        <w:rPr>
          <w:rFonts w:ascii="Times New Roman" w:hAnsi="Times New Roman" w:cs="Times New Roman"/>
          <w:sz w:val="24"/>
          <w:szCs w:val="24"/>
        </w:rPr>
        <w:t xml:space="preserve"> (Yale Center for Environmental Law and Policy, New Haven)</w:t>
      </w:r>
    </w:p>
    <w:p w:rsidR="00B35CDE" w:rsidRPr="008D0465" w:rsidRDefault="00B35CDE" w:rsidP="00FD6282">
      <w:pPr>
        <w:jc w:val="both"/>
        <w:rPr>
          <w:rFonts w:ascii="Times New Roman" w:hAnsi="Times New Roman" w:cs="Times New Roman"/>
          <w:sz w:val="24"/>
          <w:szCs w:val="24"/>
        </w:rPr>
      </w:pPr>
      <w:r w:rsidRPr="008D0465">
        <w:rPr>
          <w:rFonts w:ascii="Times New Roman" w:hAnsi="Times New Roman" w:cs="Times New Roman"/>
          <w:sz w:val="24"/>
          <w:szCs w:val="24"/>
        </w:rPr>
        <w:t>Jepperson R L, 1991, “Institutions, institutional effects and institutionalism”</w:t>
      </w:r>
      <w:r w:rsidR="005D0C51">
        <w:rPr>
          <w:rFonts w:ascii="Times New Roman" w:hAnsi="Times New Roman" w:cs="Times New Roman"/>
          <w:sz w:val="24"/>
          <w:szCs w:val="24"/>
        </w:rPr>
        <w:t>,</w:t>
      </w:r>
      <w:r w:rsidRPr="008D0465">
        <w:rPr>
          <w:rFonts w:ascii="Times New Roman" w:hAnsi="Times New Roman" w:cs="Times New Roman"/>
          <w:sz w:val="24"/>
          <w:szCs w:val="24"/>
        </w:rPr>
        <w:t xml:space="preserve"> in </w:t>
      </w:r>
      <w:r w:rsidRPr="00AF5208">
        <w:rPr>
          <w:rFonts w:ascii="Times New Roman" w:hAnsi="Times New Roman" w:cs="Times New Roman"/>
          <w:i/>
          <w:sz w:val="24"/>
          <w:szCs w:val="24"/>
        </w:rPr>
        <w:t>The New Institutionalism in Organizational Analysis</w:t>
      </w:r>
      <w:r w:rsidRPr="008D0465">
        <w:rPr>
          <w:rFonts w:ascii="Times New Roman" w:hAnsi="Times New Roman" w:cs="Times New Roman"/>
          <w:sz w:val="24"/>
          <w:szCs w:val="24"/>
        </w:rPr>
        <w:t xml:space="preserve"> Eds W W Powell and P J DiMaggio (University of Chicago Press, Chicago) pp 143-163  </w:t>
      </w:r>
    </w:p>
    <w:p w:rsidR="00D913DD" w:rsidRPr="008D0465" w:rsidRDefault="00D913DD" w:rsidP="00FD6282">
      <w:pPr>
        <w:jc w:val="both"/>
        <w:rPr>
          <w:rFonts w:ascii="Times New Roman" w:hAnsi="Times New Roman" w:cs="Times New Roman"/>
          <w:sz w:val="24"/>
          <w:szCs w:val="24"/>
        </w:rPr>
      </w:pPr>
      <w:r w:rsidRPr="008D0465">
        <w:rPr>
          <w:rFonts w:ascii="Times New Roman" w:hAnsi="Times New Roman" w:cs="Times New Roman"/>
          <w:sz w:val="24"/>
          <w:szCs w:val="24"/>
        </w:rPr>
        <w:t xml:space="preserve">Jordan A, 1999, “The implementation of EU environmental policy: a policy problem without a political solution?” </w:t>
      </w:r>
      <w:r w:rsidRPr="00AF5208">
        <w:rPr>
          <w:rFonts w:ascii="Times New Roman" w:hAnsi="Times New Roman" w:cs="Times New Roman"/>
          <w:i/>
          <w:sz w:val="24"/>
          <w:szCs w:val="24"/>
        </w:rPr>
        <w:t>Environment and Planning C: Government and Policy</w:t>
      </w:r>
      <w:r w:rsidRPr="008D0465">
        <w:rPr>
          <w:rFonts w:ascii="Times New Roman" w:hAnsi="Times New Roman" w:cs="Times New Roman"/>
          <w:sz w:val="24"/>
          <w:szCs w:val="24"/>
        </w:rPr>
        <w:t xml:space="preserve"> </w:t>
      </w:r>
      <w:r w:rsidRPr="00AF5208">
        <w:rPr>
          <w:rFonts w:ascii="Times New Roman" w:hAnsi="Times New Roman" w:cs="Times New Roman"/>
          <w:b/>
          <w:sz w:val="24"/>
          <w:szCs w:val="24"/>
        </w:rPr>
        <w:t>17</w:t>
      </w:r>
      <w:r w:rsidRPr="008D0465">
        <w:rPr>
          <w:rFonts w:ascii="Times New Roman" w:hAnsi="Times New Roman" w:cs="Times New Roman"/>
          <w:sz w:val="24"/>
          <w:szCs w:val="24"/>
        </w:rPr>
        <w:t xml:space="preserve"> (1) 69-90</w:t>
      </w:r>
    </w:p>
    <w:p w:rsidR="001652F8" w:rsidRPr="008D0465" w:rsidRDefault="001652F8" w:rsidP="00FD6282">
      <w:pPr>
        <w:jc w:val="both"/>
        <w:rPr>
          <w:rFonts w:ascii="Times New Roman" w:hAnsi="Times New Roman" w:cs="Times New Roman"/>
          <w:sz w:val="24"/>
          <w:szCs w:val="24"/>
        </w:rPr>
      </w:pPr>
      <w:r w:rsidRPr="008D0465">
        <w:rPr>
          <w:rFonts w:ascii="Times New Roman" w:hAnsi="Times New Roman" w:cs="Times New Roman"/>
          <w:sz w:val="24"/>
          <w:szCs w:val="24"/>
        </w:rPr>
        <w:t>Karjalainen K</w:t>
      </w:r>
      <w:r w:rsidR="008E52F9" w:rsidRPr="008D0465">
        <w:rPr>
          <w:rFonts w:ascii="Times New Roman" w:hAnsi="Times New Roman" w:cs="Times New Roman"/>
          <w:sz w:val="24"/>
          <w:szCs w:val="24"/>
        </w:rPr>
        <w:t>,</w:t>
      </w:r>
      <w:r w:rsidRPr="008D0465">
        <w:rPr>
          <w:rFonts w:ascii="Times New Roman" w:hAnsi="Times New Roman" w:cs="Times New Roman"/>
          <w:sz w:val="24"/>
          <w:szCs w:val="24"/>
        </w:rPr>
        <w:t xml:space="preserve"> Kemppainen K</w:t>
      </w:r>
      <w:r w:rsidR="008E52F9" w:rsidRPr="008D0465">
        <w:rPr>
          <w:rFonts w:ascii="Times New Roman" w:hAnsi="Times New Roman" w:cs="Times New Roman"/>
          <w:sz w:val="24"/>
          <w:szCs w:val="24"/>
        </w:rPr>
        <w:t xml:space="preserve">, </w:t>
      </w:r>
      <w:r w:rsidRPr="008D0465">
        <w:rPr>
          <w:rFonts w:ascii="Times New Roman" w:hAnsi="Times New Roman" w:cs="Times New Roman"/>
          <w:sz w:val="24"/>
          <w:szCs w:val="24"/>
        </w:rPr>
        <w:t xml:space="preserve">2008, </w:t>
      </w:r>
      <w:r w:rsidR="008E52F9" w:rsidRPr="008D0465">
        <w:rPr>
          <w:rFonts w:ascii="Times New Roman" w:hAnsi="Times New Roman" w:cs="Times New Roman"/>
          <w:sz w:val="24"/>
          <w:szCs w:val="24"/>
        </w:rPr>
        <w:t>“</w:t>
      </w:r>
      <w:r w:rsidRPr="008D0465">
        <w:rPr>
          <w:rFonts w:ascii="Times New Roman" w:hAnsi="Times New Roman" w:cs="Times New Roman"/>
          <w:sz w:val="24"/>
          <w:szCs w:val="24"/>
        </w:rPr>
        <w:t>The involvement of small and medium-sized enterprises in public procurement: impact of resource perceptions, electronic systems and enterprise size</w:t>
      </w:r>
      <w:r w:rsidR="008E52F9" w:rsidRPr="008D0465">
        <w:rPr>
          <w:rFonts w:ascii="Times New Roman" w:hAnsi="Times New Roman" w:cs="Times New Roman"/>
          <w:sz w:val="24"/>
          <w:szCs w:val="24"/>
        </w:rPr>
        <w:t>”</w:t>
      </w:r>
      <w:r w:rsidRPr="008D0465">
        <w:rPr>
          <w:rFonts w:ascii="Times New Roman" w:hAnsi="Times New Roman" w:cs="Times New Roman"/>
          <w:sz w:val="24"/>
          <w:szCs w:val="24"/>
        </w:rPr>
        <w:t xml:space="preserve"> </w:t>
      </w:r>
      <w:r w:rsidRPr="00AF5208">
        <w:rPr>
          <w:rFonts w:ascii="Times New Roman" w:hAnsi="Times New Roman" w:cs="Times New Roman"/>
          <w:i/>
          <w:sz w:val="24"/>
          <w:szCs w:val="24"/>
        </w:rPr>
        <w:t>Journal of Purchasing and Supply Management</w:t>
      </w:r>
      <w:r w:rsidRPr="008D0465">
        <w:rPr>
          <w:rFonts w:ascii="Times New Roman" w:hAnsi="Times New Roman" w:cs="Times New Roman"/>
          <w:sz w:val="24"/>
          <w:szCs w:val="24"/>
        </w:rPr>
        <w:t xml:space="preserve"> </w:t>
      </w:r>
      <w:r w:rsidRPr="00AF5208">
        <w:rPr>
          <w:rFonts w:ascii="Times New Roman" w:hAnsi="Times New Roman" w:cs="Times New Roman"/>
          <w:b/>
          <w:sz w:val="24"/>
          <w:szCs w:val="24"/>
        </w:rPr>
        <w:t>14</w:t>
      </w:r>
      <w:r w:rsidR="008E52F9" w:rsidRPr="008D0465">
        <w:rPr>
          <w:rFonts w:ascii="Times New Roman" w:hAnsi="Times New Roman" w:cs="Times New Roman"/>
          <w:sz w:val="24"/>
          <w:szCs w:val="24"/>
        </w:rPr>
        <w:t xml:space="preserve"> </w:t>
      </w:r>
      <w:r w:rsidRPr="008D0465">
        <w:rPr>
          <w:rFonts w:ascii="Times New Roman" w:hAnsi="Times New Roman" w:cs="Times New Roman"/>
          <w:sz w:val="24"/>
          <w:szCs w:val="24"/>
        </w:rPr>
        <w:t xml:space="preserve">230-40  </w:t>
      </w:r>
    </w:p>
    <w:p w:rsidR="007C69D9" w:rsidRPr="008D0465" w:rsidRDefault="007C69D9" w:rsidP="00FD6282">
      <w:pPr>
        <w:jc w:val="both"/>
        <w:rPr>
          <w:rFonts w:ascii="Times New Roman" w:hAnsi="Times New Roman" w:cs="Times New Roman"/>
          <w:sz w:val="24"/>
          <w:szCs w:val="24"/>
        </w:rPr>
      </w:pPr>
      <w:r w:rsidRPr="008D0465">
        <w:rPr>
          <w:rFonts w:ascii="Times New Roman" w:hAnsi="Times New Roman" w:cs="Times New Roman"/>
          <w:sz w:val="24"/>
          <w:szCs w:val="24"/>
        </w:rPr>
        <w:t xml:space="preserve">Karjalainen K, Kemppainen K, E M van Raaij, 2009, “Non-compliant work behaviour in purchasing: an exploration of reasons behind maverick buying” </w:t>
      </w:r>
      <w:r w:rsidRPr="00AF5208">
        <w:rPr>
          <w:rFonts w:ascii="Times New Roman" w:hAnsi="Times New Roman" w:cs="Times New Roman"/>
          <w:i/>
          <w:sz w:val="24"/>
          <w:szCs w:val="24"/>
        </w:rPr>
        <w:t>Journal of Business Ethics</w:t>
      </w:r>
      <w:r w:rsidRPr="008D0465">
        <w:rPr>
          <w:rFonts w:ascii="Times New Roman" w:hAnsi="Times New Roman" w:cs="Times New Roman"/>
          <w:sz w:val="24"/>
          <w:szCs w:val="24"/>
        </w:rPr>
        <w:t xml:space="preserve"> </w:t>
      </w:r>
      <w:r w:rsidRPr="00AF5208">
        <w:rPr>
          <w:rFonts w:ascii="Times New Roman" w:hAnsi="Times New Roman" w:cs="Times New Roman"/>
          <w:b/>
          <w:sz w:val="24"/>
          <w:szCs w:val="24"/>
        </w:rPr>
        <w:t>85</w:t>
      </w:r>
      <w:r w:rsidRPr="008D0465">
        <w:rPr>
          <w:rFonts w:ascii="Times New Roman" w:hAnsi="Times New Roman" w:cs="Times New Roman"/>
          <w:sz w:val="24"/>
          <w:szCs w:val="24"/>
        </w:rPr>
        <w:t xml:space="preserve"> 245-261 </w:t>
      </w:r>
    </w:p>
    <w:p w:rsidR="00E217BB" w:rsidRPr="008D0465" w:rsidRDefault="001652F8" w:rsidP="00FD6282">
      <w:pPr>
        <w:jc w:val="both"/>
        <w:rPr>
          <w:rFonts w:ascii="Times New Roman" w:hAnsi="Times New Roman" w:cs="Times New Roman"/>
          <w:sz w:val="24"/>
          <w:szCs w:val="24"/>
        </w:rPr>
      </w:pPr>
      <w:r w:rsidRPr="008D0465">
        <w:rPr>
          <w:rFonts w:ascii="Times New Roman" w:hAnsi="Times New Roman" w:cs="Times New Roman"/>
          <w:sz w:val="24"/>
          <w:szCs w:val="24"/>
        </w:rPr>
        <w:t>Kidalov M</w:t>
      </w:r>
      <w:r w:rsidR="008E52F9" w:rsidRPr="008D0465">
        <w:rPr>
          <w:rFonts w:ascii="Times New Roman" w:hAnsi="Times New Roman" w:cs="Times New Roman"/>
          <w:sz w:val="24"/>
          <w:szCs w:val="24"/>
        </w:rPr>
        <w:t>,</w:t>
      </w:r>
      <w:r w:rsidRPr="008D0465">
        <w:rPr>
          <w:rFonts w:ascii="Times New Roman" w:hAnsi="Times New Roman" w:cs="Times New Roman"/>
          <w:sz w:val="24"/>
          <w:szCs w:val="24"/>
        </w:rPr>
        <w:t xml:space="preserve"> </w:t>
      </w:r>
      <w:r w:rsidR="008E52F9" w:rsidRPr="008D0465">
        <w:rPr>
          <w:rFonts w:ascii="Times New Roman" w:hAnsi="Times New Roman" w:cs="Times New Roman"/>
          <w:sz w:val="24"/>
          <w:szCs w:val="24"/>
        </w:rPr>
        <w:t>S</w:t>
      </w:r>
      <w:r w:rsidRPr="008D0465">
        <w:rPr>
          <w:rFonts w:ascii="Times New Roman" w:hAnsi="Times New Roman" w:cs="Times New Roman"/>
          <w:sz w:val="24"/>
          <w:szCs w:val="24"/>
        </w:rPr>
        <w:t>nider K</w:t>
      </w:r>
      <w:r w:rsidR="008E52F9" w:rsidRPr="008D0465">
        <w:rPr>
          <w:rFonts w:ascii="Times New Roman" w:hAnsi="Times New Roman" w:cs="Times New Roman"/>
          <w:sz w:val="24"/>
          <w:szCs w:val="24"/>
        </w:rPr>
        <w:t>,</w:t>
      </w:r>
      <w:r w:rsidRPr="008D0465">
        <w:rPr>
          <w:rFonts w:ascii="Times New Roman" w:hAnsi="Times New Roman" w:cs="Times New Roman"/>
          <w:sz w:val="24"/>
          <w:szCs w:val="24"/>
        </w:rPr>
        <w:t xml:space="preserve"> 2011, </w:t>
      </w:r>
      <w:r w:rsidR="008E52F9" w:rsidRPr="008D0465">
        <w:rPr>
          <w:rFonts w:ascii="Times New Roman" w:hAnsi="Times New Roman" w:cs="Times New Roman"/>
          <w:sz w:val="24"/>
          <w:szCs w:val="24"/>
        </w:rPr>
        <w:t>“</w:t>
      </w:r>
      <w:r w:rsidRPr="008D0465">
        <w:rPr>
          <w:rFonts w:ascii="Times New Roman" w:hAnsi="Times New Roman" w:cs="Times New Roman"/>
          <w:sz w:val="24"/>
          <w:szCs w:val="24"/>
        </w:rPr>
        <w:t>U.S. and European public procurement policies for small and medium sized enterprises (SME): a comparative perspective</w:t>
      </w:r>
      <w:r w:rsidR="008E52F9" w:rsidRPr="008D0465">
        <w:rPr>
          <w:rFonts w:ascii="Times New Roman" w:hAnsi="Times New Roman" w:cs="Times New Roman"/>
          <w:sz w:val="24"/>
          <w:szCs w:val="24"/>
        </w:rPr>
        <w:t>”</w:t>
      </w:r>
      <w:r w:rsidRPr="008D0465">
        <w:rPr>
          <w:rFonts w:ascii="Times New Roman" w:hAnsi="Times New Roman" w:cs="Times New Roman"/>
          <w:sz w:val="24"/>
          <w:szCs w:val="24"/>
        </w:rPr>
        <w:t xml:space="preserve"> </w:t>
      </w:r>
      <w:r w:rsidRPr="00AF5208">
        <w:rPr>
          <w:rFonts w:ascii="Times New Roman" w:hAnsi="Times New Roman" w:cs="Times New Roman"/>
          <w:i/>
          <w:sz w:val="24"/>
          <w:szCs w:val="24"/>
        </w:rPr>
        <w:t>Business and Politics</w:t>
      </w:r>
      <w:r w:rsidRPr="008D0465">
        <w:rPr>
          <w:rFonts w:ascii="Times New Roman" w:hAnsi="Times New Roman" w:cs="Times New Roman"/>
          <w:sz w:val="24"/>
          <w:szCs w:val="24"/>
        </w:rPr>
        <w:t xml:space="preserve"> </w:t>
      </w:r>
      <w:r w:rsidRPr="00AF5208">
        <w:rPr>
          <w:rFonts w:ascii="Times New Roman" w:hAnsi="Times New Roman" w:cs="Times New Roman"/>
          <w:b/>
          <w:sz w:val="24"/>
          <w:szCs w:val="24"/>
        </w:rPr>
        <w:t>13</w:t>
      </w:r>
      <w:r w:rsidR="008E52F9" w:rsidRPr="008D0465">
        <w:rPr>
          <w:rFonts w:ascii="Times New Roman" w:hAnsi="Times New Roman" w:cs="Times New Roman"/>
          <w:sz w:val="24"/>
          <w:szCs w:val="24"/>
        </w:rPr>
        <w:t xml:space="preserve"> </w:t>
      </w:r>
      <w:r w:rsidRPr="008D0465">
        <w:rPr>
          <w:rFonts w:ascii="Times New Roman" w:hAnsi="Times New Roman" w:cs="Times New Roman"/>
          <w:sz w:val="24"/>
          <w:szCs w:val="24"/>
        </w:rPr>
        <w:t>1-41.</w:t>
      </w:r>
      <w:r w:rsidR="009746F4" w:rsidRPr="008D0465">
        <w:rPr>
          <w:rFonts w:ascii="Times New Roman" w:hAnsi="Times New Roman" w:cs="Times New Roman"/>
          <w:sz w:val="24"/>
          <w:szCs w:val="24"/>
        </w:rPr>
        <w:t xml:space="preserve"> </w:t>
      </w:r>
    </w:p>
    <w:p w:rsidR="001652F8" w:rsidRDefault="001652F8" w:rsidP="00FD6282">
      <w:pPr>
        <w:rPr>
          <w:rFonts w:ascii="Times New Roman" w:hAnsi="Times New Roman" w:cs="Times New Roman"/>
          <w:sz w:val="24"/>
          <w:szCs w:val="24"/>
        </w:rPr>
      </w:pPr>
      <w:r w:rsidRPr="008D0465">
        <w:rPr>
          <w:rFonts w:ascii="Times New Roman" w:hAnsi="Times New Roman" w:cs="Times New Roman"/>
          <w:sz w:val="24"/>
          <w:szCs w:val="24"/>
        </w:rPr>
        <w:lastRenderedPageBreak/>
        <w:t>Krause R M</w:t>
      </w:r>
      <w:r w:rsidR="008E52F9" w:rsidRPr="008D0465">
        <w:rPr>
          <w:rFonts w:ascii="Times New Roman" w:hAnsi="Times New Roman" w:cs="Times New Roman"/>
          <w:sz w:val="24"/>
          <w:szCs w:val="24"/>
        </w:rPr>
        <w:t>,</w:t>
      </w:r>
      <w:r w:rsidRPr="008D0465">
        <w:rPr>
          <w:rFonts w:ascii="Times New Roman" w:hAnsi="Times New Roman" w:cs="Times New Roman"/>
          <w:sz w:val="24"/>
          <w:szCs w:val="24"/>
        </w:rPr>
        <w:t xml:space="preserve"> 2011, “Symbolic or substantive policy? Measuring the extent of local commitment to climate protection” </w:t>
      </w:r>
      <w:r w:rsidRPr="00AF5208">
        <w:rPr>
          <w:rFonts w:ascii="Times New Roman" w:hAnsi="Times New Roman" w:cs="Times New Roman"/>
          <w:i/>
          <w:sz w:val="24"/>
          <w:szCs w:val="24"/>
        </w:rPr>
        <w:t>Environment and Planning C: Government and Policy</w:t>
      </w:r>
      <w:r w:rsidRPr="008D0465">
        <w:rPr>
          <w:rFonts w:ascii="Times New Roman" w:hAnsi="Times New Roman" w:cs="Times New Roman"/>
          <w:sz w:val="24"/>
          <w:szCs w:val="24"/>
        </w:rPr>
        <w:t xml:space="preserve"> </w:t>
      </w:r>
      <w:r w:rsidRPr="00AF5208">
        <w:rPr>
          <w:rFonts w:ascii="Times New Roman" w:hAnsi="Times New Roman" w:cs="Times New Roman"/>
          <w:b/>
          <w:sz w:val="24"/>
          <w:szCs w:val="24"/>
        </w:rPr>
        <w:t>29</w:t>
      </w:r>
      <w:r w:rsidRPr="008D0465">
        <w:rPr>
          <w:rFonts w:ascii="Times New Roman" w:hAnsi="Times New Roman" w:cs="Times New Roman"/>
          <w:sz w:val="24"/>
          <w:szCs w:val="24"/>
        </w:rPr>
        <w:t xml:space="preserve"> 46 - 62 </w:t>
      </w:r>
    </w:p>
    <w:p w:rsidR="00F12748" w:rsidRPr="008D0465" w:rsidRDefault="00F12748" w:rsidP="00FD6282">
      <w:pPr>
        <w:rPr>
          <w:rFonts w:ascii="Times New Roman" w:hAnsi="Times New Roman" w:cs="Times New Roman"/>
          <w:sz w:val="24"/>
          <w:szCs w:val="24"/>
        </w:rPr>
      </w:pPr>
      <w:r>
        <w:rPr>
          <w:rFonts w:ascii="Times New Roman" w:hAnsi="Times New Roman" w:cs="Times New Roman"/>
          <w:sz w:val="24"/>
          <w:szCs w:val="24"/>
        </w:rPr>
        <w:t xml:space="preserve">Labour Party, 2013, </w:t>
      </w:r>
      <w:r w:rsidRPr="00F12748">
        <w:rPr>
          <w:rFonts w:ascii="Times New Roman" w:hAnsi="Times New Roman" w:cs="Times New Roman"/>
          <w:i/>
          <w:sz w:val="24"/>
          <w:szCs w:val="24"/>
        </w:rPr>
        <w:t>An enterprising nation: the final report of the Small Business Taskforce</w:t>
      </w:r>
      <w:r>
        <w:rPr>
          <w:rFonts w:ascii="Times New Roman" w:hAnsi="Times New Roman" w:cs="Times New Roman"/>
          <w:sz w:val="24"/>
          <w:szCs w:val="24"/>
        </w:rPr>
        <w:t xml:space="preserve"> (Labour Party, London) </w:t>
      </w:r>
    </w:p>
    <w:p w:rsidR="001652F8" w:rsidRPr="008D0465" w:rsidRDefault="001652F8" w:rsidP="00FD6282">
      <w:pPr>
        <w:jc w:val="both"/>
        <w:rPr>
          <w:rFonts w:ascii="Times New Roman" w:hAnsi="Times New Roman" w:cs="Times New Roman"/>
          <w:sz w:val="24"/>
          <w:szCs w:val="24"/>
        </w:rPr>
      </w:pPr>
      <w:r w:rsidRPr="008D0465">
        <w:rPr>
          <w:rFonts w:ascii="Times New Roman" w:hAnsi="Times New Roman" w:cs="Times New Roman"/>
          <w:sz w:val="24"/>
          <w:szCs w:val="24"/>
        </w:rPr>
        <w:t>Loader K</w:t>
      </w:r>
      <w:r w:rsidR="008E52F9" w:rsidRPr="008D0465">
        <w:rPr>
          <w:rFonts w:ascii="Times New Roman" w:hAnsi="Times New Roman" w:cs="Times New Roman"/>
          <w:sz w:val="24"/>
          <w:szCs w:val="24"/>
        </w:rPr>
        <w:t>,</w:t>
      </w:r>
      <w:r w:rsidRPr="008D0465">
        <w:rPr>
          <w:rFonts w:ascii="Times New Roman" w:hAnsi="Times New Roman" w:cs="Times New Roman"/>
          <w:sz w:val="24"/>
          <w:szCs w:val="24"/>
        </w:rPr>
        <w:t xml:space="preserve"> 2005, </w:t>
      </w:r>
      <w:r w:rsidR="008E52F9" w:rsidRPr="008D0465">
        <w:rPr>
          <w:rFonts w:ascii="Times New Roman" w:hAnsi="Times New Roman" w:cs="Times New Roman"/>
          <w:sz w:val="24"/>
          <w:szCs w:val="24"/>
        </w:rPr>
        <w:t>“</w:t>
      </w:r>
      <w:r w:rsidRPr="008D0465">
        <w:rPr>
          <w:rFonts w:ascii="Times New Roman" w:hAnsi="Times New Roman" w:cs="Times New Roman"/>
          <w:sz w:val="24"/>
          <w:szCs w:val="24"/>
        </w:rPr>
        <w:t>Supporting SMEs through government purchasing activity</w:t>
      </w:r>
      <w:r w:rsidR="008E52F9" w:rsidRPr="008D0465">
        <w:rPr>
          <w:rFonts w:ascii="Times New Roman" w:hAnsi="Times New Roman" w:cs="Times New Roman"/>
          <w:sz w:val="24"/>
          <w:szCs w:val="24"/>
        </w:rPr>
        <w:t>”</w:t>
      </w:r>
      <w:r w:rsidRPr="008D0465">
        <w:rPr>
          <w:rFonts w:ascii="Times New Roman" w:hAnsi="Times New Roman" w:cs="Times New Roman"/>
          <w:sz w:val="24"/>
          <w:szCs w:val="24"/>
        </w:rPr>
        <w:t xml:space="preserve"> </w:t>
      </w:r>
      <w:r w:rsidRPr="00AF5208">
        <w:rPr>
          <w:rFonts w:ascii="Times New Roman" w:hAnsi="Times New Roman" w:cs="Times New Roman"/>
          <w:i/>
          <w:sz w:val="24"/>
          <w:szCs w:val="24"/>
        </w:rPr>
        <w:t>The International Journal of Entrepreneurship and Innovation</w:t>
      </w:r>
      <w:r w:rsidRPr="008D0465">
        <w:rPr>
          <w:rFonts w:ascii="Times New Roman" w:hAnsi="Times New Roman" w:cs="Times New Roman"/>
          <w:sz w:val="24"/>
          <w:szCs w:val="24"/>
        </w:rPr>
        <w:t xml:space="preserve"> </w:t>
      </w:r>
      <w:r w:rsidRPr="00AF5208">
        <w:rPr>
          <w:rFonts w:ascii="Times New Roman" w:hAnsi="Times New Roman" w:cs="Times New Roman"/>
          <w:b/>
          <w:sz w:val="24"/>
          <w:szCs w:val="24"/>
        </w:rPr>
        <w:t>6</w:t>
      </w:r>
      <w:r w:rsidRPr="008D0465">
        <w:rPr>
          <w:rFonts w:ascii="Times New Roman" w:hAnsi="Times New Roman" w:cs="Times New Roman"/>
          <w:sz w:val="24"/>
          <w:szCs w:val="24"/>
        </w:rPr>
        <w:t xml:space="preserve"> 17-26</w:t>
      </w:r>
    </w:p>
    <w:p w:rsidR="001652F8" w:rsidRPr="008D0465" w:rsidRDefault="001652F8" w:rsidP="00FD6282">
      <w:pPr>
        <w:jc w:val="both"/>
        <w:rPr>
          <w:rFonts w:ascii="Times New Roman" w:hAnsi="Times New Roman" w:cs="Times New Roman"/>
          <w:sz w:val="24"/>
          <w:szCs w:val="24"/>
        </w:rPr>
      </w:pPr>
      <w:r w:rsidRPr="008D0465">
        <w:rPr>
          <w:rFonts w:ascii="Times New Roman" w:hAnsi="Times New Roman" w:cs="Times New Roman"/>
          <w:sz w:val="24"/>
          <w:szCs w:val="24"/>
        </w:rPr>
        <w:t>Loader K</w:t>
      </w:r>
      <w:r w:rsidR="008E52F9" w:rsidRPr="008D0465">
        <w:rPr>
          <w:rFonts w:ascii="Times New Roman" w:hAnsi="Times New Roman" w:cs="Times New Roman"/>
          <w:sz w:val="24"/>
          <w:szCs w:val="24"/>
        </w:rPr>
        <w:t>,</w:t>
      </w:r>
      <w:r w:rsidRPr="008D0465">
        <w:rPr>
          <w:rFonts w:ascii="Times New Roman" w:hAnsi="Times New Roman" w:cs="Times New Roman"/>
          <w:sz w:val="24"/>
          <w:szCs w:val="24"/>
        </w:rPr>
        <w:t xml:space="preserve"> 2007, </w:t>
      </w:r>
      <w:r w:rsidR="008E52F9" w:rsidRPr="008D0465">
        <w:rPr>
          <w:rFonts w:ascii="Times New Roman" w:hAnsi="Times New Roman" w:cs="Times New Roman"/>
          <w:sz w:val="24"/>
          <w:szCs w:val="24"/>
        </w:rPr>
        <w:t>“</w:t>
      </w:r>
      <w:r w:rsidRPr="008D0465">
        <w:rPr>
          <w:rFonts w:ascii="Times New Roman" w:hAnsi="Times New Roman" w:cs="Times New Roman"/>
          <w:sz w:val="24"/>
          <w:szCs w:val="24"/>
        </w:rPr>
        <w:t>The challenge of competitive procurement: value for money versus small business support</w:t>
      </w:r>
      <w:r w:rsidR="008E52F9" w:rsidRPr="008D0465">
        <w:rPr>
          <w:rFonts w:ascii="Times New Roman" w:hAnsi="Times New Roman" w:cs="Times New Roman"/>
          <w:sz w:val="24"/>
          <w:szCs w:val="24"/>
        </w:rPr>
        <w:t>”</w:t>
      </w:r>
      <w:r w:rsidRPr="008D0465">
        <w:rPr>
          <w:rFonts w:ascii="Times New Roman" w:hAnsi="Times New Roman" w:cs="Times New Roman"/>
          <w:sz w:val="24"/>
          <w:szCs w:val="24"/>
        </w:rPr>
        <w:t xml:space="preserve"> </w:t>
      </w:r>
      <w:r w:rsidRPr="00AF5208">
        <w:rPr>
          <w:rFonts w:ascii="Times New Roman" w:hAnsi="Times New Roman" w:cs="Times New Roman"/>
          <w:i/>
          <w:sz w:val="24"/>
          <w:szCs w:val="24"/>
        </w:rPr>
        <w:t>Public Money and Management</w:t>
      </w:r>
      <w:r w:rsidRPr="008D0465">
        <w:rPr>
          <w:rFonts w:ascii="Times New Roman" w:hAnsi="Times New Roman" w:cs="Times New Roman"/>
          <w:sz w:val="24"/>
          <w:szCs w:val="24"/>
        </w:rPr>
        <w:t xml:space="preserve"> </w:t>
      </w:r>
      <w:r w:rsidRPr="00AF5208">
        <w:rPr>
          <w:rFonts w:ascii="Times New Roman" w:hAnsi="Times New Roman" w:cs="Times New Roman"/>
          <w:b/>
          <w:sz w:val="24"/>
          <w:szCs w:val="24"/>
        </w:rPr>
        <w:t>27</w:t>
      </w:r>
      <w:r w:rsidRPr="008D0465">
        <w:rPr>
          <w:rFonts w:ascii="Times New Roman" w:hAnsi="Times New Roman" w:cs="Times New Roman"/>
          <w:sz w:val="24"/>
          <w:szCs w:val="24"/>
        </w:rPr>
        <w:t xml:space="preserve"> 307-314</w:t>
      </w:r>
    </w:p>
    <w:p w:rsidR="001652F8" w:rsidRPr="008D0465" w:rsidRDefault="001652F8" w:rsidP="00FD6282">
      <w:pPr>
        <w:jc w:val="both"/>
        <w:rPr>
          <w:rFonts w:ascii="Times New Roman" w:hAnsi="Times New Roman" w:cs="Times New Roman"/>
          <w:sz w:val="24"/>
          <w:szCs w:val="24"/>
        </w:rPr>
      </w:pPr>
      <w:r w:rsidRPr="008D0465">
        <w:rPr>
          <w:rFonts w:ascii="Times New Roman" w:hAnsi="Times New Roman" w:cs="Times New Roman"/>
          <w:sz w:val="24"/>
          <w:szCs w:val="24"/>
        </w:rPr>
        <w:t>Loader K</w:t>
      </w:r>
      <w:r w:rsidR="008E52F9" w:rsidRPr="008D0465">
        <w:rPr>
          <w:rFonts w:ascii="Times New Roman" w:hAnsi="Times New Roman" w:cs="Times New Roman"/>
          <w:sz w:val="24"/>
          <w:szCs w:val="24"/>
        </w:rPr>
        <w:t>,</w:t>
      </w:r>
      <w:r w:rsidRPr="008D0465">
        <w:rPr>
          <w:rFonts w:ascii="Times New Roman" w:hAnsi="Times New Roman" w:cs="Times New Roman"/>
          <w:sz w:val="24"/>
          <w:szCs w:val="24"/>
        </w:rPr>
        <w:t xml:space="preserve"> 2013, </w:t>
      </w:r>
      <w:r w:rsidR="008E52F9" w:rsidRPr="008D0465">
        <w:rPr>
          <w:rFonts w:ascii="Times New Roman" w:hAnsi="Times New Roman" w:cs="Times New Roman"/>
          <w:sz w:val="24"/>
          <w:szCs w:val="24"/>
        </w:rPr>
        <w:t>“</w:t>
      </w:r>
      <w:r w:rsidRPr="008D0465">
        <w:rPr>
          <w:rFonts w:ascii="Times New Roman" w:hAnsi="Times New Roman" w:cs="Times New Roman"/>
          <w:sz w:val="24"/>
          <w:szCs w:val="24"/>
        </w:rPr>
        <w:t>Is public procurement a successful small business policy support? A review of the evidence</w:t>
      </w:r>
      <w:r w:rsidR="008E52F9" w:rsidRPr="008D0465">
        <w:rPr>
          <w:rFonts w:ascii="Times New Roman" w:hAnsi="Times New Roman" w:cs="Times New Roman"/>
          <w:sz w:val="24"/>
          <w:szCs w:val="24"/>
        </w:rPr>
        <w:t>”</w:t>
      </w:r>
      <w:r w:rsidRPr="008D0465">
        <w:rPr>
          <w:rFonts w:ascii="Times New Roman" w:hAnsi="Times New Roman" w:cs="Times New Roman"/>
          <w:sz w:val="24"/>
          <w:szCs w:val="24"/>
        </w:rPr>
        <w:t xml:space="preserve"> </w:t>
      </w:r>
      <w:r w:rsidRPr="00AF5208">
        <w:rPr>
          <w:rFonts w:ascii="Times New Roman" w:hAnsi="Times New Roman" w:cs="Times New Roman"/>
          <w:i/>
          <w:sz w:val="24"/>
          <w:szCs w:val="24"/>
        </w:rPr>
        <w:t>Environment and Planning C: Government and Policy</w:t>
      </w:r>
      <w:r w:rsidRPr="008D0465">
        <w:rPr>
          <w:rFonts w:ascii="Times New Roman" w:hAnsi="Times New Roman" w:cs="Times New Roman"/>
          <w:sz w:val="24"/>
          <w:szCs w:val="24"/>
        </w:rPr>
        <w:t xml:space="preserve"> </w:t>
      </w:r>
      <w:r w:rsidRPr="00AF5208">
        <w:rPr>
          <w:rFonts w:ascii="Times New Roman" w:hAnsi="Times New Roman" w:cs="Times New Roman"/>
          <w:b/>
          <w:sz w:val="24"/>
          <w:szCs w:val="24"/>
        </w:rPr>
        <w:t>31</w:t>
      </w:r>
      <w:r w:rsidR="008E52F9" w:rsidRPr="008D0465">
        <w:rPr>
          <w:rFonts w:ascii="Times New Roman" w:hAnsi="Times New Roman" w:cs="Times New Roman"/>
          <w:sz w:val="24"/>
          <w:szCs w:val="24"/>
        </w:rPr>
        <w:t xml:space="preserve"> </w:t>
      </w:r>
      <w:r w:rsidRPr="008D0465">
        <w:rPr>
          <w:rFonts w:ascii="Times New Roman" w:hAnsi="Times New Roman" w:cs="Times New Roman"/>
          <w:sz w:val="24"/>
          <w:szCs w:val="24"/>
        </w:rPr>
        <w:t>39-55</w:t>
      </w:r>
    </w:p>
    <w:p w:rsidR="00396E45" w:rsidRPr="008D0465" w:rsidRDefault="00396E45" w:rsidP="00FD6282">
      <w:pPr>
        <w:jc w:val="both"/>
        <w:rPr>
          <w:rFonts w:ascii="Times New Roman" w:hAnsi="Times New Roman" w:cs="Times New Roman"/>
          <w:sz w:val="24"/>
          <w:szCs w:val="24"/>
        </w:rPr>
      </w:pPr>
      <w:r w:rsidRPr="008D0465">
        <w:rPr>
          <w:rFonts w:ascii="Times New Roman" w:hAnsi="Times New Roman" w:cs="Times New Roman"/>
          <w:sz w:val="24"/>
          <w:szCs w:val="24"/>
        </w:rPr>
        <w:t>Martin S, Hartley K, Cox A,</w:t>
      </w:r>
      <w:r w:rsidR="00D13673" w:rsidRPr="008D0465">
        <w:rPr>
          <w:rFonts w:ascii="Times New Roman" w:hAnsi="Times New Roman" w:cs="Times New Roman"/>
          <w:sz w:val="24"/>
          <w:szCs w:val="24"/>
        </w:rPr>
        <w:t xml:space="preserve"> 1999,</w:t>
      </w:r>
      <w:r w:rsidRPr="008D0465">
        <w:rPr>
          <w:rFonts w:ascii="Times New Roman" w:hAnsi="Times New Roman" w:cs="Times New Roman"/>
          <w:sz w:val="24"/>
          <w:szCs w:val="24"/>
        </w:rPr>
        <w:t xml:space="preserve"> “Public procurement directives in the European Union: a study of local authority purchasing”</w:t>
      </w:r>
      <w:r w:rsidR="00D13673" w:rsidRPr="008D0465">
        <w:rPr>
          <w:rFonts w:ascii="Times New Roman" w:hAnsi="Times New Roman" w:cs="Times New Roman"/>
          <w:sz w:val="24"/>
          <w:szCs w:val="24"/>
        </w:rPr>
        <w:t xml:space="preserve"> </w:t>
      </w:r>
      <w:r w:rsidR="00D13673" w:rsidRPr="00AF5208">
        <w:rPr>
          <w:rFonts w:ascii="Times New Roman" w:hAnsi="Times New Roman" w:cs="Times New Roman"/>
          <w:i/>
          <w:sz w:val="24"/>
          <w:szCs w:val="24"/>
        </w:rPr>
        <w:t>Public Administration</w:t>
      </w:r>
      <w:r w:rsidR="00D13673" w:rsidRPr="008D0465">
        <w:rPr>
          <w:rFonts w:ascii="Times New Roman" w:hAnsi="Times New Roman" w:cs="Times New Roman"/>
          <w:sz w:val="24"/>
          <w:szCs w:val="24"/>
        </w:rPr>
        <w:t xml:space="preserve"> </w:t>
      </w:r>
      <w:r w:rsidR="00D13673" w:rsidRPr="00AF5208">
        <w:rPr>
          <w:rFonts w:ascii="Times New Roman" w:hAnsi="Times New Roman" w:cs="Times New Roman"/>
          <w:b/>
          <w:sz w:val="24"/>
          <w:szCs w:val="24"/>
        </w:rPr>
        <w:t xml:space="preserve">77 </w:t>
      </w:r>
      <w:r w:rsidR="00D13673" w:rsidRPr="008D0465">
        <w:rPr>
          <w:rFonts w:ascii="Times New Roman" w:hAnsi="Times New Roman" w:cs="Times New Roman"/>
          <w:sz w:val="24"/>
          <w:szCs w:val="24"/>
        </w:rPr>
        <w:t>387-406</w:t>
      </w:r>
    </w:p>
    <w:p w:rsidR="001652F8" w:rsidRPr="008D0465" w:rsidRDefault="001652F8" w:rsidP="00FD6282">
      <w:pPr>
        <w:rPr>
          <w:rFonts w:ascii="Times New Roman" w:hAnsi="Times New Roman" w:cs="Times New Roman"/>
          <w:sz w:val="24"/>
          <w:szCs w:val="24"/>
        </w:rPr>
      </w:pPr>
      <w:r w:rsidRPr="008D0465">
        <w:rPr>
          <w:rFonts w:ascii="Times New Roman" w:hAnsi="Times New Roman" w:cs="Times New Roman"/>
          <w:sz w:val="24"/>
          <w:szCs w:val="24"/>
        </w:rPr>
        <w:t>Mason C</w:t>
      </w:r>
      <w:r w:rsidR="008E52F9" w:rsidRPr="008D0465">
        <w:rPr>
          <w:rFonts w:ascii="Times New Roman" w:hAnsi="Times New Roman" w:cs="Times New Roman"/>
          <w:sz w:val="24"/>
          <w:szCs w:val="24"/>
        </w:rPr>
        <w:t>,</w:t>
      </w:r>
      <w:r w:rsidRPr="008D0465">
        <w:rPr>
          <w:rFonts w:ascii="Times New Roman" w:hAnsi="Times New Roman" w:cs="Times New Roman"/>
          <w:sz w:val="24"/>
          <w:szCs w:val="24"/>
        </w:rPr>
        <w:t xml:space="preserve"> 2009, “Policy as a focus for small business research” </w:t>
      </w:r>
      <w:r w:rsidRPr="00AF5208">
        <w:rPr>
          <w:rFonts w:ascii="Times New Roman" w:hAnsi="Times New Roman" w:cs="Times New Roman"/>
          <w:i/>
          <w:sz w:val="24"/>
          <w:szCs w:val="24"/>
        </w:rPr>
        <w:t xml:space="preserve">Environment and Planning C: Government and Policy </w:t>
      </w:r>
      <w:r w:rsidRPr="00AF5208">
        <w:rPr>
          <w:rFonts w:ascii="Times New Roman" w:hAnsi="Times New Roman" w:cs="Times New Roman"/>
          <w:b/>
          <w:sz w:val="24"/>
          <w:szCs w:val="24"/>
        </w:rPr>
        <w:t>27</w:t>
      </w:r>
      <w:r w:rsidRPr="008D0465">
        <w:rPr>
          <w:rFonts w:ascii="Times New Roman" w:hAnsi="Times New Roman" w:cs="Times New Roman"/>
          <w:sz w:val="24"/>
          <w:szCs w:val="24"/>
        </w:rPr>
        <w:t xml:space="preserve"> 191 – 194</w:t>
      </w:r>
    </w:p>
    <w:p w:rsidR="009A101F" w:rsidRPr="008D0465" w:rsidRDefault="009A101F" w:rsidP="00FD6282">
      <w:pPr>
        <w:rPr>
          <w:rFonts w:ascii="Times New Roman" w:hAnsi="Times New Roman" w:cs="Times New Roman"/>
          <w:sz w:val="24"/>
          <w:szCs w:val="24"/>
        </w:rPr>
      </w:pPr>
      <w:r w:rsidRPr="008D0465">
        <w:rPr>
          <w:rFonts w:ascii="Times New Roman" w:hAnsi="Times New Roman" w:cs="Times New Roman"/>
          <w:sz w:val="24"/>
          <w:szCs w:val="24"/>
        </w:rPr>
        <w:t xml:space="preserve">McCrudden C, 2007, </w:t>
      </w:r>
      <w:r w:rsidRPr="00AF5208">
        <w:rPr>
          <w:rFonts w:ascii="Times New Roman" w:hAnsi="Times New Roman" w:cs="Times New Roman"/>
          <w:i/>
          <w:sz w:val="24"/>
          <w:szCs w:val="24"/>
        </w:rPr>
        <w:t>Buying Social Justice: Equality, Government, and Legal Change</w:t>
      </w:r>
      <w:r w:rsidRPr="008D0465">
        <w:rPr>
          <w:rFonts w:ascii="Times New Roman" w:hAnsi="Times New Roman" w:cs="Times New Roman"/>
          <w:sz w:val="24"/>
          <w:szCs w:val="24"/>
        </w:rPr>
        <w:t xml:space="preserve"> (Oxford University Press, Oxford)</w:t>
      </w:r>
    </w:p>
    <w:p w:rsidR="008A5A78" w:rsidRPr="008D0465" w:rsidRDefault="008A5A78" w:rsidP="00FD6282">
      <w:pPr>
        <w:rPr>
          <w:rFonts w:ascii="Times New Roman" w:hAnsi="Times New Roman" w:cs="Times New Roman"/>
          <w:sz w:val="24"/>
          <w:szCs w:val="24"/>
        </w:rPr>
      </w:pPr>
      <w:r w:rsidRPr="008D0465">
        <w:rPr>
          <w:rFonts w:ascii="Times New Roman" w:hAnsi="Times New Roman" w:cs="Times New Roman"/>
          <w:sz w:val="24"/>
          <w:szCs w:val="24"/>
        </w:rPr>
        <w:t xml:space="preserve">McCue C P, Gianakis G A, 2001, “Public purchasing: who’s minding the store?” </w:t>
      </w:r>
      <w:r w:rsidRPr="00AF5208">
        <w:rPr>
          <w:rFonts w:ascii="Times New Roman" w:hAnsi="Times New Roman" w:cs="Times New Roman"/>
          <w:i/>
          <w:sz w:val="24"/>
          <w:szCs w:val="24"/>
        </w:rPr>
        <w:t>Journal of Public Procurement</w:t>
      </w:r>
      <w:r w:rsidRPr="008D0465">
        <w:rPr>
          <w:rFonts w:ascii="Times New Roman" w:hAnsi="Times New Roman" w:cs="Times New Roman"/>
          <w:sz w:val="24"/>
          <w:szCs w:val="24"/>
        </w:rPr>
        <w:t xml:space="preserve"> </w:t>
      </w:r>
      <w:r w:rsidRPr="00AF5208">
        <w:rPr>
          <w:rFonts w:ascii="Times New Roman" w:hAnsi="Times New Roman" w:cs="Times New Roman"/>
          <w:b/>
          <w:sz w:val="24"/>
          <w:szCs w:val="24"/>
        </w:rPr>
        <w:t>1</w:t>
      </w:r>
      <w:r w:rsidRPr="008D0465">
        <w:rPr>
          <w:rFonts w:ascii="Times New Roman" w:hAnsi="Times New Roman" w:cs="Times New Roman"/>
          <w:sz w:val="24"/>
          <w:szCs w:val="24"/>
        </w:rPr>
        <w:t xml:space="preserve"> 71-95</w:t>
      </w:r>
    </w:p>
    <w:p w:rsidR="001652F8" w:rsidRPr="008D0465" w:rsidRDefault="001652F8" w:rsidP="00FD6282">
      <w:pPr>
        <w:jc w:val="both"/>
        <w:rPr>
          <w:rFonts w:ascii="Times New Roman" w:hAnsi="Times New Roman" w:cs="Times New Roman"/>
          <w:sz w:val="24"/>
          <w:szCs w:val="24"/>
        </w:rPr>
      </w:pPr>
      <w:r w:rsidRPr="008D0465">
        <w:rPr>
          <w:rFonts w:ascii="Times New Roman" w:hAnsi="Times New Roman" w:cs="Times New Roman"/>
          <w:sz w:val="24"/>
          <w:szCs w:val="24"/>
        </w:rPr>
        <w:t>M</w:t>
      </w:r>
      <w:r w:rsidR="0037125E">
        <w:rPr>
          <w:rFonts w:ascii="Times New Roman" w:hAnsi="Times New Roman" w:cs="Times New Roman"/>
          <w:sz w:val="24"/>
          <w:szCs w:val="24"/>
        </w:rPr>
        <w:t>a</w:t>
      </w:r>
      <w:r w:rsidRPr="008D0465">
        <w:rPr>
          <w:rFonts w:ascii="Times New Roman" w:hAnsi="Times New Roman" w:cs="Times New Roman"/>
          <w:sz w:val="24"/>
          <w:szCs w:val="24"/>
        </w:rPr>
        <w:t>cManus S</w:t>
      </w:r>
      <w:r w:rsidR="008E52F9" w:rsidRPr="008D0465">
        <w:rPr>
          <w:rFonts w:ascii="Times New Roman" w:hAnsi="Times New Roman" w:cs="Times New Roman"/>
          <w:sz w:val="24"/>
          <w:szCs w:val="24"/>
        </w:rPr>
        <w:t>,</w:t>
      </w:r>
      <w:r w:rsidRPr="008D0465">
        <w:rPr>
          <w:rFonts w:ascii="Times New Roman" w:hAnsi="Times New Roman" w:cs="Times New Roman"/>
          <w:sz w:val="24"/>
          <w:szCs w:val="24"/>
        </w:rPr>
        <w:t xml:space="preserve"> 1991, </w:t>
      </w:r>
      <w:r w:rsidR="008E52F9" w:rsidRPr="008D0465">
        <w:rPr>
          <w:rFonts w:ascii="Times New Roman" w:hAnsi="Times New Roman" w:cs="Times New Roman"/>
          <w:sz w:val="24"/>
          <w:szCs w:val="24"/>
        </w:rPr>
        <w:t>“</w:t>
      </w:r>
      <w:r w:rsidRPr="008D0465">
        <w:rPr>
          <w:rFonts w:ascii="Times New Roman" w:hAnsi="Times New Roman" w:cs="Times New Roman"/>
          <w:sz w:val="24"/>
          <w:szCs w:val="24"/>
        </w:rPr>
        <w:t>Why businesses are reluctant to sell to government</w:t>
      </w:r>
      <w:r w:rsidR="008E52F9" w:rsidRPr="008D0465">
        <w:rPr>
          <w:rFonts w:ascii="Times New Roman" w:hAnsi="Times New Roman" w:cs="Times New Roman"/>
          <w:sz w:val="24"/>
          <w:szCs w:val="24"/>
        </w:rPr>
        <w:t>”</w:t>
      </w:r>
      <w:r w:rsidRPr="008D0465">
        <w:rPr>
          <w:rFonts w:ascii="Times New Roman" w:hAnsi="Times New Roman" w:cs="Times New Roman"/>
          <w:sz w:val="24"/>
          <w:szCs w:val="24"/>
        </w:rPr>
        <w:t xml:space="preserve"> </w:t>
      </w:r>
      <w:r w:rsidRPr="00AF5208">
        <w:rPr>
          <w:rFonts w:ascii="Times New Roman" w:hAnsi="Times New Roman" w:cs="Times New Roman"/>
          <w:i/>
          <w:sz w:val="24"/>
          <w:szCs w:val="24"/>
        </w:rPr>
        <w:t>Public Administration Review</w:t>
      </w:r>
      <w:r w:rsidRPr="008D0465">
        <w:rPr>
          <w:rFonts w:ascii="Times New Roman" w:hAnsi="Times New Roman" w:cs="Times New Roman"/>
          <w:sz w:val="24"/>
          <w:szCs w:val="24"/>
        </w:rPr>
        <w:t xml:space="preserve"> </w:t>
      </w:r>
      <w:r w:rsidRPr="00AF5208">
        <w:rPr>
          <w:rFonts w:ascii="Times New Roman" w:hAnsi="Times New Roman" w:cs="Times New Roman"/>
          <w:b/>
          <w:sz w:val="24"/>
          <w:szCs w:val="24"/>
        </w:rPr>
        <w:t>51</w:t>
      </w:r>
      <w:r w:rsidR="008E52F9" w:rsidRPr="008D0465">
        <w:rPr>
          <w:rFonts w:ascii="Times New Roman" w:hAnsi="Times New Roman" w:cs="Times New Roman"/>
          <w:sz w:val="24"/>
          <w:szCs w:val="24"/>
        </w:rPr>
        <w:t xml:space="preserve"> </w:t>
      </w:r>
      <w:r w:rsidRPr="008D0465">
        <w:rPr>
          <w:rFonts w:ascii="Times New Roman" w:hAnsi="Times New Roman" w:cs="Times New Roman"/>
          <w:sz w:val="24"/>
          <w:szCs w:val="24"/>
        </w:rPr>
        <w:t xml:space="preserve">328-344 </w:t>
      </w:r>
    </w:p>
    <w:p w:rsidR="00FA0512" w:rsidRPr="008D0465" w:rsidRDefault="00FA0512" w:rsidP="00FD6282">
      <w:pPr>
        <w:rPr>
          <w:rFonts w:ascii="Times New Roman" w:hAnsi="Times New Roman" w:cs="Times New Roman"/>
          <w:sz w:val="24"/>
          <w:szCs w:val="24"/>
        </w:rPr>
      </w:pPr>
      <w:r w:rsidRPr="008D0465">
        <w:rPr>
          <w:rFonts w:ascii="Times New Roman" w:hAnsi="Times New Roman" w:cs="Times New Roman"/>
          <w:sz w:val="24"/>
          <w:szCs w:val="24"/>
        </w:rPr>
        <w:t>Meyer J</w:t>
      </w:r>
      <w:r w:rsidR="008E52F9" w:rsidRPr="008D0465">
        <w:rPr>
          <w:rFonts w:ascii="Times New Roman" w:hAnsi="Times New Roman" w:cs="Times New Roman"/>
          <w:sz w:val="24"/>
          <w:szCs w:val="24"/>
        </w:rPr>
        <w:t>,</w:t>
      </w:r>
      <w:r w:rsidRPr="008D0465">
        <w:rPr>
          <w:rFonts w:ascii="Times New Roman" w:hAnsi="Times New Roman" w:cs="Times New Roman"/>
          <w:sz w:val="24"/>
          <w:szCs w:val="24"/>
        </w:rPr>
        <w:t xml:space="preserve"> Rowan </w:t>
      </w:r>
      <w:r w:rsidR="008E52F9" w:rsidRPr="008D0465">
        <w:rPr>
          <w:rFonts w:ascii="Times New Roman" w:hAnsi="Times New Roman" w:cs="Times New Roman"/>
          <w:sz w:val="24"/>
          <w:szCs w:val="24"/>
        </w:rPr>
        <w:t xml:space="preserve">B, </w:t>
      </w:r>
      <w:r w:rsidRPr="008D0465">
        <w:rPr>
          <w:rFonts w:ascii="Times New Roman" w:hAnsi="Times New Roman" w:cs="Times New Roman"/>
          <w:sz w:val="24"/>
          <w:szCs w:val="24"/>
        </w:rPr>
        <w:t>1977</w:t>
      </w:r>
      <w:r w:rsidR="008E52F9" w:rsidRPr="008D0465">
        <w:rPr>
          <w:rFonts w:ascii="Times New Roman" w:hAnsi="Times New Roman" w:cs="Times New Roman"/>
          <w:sz w:val="24"/>
          <w:szCs w:val="24"/>
        </w:rPr>
        <w:t>,</w:t>
      </w:r>
      <w:r w:rsidRPr="008D0465">
        <w:rPr>
          <w:rFonts w:ascii="Times New Roman" w:hAnsi="Times New Roman" w:cs="Times New Roman"/>
          <w:sz w:val="24"/>
          <w:szCs w:val="24"/>
        </w:rPr>
        <w:t xml:space="preserve"> </w:t>
      </w:r>
      <w:r w:rsidR="008E52F9" w:rsidRPr="008D0465">
        <w:rPr>
          <w:rFonts w:ascii="Times New Roman" w:hAnsi="Times New Roman" w:cs="Times New Roman"/>
          <w:sz w:val="24"/>
          <w:szCs w:val="24"/>
        </w:rPr>
        <w:t>“</w:t>
      </w:r>
      <w:r w:rsidRPr="008D0465">
        <w:rPr>
          <w:rFonts w:ascii="Times New Roman" w:hAnsi="Times New Roman" w:cs="Times New Roman"/>
          <w:sz w:val="24"/>
          <w:szCs w:val="24"/>
        </w:rPr>
        <w:t xml:space="preserve">Institutionalized </w:t>
      </w:r>
      <w:r w:rsidR="00D819D1" w:rsidRPr="008D0465">
        <w:rPr>
          <w:rFonts w:ascii="Times New Roman" w:hAnsi="Times New Roman" w:cs="Times New Roman"/>
          <w:sz w:val="24"/>
          <w:szCs w:val="24"/>
        </w:rPr>
        <w:t>o</w:t>
      </w:r>
      <w:r w:rsidRPr="008D0465">
        <w:rPr>
          <w:rFonts w:ascii="Times New Roman" w:hAnsi="Times New Roman" w:cs="Times New Roman"/>
          <w:sz w:val="24"/>
          <w:szCs w:val="24"/>
        </w:rPr>
        <w:t xml:space="preserve">rganizations: </w:t>
      </w:r>
      <w:r w:rsidR="00D819D1" w:rsidRPr="008D0465">
        <w:rPr>
          <w:rFonts w:ascii="Times New Roman" w:hAnsi="Times New Roman" w:cs="Times New Roman"/>
          <w:sz w:val="24"/>
          <w:szCs w:val="24"/>
        </w:rPr>
        <w:t>f</w:t>
      </w:r>
      <w:r w:rsidRPr="008D0465">
        <w:rPr>
          <w:rFonts w:ascii="Times New Roman" w:hAnsi="Times New Roman" w:cs="Times New Roman"/>
          <w:sz w:val="24"/>
          <w:szCs w:val="24"/>
        </w:rPr>
        <w:t xml:space="preserve">ormal </w:t>
      </w:r>
      <w:r w:rsidR="00D819D1" w:rsidRPr="008D0465">
        <w:rPr>
          <w:rFonts w:ascii="Times New Roman" w:hAnsi="Times New Roman" w:cs="Times New Roman"/>
          <w:sz w:val="24"/>
          <w:szCs w:val="24"/>
        </w:rPr>
        <w:t>s</w:t>
      </w:r>
      <w:r w:rsidRPr="008D0465">
        <w:rPr>
          <w:rFonts w:ascii="Times New Roman" w:hAnsi="Times New Roman" w:cs="Times New Roman"/>
          <w:sz w:val="24"/>
          <w:szCs w:val="24"/>
        </w:rPr>
        <w:t xml:space="preserve">tructure as </w:t>
      </w:r>
      <w:r w:rsidR="00D819D1" w:rsidRPr="008D0465">
        <w:rPr>
          <w:rFonts w:ascii="Times New Roman" w:hAnsi="Times New Roman" w:cs="Times New Roman"/>
          <w:sz w:val="24"/>
          <w:szCs w:val="24"/>
        </w:rPr>
        <w:t>m</w:t>
      </w:r>
      <w:r w:rsidRPr="008D0465">
        <w:rPr>
          <w:rFonts w:ascii="Times New Roman" w:hAnsi="Times New Roman" w:cs="Times New Roman"/>
          <w:sz w:val="24"/>
          <w:szCs w:val="24"/>
        </w:rPr>
        <w:t xml:space="preserve">yth and </w:t>
      </w:r>
      <w:r w:rsidR="00D819D1" w:rsidRPr="008D0465">
        <w:rPr>
          <w:rFonts w:ascii="Times New Roman" w:hAnsi="Times New Roman" w:cs="Times New Roman"/>
          <w:sz w:val="24"/>
          <w:szCs w:val="24"/>
        </w:rPr>
        <w:t>c</w:t>
      </w:r>
      <w:r w:rsidRPr="008D0465">
        <w:rPr>
          <w:rFonts w:ascii="Times New Roman" w:hAnsi="Times New Roman" w:cs="Times New Roman"/>
          <w:sz w:val="24"/>
          <w:szCs w:val="24"/>
        </w:rPr>
        <w:t>eremony</w:t>
      </w:r>
      <w:r w:rsidR="008E52F9" w:rsidRPr="008D0465">
        <w:rPr>
          <w:rFonts w:ascii="Times New Roman" w:hAnsi="Times New Roman" w:cs="Times New Roman"/>
          <w:sz w:val="24"/>
          <w:szCs w:val="24"/>
        </w:rPr>
        <w:t>”</w:t>
      </w:r>
      <w:r w:rsidRPr="008D0465">
        <w:rPr>
          <w:rFonts w:ascii="Times New Roman" w:hAnsi="Times New Roman" w:cs="Times New Roman"/>
          <w:sz w:val="24"/>
          <w:szCs w:val="24"/>
        </w:rPr>
        <w:t xml:space="preserve"> </w:t>
      </w:r>
      <w:r w:rsidRPr="00AF5208">
        <w:rPr>
          <w:rFonts w:ascii="Times New Roman" w:hAnsi="Times New Roman" w:cs="Times New Roman"/>
          <w:i/>
          <w:sz w:val="24"/>
          <w:szCs w:val="24"/>
        </w:rPr>
        <w:t>American Journal of Sociology</w:t>
      </w:r>
      <w:r w:rsidRPr="008D0465">
        <w:rPr>
          <w:rFonts w:ascii="Times New Roman" w:hAnsi="Times New Roman" w:cs="Times New Roman"/>
          <w:sz w:val="24"/>
          <w:szCs w:val="24"/>
        </w:rPr>
        <w:t xml:space="preserve"> </w:t>
      </w:r>
      <w:r w:rsidRPr="00AF5208">
        <w:rPr>
          <w:rFonts w:ascii="Times New Roman" w:hAnsi="Times New Roman" w:cs="Times New Roman"/>
          <w:b/>
          <w:sz w:val="24"/>
          <w:szCs w:val="24"/>
        </w:rPr>
        <w:t xml:space="preserve">83 </w:t>
      </w:r>
      <w:r w:rsidRPr="008D0465">
        <w:rPr>
          <w:rFonts w:ascii="Times New Roman" w:hAnsi="Times New Roman" w:cs="Times New Roman"/>
          <w:sz w:val="24"/>
          <w:szCs w:val="24"/>
        </w:rPr>
        <w:t xml:space="preserve">340-363   </w:t>
      </w:r>
    </w:p>
    <w:p w:rsidR="0093546F" w:rsidRPr="008D0465" w:rsidRDefault="0093546F" w:rsidP="00FD6282">
      <w:pPr>
        <w:rPr>
          <w:rFonts w:ascii="Times New Roman" w:hAnsi="Times New Roman" w:cs="Times New Roman"/>
          <w:sz w:val="24"/>
          <w:szCs w:val="24"/>
        </w:rPr>
      </w:pPr>
      <w:r w:rsidRPr="008D0465">
        <w:rPr>
          <w:rFonts w:ascii="Times New Roman" w:hAnsi="Times New Roman" w:cs="Times New Roman"/>
          <w:sz w:val="24"/>
          <w:szCs w:val="24"/>
        </w:rPr>
        <w:t>Meyer J</w:t>
      </w:r>
      <w:r w:rsidR="008E52F9" w:rsidRPr="008D0465">
        <w:rPr>
          <w:rFonts w:ascii="Times New Roman" w:hAnsi="Times New Roman" w:cs="Times New Roman"/>
          <w:sz w:val="24"/>
          <w:szCs w:val="24"/>
        </w:rPr>
        <w:t>,</w:t>
      </w:r>
      <w:r w:rsidRPr="008D0465">
        <w:rPr>
          <w:rFonts w:ascii="Times New Roman" w:hAnsi="Times New Roman" w:cs="Times New Roman"/>
          <w:sz w:val="24"/>
          <w:szCs w:val="24"/>
        </w:rPr>
        <w:t xml:space="preserve"> 1979</w:t>
      </w:r>
      <w:r w:rsidR="008E52F9" w:rsidRPr="008D0465">
        <w:rPr>
          <w:rFonts w:ascii="Times New Roman" w:hAnsi="Times New Roman" w:cs="Times New Roman"/>
          <w:sz w:val="24"/>
          <w:szCs w:val="24"/>
        </w:rPr>
        <w:t>,</w:t>
      </w:r>
      <w:r w:rsidRPr="008D0465">
        <w:rPr>
          <w:rFonts w:ascii="Times New Roman" w:hAnsi="Times New Roman" w:cs="Times New Roman"/>
          <w:sz w:val="24"/>
          <w:szCs w:val="24"/>
        </w:rPr>
        <w:t xml:space="preserve"> </w:t>
      </w:r>
      <w:r w:rsidR="008E52F9" w:rsidRPr="008D0465">
        <w:rPr>
          <w:rFonts w:ascii="Times New Roman" w:hAnsi="Times New Roman" w:cs="Times New Roman"/>
          <w:sz w:val="24"/>
          <w:szCs w:val="24"/>
        </w:rPr>
        <w:t>“</w:t>
      </w:r>
      <w:r w:rsidRPr="008D0465">
        <w:rPr>
          <w:rFonts w:ascii="Times New Roman" w:hAnsi="Times New Roman" w:cs="Times New Roman"/>
          <w:sz w:val="24"/>
          <w:szCs w:val="24"/>
        </w:rPr>
        <w:t xml:space="preserve">Organizational </w:t>
      </w:r>
      <w:r w:rsidR="00D819D1" w:rsidRPr="008D0465">
        <w:rPr>
          <w:rFonts w:ascii="Times New Roman" w:hAnsi="Times New Roman" w:cs="Times New Roman"/>
          <w:sz w:val="24"/>
          <w:szCs w:val="24"/>
        </w:rPr>
        <w:t>s</w:t>
      </w:r>
      <w:r w:rsidRPr="008D0465">
        <w:rPr>
          <w:rFonts w:ascii="Times New Roman" w:hAnsi="Times New Roman" w:cs="Times New Roman"/>
          <w:sz w:val="24"/>
          <w:szCs w:val="24"/>
        </w:rPr>
        <w:t xml:space="preserve">tructure as </w:t>
      </w:r>
      <w:r w:rsidR="00D819D1" w:rsidRPr="008D0465">
        <w:rPr>
          <w:rFonts w:ascii="Times New Roman" w:hAnsi="Times New Roman" w:cs="Times New Roman"/>
          <w:sz w:val="24"/>
          <w:szCs w:val="24"/>
        </w:rPr>
        <w:t>s</w:t>
      </w:r>
      <w:r w:rsidRPr="008D0465">
        <w:rPr>
          <w:rFonts w:ascii="Times New Roman" w:hAnsi="Times New Roman" w:cs="Times New Roman"/>
          <w:sz w:val="24"/>
          <w:szCs w:val="24"/>
        </w:rPr>
        <w:t>ignaling</w:t>
      </w:r>
      <w:r w:rsidR="008E52F9" w:rsidRPr="008D0465">
        <w:rPr>
          <w:rFonts w:ascii="Times New Roman" w:hAnsi="Times New Roman" w:cs="Times New Roman"/>
          <w:sz w:val="24"/>
          <w:szCs w:val="24"/>
        </w:rPr>
        <w:t>”</w:t>
      </w:r>
      <w:r w:rsidRPr="008D0465">
        <w:rPr>
          <w:rFonts w:ascii="Times New Roman" w:hAnsi="Times New Roman" w:cs="Times New Roman"/>
          <w:sz w:val="24"/>
          <w:szCs w:val="24"/>
        </w:rPr>
        <w:t xml:space="preserve"> </w:t>
      </w:r>
      <w:r w:rsidRPr="00AF5208">
        <w:rPr>
          <w:rFonts w:ascii="Times New Roman" w:hAnsi="Times New Roman" w:cs="Times New Roman"/>
          <w:i/>
          <w:sz w:val="24"/>
          <w:szCs w:val="24"/>
        </w:rPr>
        <w:t>The Pacific Sociological Review</w:t>
      </w:r>
      <w:r w:rsidRPr="008D0465">
        <w:rPr>
          <w:rFonts w:ascii="Times New Roman" w:hAnsi="Times New Roman" w:cs="Times New Roman"/>
          <w:sz w:val="24"/>
          <w:szCs w:val="24"/>
        </w:rPr>
        <w:t xml:space="preserve"> </w:t>
      </w:r>
      <w:r w:rsidRPr="00AF5208">
        <w:rPr>
          <w:rFonts w:ascii="Times New Roman" w:hAnsi="Times New Roman" w:cs="Times New Roman"/>
          <w:b/>
          <w:sz w:val="24"/>
          <w:szCs w:val="24"/>
        </w:rPr>
        <w:t>22</w:t>
      </w:r>
      <w:r w:rsidRPr="008D0465">
        <w:rPr>
          <w:rFonts w:ascii="Times New Roman" w:hAnsi="Times New Roman" w:cs="Times New Roman"/>
          <w:sz w:val="24"/>
          <w:szCs w:val="24"/>
        </w:rPr>
        <w:t xml:space="preserve"> 481-500 </w:t>
      </w:r>
    </w:p>
    <w:p w:rsidR="001652F8" w:rsidRPr="008D0465" w:rsidRDefault="001652F8" w:rsidP="00FD6282">
      <w:pPr>
        <w:jc w:val="both"/>
        <w:rPr>
          <w:rFonts w:ascii="Times New Roman" w:hAnsi="Times New Roman" w:cs="Times New Roman"/>
          <w:sz w:val="24"/>
          <w:szCs w:val="24"/>
        </w:rPr>
      </w:pPr>
      <w:r w:rsidRPr="008D0465">
        <w:rPr>
          <w:rFonts w:ascii="Times New Roman" w:hAnsi="Times New Roman" w:cs="Times New Roman"/>
          <w:sz w:val="24"/>
          <w:szCs w:val="24"/>
        </w:rPr>
        <w:t>Morgan K</w:t>
      </w:r>
      <w:r w:rsidR="008E52F9" w:rsidRPr="008D0465">
        <w:rPr>
          <w:rFonts w:ascii="Times New Roman" w:hAnsi="Times New Roman" w:cs="Times New Roman"/>
          <w:sz w:val="24"/>
          <w:szCs w:val="24"/>
        </w:rPr>
        <w:t>,</w:t>
      </w:r>
      <w:r w:rsidRPr="008D0465">
        <w:rPr>
          <w:rFonts w:ascii="Times New Roman" w:hAnsi="Times New Roman" w:cs="Times New Roman"/>
          <w:sz w:val="24"/>
          <w:szCs w:val="24"/>
        </w:rPr>
        <w:t xml:space="preserve"> 2008, </w:t>
      </w:r>
      <w:r w:rsidR="008E52F9" w:rsidRPr="008D0465">
        <w:rPr>
          <w:rFonts w:ascii="Times New Roman" w:hAnsi="Times New Roman" w:cs="Times New Roman"/>
          <w:sz w:val="24"/>
          <w:szCs w:val="24"/>
        </w:rPr>
        <w:t>“</w:t>
      </w:r>
      <w:r w:rsidRPr="008D0465">
        <w:rPr>
          <w:rFonts w:ascii="Times New Roman" w:hAnsi="Times New Roman" w:cs="Times New Roman"/>
          <w:sz w:val="24"/>
          <w:szCs w:val="24"/>
        </w:rPr>
        <w:t>Greening the realm: sustainable food chains and the public plate</w:t>
      </w:r>
      <w:r w:rsidR="008E52F9" w:rsidRPr="008D0465">
        <w:rPr>
          <w:rFonts w:ascii="Times New Roman" w:hAnsi="Times New Roman" w:cs="Times New Roman"/>
          <w:sz w:val="24"/>
          <w:szCs w:val="24"/>
        </w:rPr>
        <w:t>”</w:t>
      </w:r>
      <w:r w:rsidRPr="008D0465">
        <w:rPr>
          <w:rFonts w:ascii="Times New Roman" w:hAnsi="Times New Roman" w:cs="Times New Roman"/>
          <w:sz w:val="24"/>
          <w:szCs w:val="24"/>
        </w:rPr>
        <w:t xml:space="preserve"> </w:t>
      </w:r>
      <w:r w:rsidRPr="00AF5208">
        <w:rPr>
          <w:rFonts w:ascii="Times New Roman" w:hAnsi="Times New Roman" w:cs="Times New Roman"/>
          <w:i/>
          <w:sz w:val="24"/>
          <w:szCs w:val="24"/>
        </w:rPr>
        <w:t>Regional Studies</w:t>
      </w:r>
      <w:r w:rsidRPr="008D0465">
        <w:rPr>
          <w:rFonts w:ascii="Times New Roman" w:hAnsi="Times New Roman" w:cs="Times New Roman"/>
          <w:sz w:val="24"/>
          <w:szCs w:val="24"/>
        </w:rPr>
        <w:t xml:space="preserve"> </w:t>
      </w:r>
      <w:r w:rsidRPr="00AF5208">
        <w:rPr>
          <w:rFonts w:ascii="Times New Roman" w:hAnsi="Times New Roman" w:cs="Times New Roman"/>
          <w:b/>
          <w:sz w:val="24"/>
          <w:szCs w:val="24"/>
        </w:rPr>
        <w:t>42</w:t>
      </w:r>
      <w:r w:rsidR="008E52F9" w:rsidRPr="008D0465">
        <w:rPr>
          <w:rFonts w:ascii="Times New Roman" w:hAnsi="Times New Roman" w:cs="Times New Roman"/>
          <w:sz w:val="24"/>
          <w:szCs w:val="24"/>
        </w:rPr>
        <w:t xml:space="preserve"> </w:t>
      </w:r>
      <w:r w:rsidRPr="008D0465">
        <w:rPr>
          <w:rFonts w:ascii="Times New Roman" w:hAnsi="Times New Roman" w:cs="Times New Roman"/>
          <w:sz w:val="24"/>
          <w:szCs w:val="24"/>
        </w:rPr>
        <w:t>1237-1250</w:t>
      </w:r>
    </w:p>
    <w:p w:rsidR="009A101F" w:rsidRPr="008D0465" w:rsidRDefault="009A101F" w:rsidP="00FD6282">
      <w:pPr>
        <w:jc w:val="both"/>
        <w:rPr>
          <w:rFonts w:ascii="Times New Roman" w:hAnsi="Times New Roman" w:cs="Times New Roman"/>
          <w:sz w:val="24"/>
          <w:szCs w:val="24"/>
        </w:rPr>
      </w:pPr>
      <w:r w:rsidRPr="008D0465">
        <w:rPr>
          <w:rFonts w:ascii="Times New Roman" w:hAnsi="Times New Roman" w:cs="Times New Roman"/>
          <w:sz w:val="24"/>
          <w:szCs w:val="24"/>
        </w:rPr>
        <w:t xml:space="preserve">Murray G, 2009, “Improving the validity of public procurement research” </w:t>
      </w:r>
      <w:r w:rsidRPr="00AF5208">
        <w:rPr>
          <w:rFonts w:ascii="Times New Roman" w:hAnsi="Times New Roman" w:cs="Times New Roman"/>
          <w:i/>
          <w:sz w:val="24"/>
          <w:szCs w:val="24"/>
        </w:rPr>
        <w:t>International Journal of Public Sector Management</w:t>
      </w:r>
      <w:r w:rsidRPr="008D0465">
        <w:rPr>
          <w:rFonts w:ascii="Times New Roman" w:hAnsi="Times New Roman" w:cs="Times New Roman"/>
          <w:sz w:val="24"/>
          <w:szCs w:val="24"/>
        </w:rPr>
        <w:t xml:space="preserve"> </w:t>
      </w:r>
      <w:r w:rsidRPr="00AF5208">
        <w:rPr>
          <w:rFonts w:ascii="Times New Roman" w:hAnsi="Times New Roman" w:cs="Times New Roman"/>
          <w:b/>
          <w:sz w:val="24"/>
          <w:szCs w:val="24"/>
        </w:rPr>
        <w:t>22</w:t>
      </w:r>
      <w:r w:rsidRPr="008D0465">
        <w:rPr>
          <w:rFonts w:ascii="Times New Roman" w:hAnsi="Times New Roman" w:cs="Times New Roman"/>
          <w:sz w:val="24"/>
          <w:szCs w:val="24"/>
        </w:rPr>
        <w:t xml:space="preserve"> 91-103</w:t>
      </w:r>
    </w:p>
    <w:p w:rsidR="00396E45" w:rsidRPr="008D0465" w:rsidRDefault="00396E45" w:rsidP="00FD6282">
      <w:pPr>
        <w:jc w:val="both"/>
        <w:rPr>
          <w:rFonts w:ascii="Times New Roman" w:hAnsi="Times New Roman" w:cs="Times New Roman"/>
          <w:sz w:val="24"/>
          <w:szCs w:val="24"/>
        </w:rPr>
      </w:pPr>
      <w:r w:rsidRPr="008D0465">
        <w:rPr>
          <w:rFonts w:ascii="Times New Roman" w:hAnsi="Times New Roman" w:cs="Times New Roman"/>
          <w:sz w:val="24"/>
          <w:szCs w:val="24"/>
        </w:rPr>
        <w:t xml:space="preserve">Murray G, 2011, “Third sector commissioning and English local government procurement”, </w:t>
      </w:r>
      <w:r w:rsidRPr="00AF5208">
        <w:rPr>
          <w:rFonts w:ascii="Times New Roman" w:hAnsi="Times New Roman" w:cs="Times New Roman"/>
          <w:i/>
          <w:sz w:val="24"/>
          <w:szCs w:val="24"/>
        </w:rPr>
        <w:t>Public Money and Management</w:t>
      </w:r>
      <w:r w:rsidRPr="008D0465">
        <w:rPr>
          <w:rFonts w:ascii="Times New Roman" w:hAnsi="Times New Roman" w:cs="Times New Roman"/>
          <w:sz w:val="24"/>
          <w:szCs w:val="24"/>
        </w:rPr>
        <w:t xml:space="preserve"> </w:t>
      </w:r>
      <w:r w:rsidRPr="00AF5208">
        <w:rPr>
          <w:rFonts w:ascii="Times New Roman" w:hAnsi="Times New Roman" w:cs="Times New Roman"/>
          <w:b/>
          <w:sz w:val="24"/>
          <w:szCs w:val="24"/>
        </w:rPr>
        <w:t>31</w:t>
      </w:r>
      <w:r w:rsidR="00AF5208">
        <w:rPr>
          <w:rFonts w:ascii="Times New Roman" w:hAnsi="Times New Roman" w:cs="Times New Roman"/>
          <w:b/>
          <w:sz w:val="24"/>
          <w:szCs w:val="24"/>
        </w:rPr>
        <w:t xml:space="preserve"> </w:t>
      </w:r>
      <w:r w:rsidRPr="008D0465">
        <w:rPr>
          <w:rFonts w:ascii="Times New Roman" w:hAnsi="Times New Roman" w:cs="Times New Roman"/>
          <w:sz w:val="24"/>
          <w:szCs w:val="24"/>
        </w:rPr>
        <w:t xml:space="preserve">279-286 </w:t>
      </w:r>
    </w:p>
    <w:p w:rsidR="00C52243" w:rsidRPr="008D0465" w:rsidRDefault="001652F8" w:rsidP="00FD6282">
      <w:pPr>
        <w:jc w:val="both"/>
        <w:rPr>
          <w:rFonts w:ascii="Times New Roman" w:hAnsi="Times New Roman" w:cs="Times New Roman"/>
          <w:sz w:val="24"/>
          <w:szCs w:val="24"/>
        </w:rPr>
      </w:pPr>
      <w:r w:rsidRPr="008D0465">
        <w:rPr>
          <w:rFonts w:ascii="Times New Roman" w:hAnsi="Times New Roman" w:cs="Times New Roman"/>
          <w:sz w:val="24"/>
          <w:szCs w:val="24"/>
        </w:rPr>
        <w:lastRenderedPageBreak/>
        <w:t>Murray G</w:t>
      </w:r>
      <w:r w:rsidR="008E52F9" w:rsidRPr="008D0465">
        <w:rPr>
          <w:rFonts w:ascii="Times New Roman" w:hAnsi="Times New Roman" w:cs="Times New Roman"/>
          <w:sz w:val="24"/>
          <w:szCs w:val="24"/>
        </w:rPr>
        <w:t>,</w:t>
      </w:r>
      <w:r w:rsidRPr="008D0465">
        <w:rPr>
          <w:rFonts w:ascii="Times New Roman" w:hAnsi="Times New Roman" w:cs="Times New Roman"/>
          <w:sz w:val="24"/>
          <w:szCs w:val="24"/>
        </w:rPr>
        <w:t xml:space="preserve"> 2012, </w:t>
      </w:r>
      <w:r w:rsidR="008E52F9" w:rsidRPr="008D0465">
        <w:rPr>
          <w:rFonts w:ascii="Times New Roman" w:hAnsi="Times New Roman" w:cs="Times New Roman"/>
          <w:sz w:val="24"/>
          <w:szCs w:val="24"/>
        </w:rPr>
        <w:t>“</w:t>
      </w:r>
      <w:r w:rsidRPr="008D0465">
        <w:rPr>
          <w:rFonts w:ascii="Times New Roman" w:hAnsi="Times New Roman" w:cs="Times New Roman"/>
          <w:sz w:val="24"/>
          <w:szCs w:val="24"/>
        </w:rPr>
        <w:t>Revolutionizing or recycling public procurement policy in the UK?</w:t>
      </w:r>
      <w:r w:rsidR="008E52F9" w:rsidRPr="008D0465">
        <w:rPr>
          <w:rFonts w:ascii="Times New Roman" w:hAnsi="Times New Roman" w:cs="Times New Roman"/>
          <w:sz w:val="24"/>
          <w:szCs w:val="24"/>
        </w:rPr>
        <w:t>”</w:t>
      </w:r>
      <w:r w:rsidRPr="008D0465">
        <w:rPr>
          <w:rFonts w:ascii="Times New Roman" w:hAnsi="Times New Roman" w:cs="Times New Roman"/>
          <w:sz w:val="24"/>
          <w:szCs w:val="24"/>
        </w:rPr>
        <w:t xml:space="preserve"> </w:t>
      </w:r>
      <w:r w:rsidRPr="00AF5208">
        <w:rPr>
          <w:rFonts w:ascii="Times New Roman" w:hAnsi="Times New Roman" w:cs="Times New Roman"/>
          <w:i/>
          <w:sz w:val="24"/>
          <w:szCs w:val="24"/>
        </w:rPr>
        <w:t>Public Money and Management</w:t>
      </w:r>
      <w:r w:rsidRPr="008D0465">
        <w:rPr>
          <w:rFonts w:ascii="Times New Roman" w:hAnsi="Times New Roman" w:cs="Times New Roman"/>
          <w:sz w:val="24"/>
          <w:szCs w:val="24"/>
        </w:rPr>
        <w:t xml:space="preserve"> </w:t>
      </w:r>
      <w:r w:rsidRPr="00AF5208">
        <w:rPr>
          <w:rFonts w:ascii="Times New Roman" w:hAnsi="Times New Roman" w:cs="Times New Roman"/>
          <w:b/>
          <w:sz w:val="24"/>
          <w:szCs w:val="24"/>
        </w:rPr>
        <w:t>32</w:t>
      </w:r>
      <w:r w:rsidRPr="008D0465">
        <w:rPr>
          <w:rFonts w:ascii="Times New Roman" w:hAnsi="Times New Roman" w:cs="Times New Roman"/>
          <w:sz w:val="24"/>
          <w:szCs w:val="24"/>
        </w:rPr>
        <w:t xml:space="preserve"> 3 165-167 </w:t>
      </w:r>
    </w:p>
    <w:p w:rsidR="00912C97" w:rsidRPr="008D0465" w:rsidRDefault="00912C97" w:rsidP="00FD6282">
      <w:pPr>
        <w:jc w:val="both"/>
        <w:rPr>
          <w:rFonts w:ascii="Times New Roman" w:hAnsi="Times New Roman" w:cs="Times New Roman"/>
          <w:sz w:val="24"/>
          <w:szCs w:val="24"/>
        </w:rPr>
      </w:pPr>
      <w:r w:rsidRPr="008D0465">
        <w:rPr>
          <w:rFonts w:ascii="Times New Roman" w:hAnsi="Times New Roman" w:cs="Times New Roman"/>
          <w:sz w:val="24"/>
          <w:szCs w:val="24"/>
        </w:rPr>
        <w:t xml:space="preserve">Mwakibinga F A, Buvik A, 2013, “An empirical analysis of coercive means of enforcing compliance in public procurement” </w:t>
      </w:r>
      <w:r w:rsidRPr="00AF5208">
        <w:rPr>
          <w:rFonts w:ascii="Times New Roman" w:hAnsi="Times New Roman" w:cs="Times New Roman"/>
          <w:i/>
          <w:sz w:val="24"/>
          <w:szCs w:val="24"/>
        </w:rPr>
        <w:t>Journal of Public Procurement</w:t>
      </w:r>
      <w:r w:rsidRPr="008D0465">
        <w:rPr>
          <w:rFonts w:ascii="Times New Roman" w:hAnsi="Times New Roman" w:cs="Times New Roman"/>
          <w:sz w:val="24"/>
          <w:szCs w:val="24"/>
        </w:rPr>
        <w:t xml:space="preserve"> </w:t>
      </w:r>
      <w:r w:rsidRPr="00AF5208">
        <w:rPr>
          <w:rFonts w:ascii="Times New Roman" w:hAnsi="Times New Roman" w:cs="Times New Roman"/>
          <w:b/>
          <w:sz w:val="24"/>
          <w:szCs w:val="24"/>
        </w:rPr>
        <w:t>13</w:t>
      </w:r>
      <w:r w:rsidRPr="008D0465">
        <w:rPr>
          <w:rFonts w:ascii="Times New Roman" w:hAnsi="Times New Roman" w:cs="Times New Roman"/>
          <w:sz w:val="24"/>
          <w:szCs w:val="24"/>
        </w:rPr>
        <w:t xml:space="preserve"> 243-273 </w:t>
      </w:r>
    </w:p>
    <w:p w:rsidR="001652F8" w:rsidRPr="008D0465" w:rsidRDefault="00C52243" w:rsidP="00FD6282">
      <w:pPr>
        <w:jc w:val="both"/>
        <w:rPr>
          <w:rFonts w:ascii="Times New Roman" w:hAnsi="Times New Roman" w:cs="Times New Roman"/>
          <w:sz w:val="24"/>
          <w:szCs w:val="24"/>
        </w:rPr>
      </w:pPr>
      <w:r w:rsidRPr="008D0465">
        <w:rPr>
          <w:rFonts w:ascii="Times New Roman" w:hAnsi="Times New Roman" w:cs="Times New Roman"/>
          <w:sz w:val="24"/>
          <w:szCs w:val="24"/>
        </w:rPr>
        <w:t xml:space="preserve">National Institute of Government Purchasing (NIGP), 2001, </w:t>
      </w:r>
      <w:r w:rsidRPr="00AF5208">
        <w:rPr>
          <w:rFonts w:ascii="Times New Roman" w:hAnsi="Times New Roman" w:cs="Times New Roman"/>
          <w:i/>
          <w:sz w:val="24"/>
          <w:szCs w:val="24"/>
        </w:rPr>
        <w:t>NIGP Survey of Green Procurement Initiatives</w:t>
      </w:r>
      <w:r w:rsidRPr="008D0465">
        <w:rPr>
          <w:rFonts w:ascii="Times New Roman" w:hAnsi="Times New Roman" w:cs="Times New Roman"/>
          <w:sz w:val="24"/>
          <w:szCs w:val="24"/>
        </w:rPr>
        <w:t xml:space="preserve"> </w:t>
      </w:r>
      <w:r w:rsidR="00AF5208">
        <w:rPr>
          <w:rFonts w:ascii="Times New Roman" w:hAnsi="Times New Roman" w:cs="Times New Roman"/>
          <w:sz w:val="24"/>
          <w:szCs w:val="24"/>
        </w:rPr>
        <w:t>(</w:t>
      </w:r>
      <w:r w:rsidRPr="008D0465">
        <w:rPr>
          <w:rFonts w:ascii="Times New Roman" w:hAnsi="Times New Roman" w:cs="Times New Roman"/>
          <w:sz w:val="24"/>
          <w:szCs w:val="24"/>
        </w:rPr>
        <w:t>NIGP,</w:t>
      </w:r>
      <w:r w:rsidR="00AF5208">
        <w:rPr>
          <w:rFonts w:ascii="Times New Roman" w:hAnsi="Times New Roman" w:cs="Times New Roman"/>
          <w:sz w:val="24"/>
          <w:szCs w:val="24"/>
        </w:rPr>
        <w:t xml:space="preserve"> </w:t>
      </w:r>
      <w:r w:rsidRPr="008D0465">
        <w:rPr>
          <w:rFonts w:ascii="Times New Roman" w:hAnsi="Times New Roman" w:cs="Times New Roman"/>
          <w:sz w:val="24"/>
          <w:szCs w:val="24"/>
        </w:rPr>
        <w:t>VA</w:t>
      </w:r>
      <w:r w:rsidR="00AF5208">
        <w:rPr>
          <w:rFonts w:ascii="Times New Roman" w:hAnsi="Times New Roman" w:cs="Times New Roman"/>
          <w:sz w:val="24"/>
          <w:szCs w:val="24"/>
        </w:rPr>
        <w:t>)</w:t>
      </w:r>
      <w:r w:rsidR="001652F8" w:rsidRPr="008D0465">
        <w:rPr>
          <w:rFonts w:ascii="Times New Roman" w:hAnsi="Times New Roman" w:cs="Times New Roman"/>
          <w:sz w:val="24"/>
          <w:szCs w:val="24"/>
        </w:rPr>
        <w:t xml:space="preserve"> </w:t>
      </w:r>
    </w:p>
    <w:p w:rsidR="001652F8" w:rsidRPr="008D0465" w:rsidRDefault="001652F8" w:rsidP="00FD6282">
      <w:pPr>
        <w:rPr>
          <w:rFonts w:ascii="Times New Roman" w:hAnsi="Times New Roman" w:cs="Times New Roman"/>
          <w:sz w:val="24"/>
          <w:szCs w:val="24"/>
        </w:rPr>
      </w:pPr>
      <w:r w:rsidRPr="008D0465">
        <w:rPr>
          <w:rFonts w:ascii="Times New Roman" w:hAnsi="Times New Roman" w:cs="Times New Roman"/>
          <w:sz w:val="24"/>
          <w:szCs w:val="24"/>
        </w:rPr>
        <w:t>Nilsson M, Eklund M, Tyskeng S</w:t>
      </w:r>
      <w:r w:rsidR="008E52F9" w:rsidRPr="008D0465">
        <w:rPr>
          <w:rFonts w:ascii="Times New Roman" w:hAnsi="Times New Roman" w:cs="Times New Roman"/>
          <w:sz w:val="24"/>
          <w:szCs w:val="24"/>
        </w:rPr>
        <w:t>,</w:t>
      </w:r>
      <w:r w:rsidRPr="008D0465">
        <w:rPr>
          <w:rFonts w:ascii="Times New Roman" w:hAnsi="Times New Roman" w:cs="Times New Roman"/>
          <w:sz w:val="24"/>
          <w:szCs w:val="24"/>
        </w:rPr>
        <w:t xml:space="preserve"> 2009, “Environmental integration and policy implementation: competing governance modes in waste management decision making” </w:t>
      </w:r>
      <w:r w:rsidRPr="00AF5208">
        <w:rPr>
          <w:rFonts w:ascii="Times New Roman" w:hAnsi="Times New Roman" w:cs="Times New Roman"/>
          <w:i/>
          <w:sz w:val="24"/>
          <w:szCs w:val="24"/>
        </w:rPr>
        <w:t>Environment and Planning C: Government and Policy</w:t>
      </w:r>
      <w:r w:rsidRPr="008D0465">
        <w:rPr>
          <w:rFonts w:ascii="Times New Roman" w:hAnsi="Times New Roman" w:cs="Times New Roman"/>
          <w:sz w:val="24"/>
          <w:szCs w:val="24"/>
        </w:rPr>
        <w:t xml:space="preserve"> </w:t>
      </w:r>
      <w:r w:rsidRPr="00AF5208">
        <w:rPr>
          <w:rFonts w:ascii="Times New Roman" w:hAnsi="Times New Roman" w:cs="Times New Roman"/>
          <w:b/>
          <w:sz w:val="24"/>
          <w:szCs w:val="24"/>
        </w:rPr>
        <w:t>27</w:t>
      </w:r>
      <w:r w:rsidRPr="008D0465">
        <w:rPr>
          <w:rFonts w:ascii="Times New Roman" w:hAnsi="Times New Roman" w:cs="Times New Roman"/>
          <w:sz w:val="24"/>
          <w:szCs w:val="24"/>
        </w:rPr>
        <w:t xml:space="preserve"> 1-18 </w:t>
      </w:r>
    </w:p>
    <w:p w:rsidR="007C69D9" w:rsidRPr="008D0465" w:rsidRDefault="007C69D9" w:rsidP="00FD6282">
      <w:pPr>
        <w:rPr>
          <w:rFonts w:ascii="Times New Roman" w:hAnsi="Times New Roman" w:cs="Times New Roman"/>
          <w:sz w:val="24"/>
          <w:szCs w:val="24"/>
        </w:rPr>
      </w:pPr>
      <w:r w:rsidRPr="008D0465">
        <w:rPr>
          <w:rFonts w:ascii="Times New Roman" w:hAnsi="Times New Roman" w:cs="Times New Roman"/>
          <w:sz w:val="24"/>
          <w:szCs w:val="24"/>
        </w:rPr>
        <w:t xml:space="preserve">OECD, 2013, </w:t>
      </w:r>
      <w:r w:rsidRPr="00AF5208">
        <w:rPr>
          <w:rFonts w:ascii="Times New Roman" w:hAnsi="Times New Roman" w:cs="Times New Roman"/>
          <w:i/>
          <w:sz w:val="24"/>
          <w:szCs w:val="24"/>
        </w:rPr>
        <w:t>Government at a Glance 2013: Procurement Data</w:t>
      </w:r>
      <w:r w:rsidR="006841CC" w:rsidRPr="008D0465">
        <w:rPr>
          <w:rFonts w:ascii="Times New Roman" w:hAnsi="Times New Roman" w:cs="Times New Roman"/>
          <w:sz w:val="24"/>
          <w:szCs w:val="24"/>
        </w:rPr>
        <w:t xml:space="preserve"> </w:t>
      </w:r>
      <w:r w:rsidR="00AF5208">
        <w:rPr>
          <w:rFonts w:ascii="Times New Roman" w:hAnsi="Times New Roman" w:cs="Times New Roman"/>
          <w:sz w:val="24"/>
          <w:szCs w:val="24"/>
        </w:rPr>
        <w:t>(</w:t>
      </w:r>
      <w:r w:rsidR="006841CC" w:rsidRPr="008D0465">
        <w:rPr>
          <w:rFonts w:ascii="Times New Roman" w:hAnsi="Times New Roman" w:cs="Times New Roman"/>
          <w:sz w:val="24"/>
          <w:szCs w:val="24"/>
        </w:rPr>
        <w:t>OECD, Paris</w:t>
      </w:r>
      <w:r w:rsidR="00AF5208">
        <w:rPr>
          <w:rFonts w:ascii="Times New Roman" w:hAnsi="Times New Roman" w:cs="Times New Roman"/>
          <w:sz w:val="24"/>
          <w:szCs w:val="24"/>
        </w:rPr>
        <w:t>)</w:t>
      </w:r>
    </w:p>
    <w:p w:rsidR="008E0FC0" w:rsidRPr="008D0465" w:rsidRDefault="008E0FC0" w:rsidP="00FD6282">
      <w:pPr>
        <w:rPr>
          <w:rFonts w:ascii="Times New Roman" w:hAnsi="Times New Roman" w:cs="Times New Roman"/>
          <w:sz w:val="24"/>
          <w:szCs w:val="24"/>
        </w:rPr>
      </w:pPr>
      <w:r w:rsidRPr="008D0465">
        <w:rPr>
          <w:rFonts w:ascii="Times New Roman" w:hAnsi="Times New Roman" w:cs="Times New Roman"/>
          <w:sz w:val="24"/>
          <w:szCs w:val="24"/>
        </w:rPr>
        <w:t xml:space="preserve">Oliver C, 1991, “Strategic responses to institutional processes” </w:t>
      </w:r>
      <w:r w:rsidRPr="00AF5208">
        <w:rPr>
          <w:rFonts w:ascii="Times New Roman" w:hAnsi="Times New Roman" w:cs="Times New Roman"/>
          <w:i/>
          <w:sz w:val="24"/>
          <w:szCs w:val="24"/>
        </w:rPr>
        <w:t xml:space="preserve">Academy of Management Review </w:t>
      </w:r>
      <w:r w:rsidRPr="00AF5208">
        <w:rPr>
          <w:rFonts w:ascii="Times New Roman" w:hAnsi="Times New Roman" w:cs="Times New Roman"/>
          <w:b/>
          <w:sz w:val="24"/>
          <w:szCs w:val="24"/>
        </w:rPr>
        <w:t>16</w:t>
      </w:r>
      <w:r w:rsidRPr="008D0465">
        <w:rPr>
          <w:rFonts w:ascii="Times New Roman" w:hAnsi="Times New Roman" w:cs="Times New Roman"/>
          <w:sz w:val="24"/>
          <w:szCs w:val="24"/>
        </w:rPr>
        <w:t xml:space="preserve"> 145-179</w:t>
      </w:r>
      <w:r w:rsidRPr="008D0465">
        <w:rPr>
          <w:rFonts w:ascii="Times New Roman" w:hAnsi="Times New Roman" w:cs="Times New Roman"/>
          <w:sz w:val="24"/>
          <w:szCs w:val="24"/>
        </w:rPr>
        <w:tab/>
      </w:r>
    </w:p>
    <w:p w:rsidR="00D913DD" w:rsidRPr="008D0465" w:rsidRDefault="001652F8" w:rsidP="00FD6282">
      <w:pPr>
        <w:jc w:val="both"/>
        <w:rPr>
          <w:rFonts w:ascii="Times New Roman" w:hAnsi="Times New Roman" w:cs="Times New Roman"/>
          <w:sz w:val="24"/>
          <w:szCs w:val="24"/>
        </w:rPr>
      </w:pPr>
      <w:r w:rsidRPr="008D0465">
        <w:rPr>
          <w:rFonts w:ascii="Times New Roman" w:hAnsi="Times New Roman" w:cs="Times New Roman"/>
          <w:sz w:val="24"/>
          <w:szCs w:val="24"/>
        </w:rPr>
        <w:t>Pickernell D</w:t>
      </w:r>
      <w:r w:rsidR="008E52F9" w:rsidRPr="008D0465">
        <w:rPr>
          <w:rFonts w:ascii="Times New Roman" w:hAnsi="Times New Roman" w:cs="Times New Roman"/>
          <w:sz w:val="24"/>
          <w:szCs w:val="24"/>
        </w:rPr>
        <w:t>,</w:t>
      </w:r>
      <w:r w:rsidRPr="008D0465">
        <w:rPr>
          <w:rFonts w:ascii="Times New Roman" w:hAnsi="Times New Roman" w:cs="Times New Roman"/>
          <w:sz w:val="24"/>
          <w:szCs w:val="24"/>
        </w:rPr>
        <w:t xml:space="preserve"> Kay A</w:t>
      </w:r>
      <w:r w:rsidR="008E52F9" w:rsidRPr="008D0465">
        <w:rPr>
          <w:rFonts w:ascii="Times New Roman" w:hAnsi="Times New Roman" w:cs="Times New Roman"/>
          <w:sz w:val="24"/>
          <w:szCs w:val="24"/>
        </w:rPr>
        <w:t>,</w:t>
      </w:r>
      <w:r w:rsidRPr="008D0465">
        <w:rPr>
          <w:rFonts w:ascii="Times New Roman" w:hAnsi="Times New Roman" w:cs="Times New Roman"/>
          <w:sz w:val="24"/>
          <w:szCs w:val="24"/>
        </w:rPr>
        <w:t xml:space="preserve"> Packham G</w:t>
      </w:r>
      <w:r w:rsidR="008E52F9" w:rsidRPr="008D0465">
        <w:rPr>
          <w:rFonts w:ascii="Times New Roman" w:hAnsi="Times New Roman" w:cs="Times New Roman"/>
          <w:sz w:val="24"/>
          <w:szCs w:val="24"/>
        </w:rPr>
        <w:t xml:space="preserve">, </w:t>
      </w:r>
      <w:r w:rsidRPr="008D0465">
        <w:rPr>
          <w:rFonts w:ascii="Times New Roman" w:hAnsi="Times New Roman" w:cs="Times New Roman"/>
          <w:sz w:val="24"/>
          <w:szCs w:val="24"/>
        </w:rPr>
        <w:t>Miller C</w:t>
      </w:r>
      <w:r w:rsidR="008E52F9" w:rsidRPr="008D0465">
        <w:rPr>
          <w:rFonts w:ascii="Times New Roman" w:hAnsi="Times New Roman" w:cs="Times New Roman"/>
          <w:sz w:val="24"/>
          <w:szCs w:val="24"/>
        </w:rPr>
        <w:t>,</w:t>
      </w:r>
      <w:r w:rsidRPr="008D0465">
        <w:rPr>
          <w:rFonts w:ascii="Times New Roman" w:hAnsi="Times New Roman" w:cs="Times New Roman"/>
          <w:sz w:val="24"/>
          <w:szCs w:val="24"/>
        </w:rPr>
        <w:t xml:space="preserve"> 2011, </w:t>
      </w:r>
      <w:r w:rsidR="008E52F9" w:rsidRPr="008D0465">
        <w:rPr>
          <w:rFonts w:ascii="Times New Roman" w:hAnsi="Times New Roman" w:cs="Times New Roman"/>
          <w:sz w:val="24"/>
          <w:szCs w:val="24"/>
        </w:rPr>
        <w:t>“</w:t>
      </w:r>
      <w:r w:rsidRPr="008D0465">
        <w:rPr>
          <w:rFonts w:ascii="Times New Roman" w:hAnsi="Times New Roman" w:cs="Times New Roman"/>
          <w:sz w:val="24"/>
          <w:szCs w:val="24"/>
        </w:rPr>
        <w:t>Competing agendas in public procurement: an empirical analysis of opportunities and limits in the UK for SMEs</w:t>
      </w:r>
      <w:r w:rsidR="008E52F9" w:rsidRPr="008D0465">
        <w:rPr>
          <w:rFonts w:ascii="Times New Roman" w:hAnsi="Times New Roman" w:cs="Times New Roman"/>
          <w:sz w:val="24"/>
          <w:szCs w:val="24"/>
        </w:rPr>
        <w:t>”</w:t>
      </w:r>
      <w:r w:rsidRPr="008D0465">
        <w:rPr>
          <w:rFonts w:ascii="Times New Roman" w:hAnsi="Times New Roman" w:cs="Times New Roman"/>
          <w:sz w:val="24"/>
          <w:szCs w:val="24"/>
        </w:rPr>
        <w:t xml:space="preserve"> </w:t>
      </w:r>
      <w:r w:rsidRPr="00AF5208">
        <w:rPr>
          <w:rFonts w:ascii="Times New Roman" w:hAnsi="Times New Roman" w:cs="Times New Roman"/>
          <w:i/>
          <w:sz w:val="24"/>
          <w:szCs w:val="24"/>
        </w:rPr>
        <w:t>Environment &amp; Planning C: Government and Policy</w:t>
      </w:r>
      <w:r w:rsidRPr="008D0465">
        <w:rPr>
          <w:rFonts w:ascii="Times New Roman" w:hAnsi="Times New Roman" w:cs="Times New Roman"/>
          <w:sz w:val="24"/>
          <w:szCs w:val="24"/>
        </w:rPr>
        <w:t xml:space="preserve"> </w:t>
      </w:r>
      <w:r w:rsidRPr="00AF5208">
        <w:rPr>
          <w:rFonts w:ascii="Times New Roman" w:hAnsi="Times New Roman" w:cs="Times New Roman"/>
          <w:b/>
          <w:sz w:val="24"/>
          <w:szCs w:val="24"/>
        </w:rPr>
        <w:t>29</w:t>
      </w:r>
      <w:r w:rsidR="008E52F9" w:rsidRPr="008D0465">
        <w:rPr>
          <w:rFonts w:ascii="Times New Roman" w:hAnsi="Times New Roman" w:cs="Times New Roman"/>
          <w:sz w:val="24"/>
          <w:szCs w:val="24"/>
        </w:rPr>
        <w:t xml:space="preserve"> </w:t>
      </w:r>
      <w:r w:rsidRPr="008D0465">
        <w:rPr>
          <w:rFonts w:ascii="Times New Roman" w:hAnsi="Times New Roman" w:cs="Times New Roman"/>
          <w:sz w:val="24"/>
          <w:szCs w:val="24"/>
        </w:rPr>
        <w:t>641-658</w:t>
      </w:r>
    </w:p>
    <w:p w:rsidR="001652F8" w:rsidRPr="008D0465" w:rsidRDefault="00D913DD" w:rsidP="00FD6282">
      <w:pPr>
        <w:jc w:val="both"/>
        <w:rPr>
          <w:rFonts w:ascii="Times New Roman" w:hAnsi="Times New Roman" w:cs="Times New Roman"/>
          <w:sz w:val="24"/>
          <w:szCs w:val="24"/>
        </w:rPr>
      </w:pPr>
      <w:r w:rsidRPr="008D0465">
        <w:rPr>
          <w:rFonts w:ascii="Times New Roman" w:hAnsi="Times New Roman" w:cs="Times New Roman"/>
          <w:sz w:val="24"/>
          <w:szCs w:val="24"/>
        </w:rPr>
        <w:t xml:space="preserve">Pitt D, 2010, “The impact of internal and external characteristics on the adoption of climate mitigation policies by US municipalities” </w:t>
      </w:r>
      <w:r w:rsidRPr="00AF5208">
        <w:rPr>
          <w:rFonts w:ascii="Times New Roman" w:hAnsi="Times New Roman" w:cs="Times New Roman"/>
          <w:i/>
          <w:sz w:val="24"/>
          <w:szCs w:val="24"/>
        </w:rPr>
        <w:t>Environment and Planning C: Government and Policy</w:t>
      </w:r>
      <w:r w:rsidRPr="008D0465">
        <w:rPr>
          <w:rFonts w:ascii="Times New Roman" w:hAnsi="Times New Roman" w:cs="Times New Roman"/>
          <w:sz w:val="24"/>
          <w:szCs w:val="24"/>
        </w:rPr>
        <w:t xml:space="preserve"> </w:t>
      </w:r>
      <w:r w:rsidRPr="00AF5208">
        <w:rPr>
          <w:rFonts w:ascii="Times New Roman" w:hAnsi="Times New Roman" w:cs="Times New Roman"/>
          <w:b/>
          <w:sz w:val="24"/>
          <w:szCs w:val="24"/>
        </w:rPr>
        <w:t>28</w:t>
      </w:r>
      <w:r w:rsidRPr="008D0465">
        <w:rPr>
          <w:rFonts w:ascii="Times New Roman" w:hAnsi="Times New Roman" w:cs="Times New Roman"/>
          <w:sz w:val="24"/>
          <w:szCs w:val="24"/>
        </w:rPr>
        <w:t xml:space="preserve"> 851-871</w:t>
      </w:r>
    </w:p>
    <w:p w:rsidR="001652F8" w:rsidRPr="008D0465" w:rsidRDefault="001652F8" w:rsidP="00FD6282">
      <w:pPr>
        <w:jc w:val="both"/>
        <w:rPr>
          <w:rFonts w:ascii="Times New Roman" w:hAnsi="Times New Roman" w:cs="Times New Roman"/>
          <w:sz w:val="24"/>
          <w:szCs w:val="24"/>
        </w:rPr>
      </w:pPr>
      <w:r w:rsidRPr="008D0465">
        <w:rPr>
          <w:rFonts w:ascii="Times New Roman" w:hAnsi="Times New Roman" w:cs="Times New Roman"/>
          <w:sz w:val="24"/>
          <w:szCs w:val="24"/>
        </w:rPr>
        <w:t>Purchase S</w:t>
      </w:r>
      <w:r w:rsidR="00A079D0" w:rsidRPr="008D0465">
        <w:rPr>
          <w:rFonts w:ascii="Times New Roman" w:hAnsi="Times New Roman" w:cs="Times New Roman"/>
          <w:sz w:val="24"/>
          <w:szCs w:val="24"/>
        </w:rPr>
        <w:t>,</w:t>
      </w:r>
      <w:r w:rsidRPr="008D0465">
        <w:rPr>
          <w:rFonts w:ascii="Times New Roman" w:hAnsi="Times New Roman" w:cs="Times New Roman"/>
          <w:sz w:val="24"/>
          <w:szCs w:val="24"/>
        </w:rPr>
        <w:t xml:space="preserve"> Goh T</w:t>
      </w:r>
      <w:r w:rsidR="00A079D0" w:rsidRPr="008D0465">
        <w:rPr>
          <w:rFonts w:ascii="Times New Roman" w:hAnsi="Times New Roman" w:cs="Times New Roman"/>
          <w:sz w:val="24"/>
          <w:szCs w:val="24"/>
        </w:rPr>
        <w:t>,</w:t>
      </w:r>
      <w:r w:rsidRPr="008D0465">
        <w:rPr>
          <w:rFonts w:ascii="Times New Roman" w:hAnsi="Times New Roman" w:cs="Times New Roman"/>
          <w:sz w:val="24"/>
          <w:szCs w:val="24"/>
        </w:rPr>
        <w:t xml:space="preserve"> Dooley K</w:t>
      </w:r>
      <w:r w:rsidR="00A079D0" w:rsidRPr="008D0465">
        <w:rPr>
          <w:rFonts w:ascii="Times New Roman" w:hAnsi="Times New Roman" w:cs="Times New Roman"/>
          <w:sz w:val="24"/>
          <w:szCs w:val="24"/>
        </w:rPr>
        <w:t>,</w:t>
      </w:r>
      <w:r w:rsidRPr="008D0465">
        <w:rPr>
          <w:rFonts w:ascii="Times New Roman" w:hAnsi="Times New Roman" w:cs="Times New Roman"/>
          <w:sz w:val="24"/>
          <w:szCs w:val="24"/>
        </w:rPr>
        <w:t xml:space="preserve"> 2009, </w:t>
      </w:r>
      <w:r w:rsidR="00A079D0" w:rsidRPr="008D0465">
        <w:rPr>
          <w:rFonts w:ascii="Times New Roman" w:hAnsi="Times New Roman" w:cs="Times New Roman"/>
          <w:sz w:val="24"/>
          <w:szCs w:val="24"/>
        </w:rPr>
        <w:t>“</w:t>
      </w:r>
      <w:r w:rsidRPr="008D0465">
        <w:rPr>
          <w:rFonts w:ascii="Times New Roman" w:hAnsi="Times New Roman" w:cs="Times New Roman"/>
          <w:sz w:val="24"/>
          <w:szCs w:val="24"/>
        </w:rPr>
        <w:t>Supplier perceived value: differences between business-to-business and business-to-government relationships</w:t>
      </w:r>
      <w:r w:rsidR="00A079D0" w:rsidRPr="008D0465">
        <w:rPr>
          <w:rFonts w:ascii="Times New Roman" w:hAnsi="Times New Roman" w:cs="Times New Roman"/>
          <w:sz w:val="24"/>
          <w:szCs w:val="24"/>
        </w:rPr>
        <w:t>”</w:t>
      </w:r>
      <w:r w:rsidRPr="008D0465">
        <w:rPr>
          <w:rFonts w:ascii="Times New Roman" w:hAnsi="Times New Roman" w:cs="Times New Roman"/>
          <w:sz w:val="24"/>
          <w:szCs w:val="24"/>
        </w:rPr>
        <w:t xml:space="preserve"> </w:t>
      </w:r>
      <w:r w:rsidRPr="00AF5208">
        <w:rPr>
          <w:rFonts w:ascii="Times New Roman" w:hAnsi="Times New Roman" w:cs="Times New Roman"/>
          <w:i/>
          <w:sz w:val="24"/>
          <w:szCs w:val="24"/>
        </w:rPr>
        <w:t>Journal of Purchasing and Supply Management</w:t>
      </w:r>
      <w:r w:rsidRPr="008D0465">
        <w:rPr>
          <w:rFonts w:ascii="Times New Roman" w:hAnsi="Times New Roman" w:cs="Times New Roman"/>
          <w:sz w:val="24"/>
          <w:szCs w:val="24"/>
        </w:rPr>
        <w:t xml:space="preserve"> </w:t>
      </w:r>
      <w:r w:rsidRPr="00AF5208">
        <w:rPr>
          <w:rFonts w:ascii="Times New Roman" w:hAnsi="Times New Roman" w:cs="Times New Roman"/>
          <w:b/>
          <w:sz w:val="24"/>
          <w:szCs w:val="24"/>
        </w:rPr>
        <w:t>15</w:t>
      </w:r>
      <w:r w:rsidRPr="008D0465">
        <w:rPr>
          <w:rFonts w:ascii="Times New Roman" w:hAnsi="Times New Roman" w:cs="Times New Roman"/>
          <w:sz w:val="24"/>
          <w:szCs w:val="24"/>
        </w:rPr>
        <w:t xml:space="preserve"> 3-11  </w:t>
      </w:r>
    </w:p>
    <w:p w:rsidR="001652F8" w:rsidRPr="008D0465" w:rsidRDefault="001652F8" w:rsidP="00FD6282">
      <w:pPr>
        <w:jc w:val="both"/>
        <w:rPr>
          <w:rFonts w:ascii="Times New Roman" w:hAnsi="Times New Roman" w:cs="Times New Roman"/>
          <w:sz w:val="24"/>
          <w:szCs w:val="24"/>
        </w:rPr>
      </w:pPr>
      <w:r w:rsidRPr="008D0465">
        <w:rPr>
          <w:rFonts w:ascii="Times New Roman" w:hAnsi="Times New Roman" w:cs="Times New Roman"/>
          <w:sz w:val="24"/>
          <w:szCs w:val="24"/>
        </w:rPr>
        <w:t>Preuss L</w:t>
      </w:r>
      <w:r w:rsidR="00A079D0" w:rsidRPr="008D0465">
        <w:rPr>
          <w:rFonts w:ascii="Times New Roman" w:hAnsi="Times New Roman" w:cs="Times New Roman"/>
          <w:sz w:val="24"/>
          <w:szCs w:val="24"/>
        </w:rPr>
        <w:t>,</w:t>
      </w:r>
      <w:r w:rsidRPr="008D0465">
        <w:rPr>
          <w:rFonts w:ascii="Times New Roman" w:hAnsi="Times New Roman" w:cs="Times New Roman"/>
          <w:sz w:val="24"/>
          <w:szCs w:val="24"/>
        </w:rPr>
        <w:t xml:space="preserve"> 2007, </w:t>
      </w:r>
      <w:r w:rsidR="00A079D0" w:rsidRPr="008D0465">
        <w:rPr>
          <w:rFonts w:ascii="Times New Roman" w:hAnsi="Times New Roman" w:cs="Times New Roman"/>
          <w:sz w:val="24"/>
          <w:szCs w:val="24"/>
        </w:rPr>
        <w:t>“</w:t>
      </w:r>
      <w:r w:rsidRPr="008D0465">
        <w:rPr>
          <w:rFonts w:ascii="Times New Roman" w:hAnsi="Times New Roman" w:cs="Times New Roman"/>
          <w:sz w:val="24"/>
          <w:szCs w:val="24"/>
        </w:rPr>
        <w:t>Buying into our future: sustainability initiatives in local government procurement</w:t>
      </w:r>
      <w:r w:rsidR="00A079D0" w:rsidRPr="008D0465">
        <w:rPr>
          <w:rFonts w:ascii="Times New Roman" w:hAnsi="Times New Roman" w:cs="Times New Roman"/>
          <w:sz w:val="24"/>
          <w:szCs w:val="24"/>
        </w:rPr>
        <w:t>”</w:t>
      </w:r>
      <w:r w:rsidRPr="008D0465">
        <w:rPr>
          <w:rFonts w:ascii="Times New Roman" w:hAnsi="Times New Roman" w:cs="Times New Roman"/>
          <w:sz w:val="24"/>
          <w:szCs w:val="24"/>
        </w:rPr>
        <w:t xml:space="preserve"> </w:t>
      </w:r>
      <w:r w:rsidRPr="00AF5208">
        <w:rPr>
          <w:rFonts w:ascii="Times New Roman" w:hAnsi="Times New Roman" w:cs="Times New Roman"/>
          <w:i/>
          <w:sz w:val="24"/>
          <w:szCs w:val="24"/>
        </w:rPr>
        <w:t>Business Strategy and the Environment</w:t>
      </w:r>
      <w:r w:rsidRPr="008D0465">
        <w:rPr>
          <w:rFonts w:ascii="Times New Roman" w:hAnsi="Times New Roman" w:cs="Times New Roman"/>
          <w:sz w:val="24"/>
          <w:szCs w:val="24"/>
        </w:rPr>
        <w:t xml:space="preserve"> </w:t>
      </w:r>
      <w:r w:rsidRPr="00AF5208">
        <w:rPr>
          <w:rFonts w:ascii="Times New Roman" w:hAnsi="Times New Roman" w:cs="Times New Roman"/>
          <w:b/>
          <w:sz w:val="24"/>
          <w:szCs w:val="24"/>
        </w:rPr>
        <w:t>16</w:t>
      </w:r>
      <w:r w:rsidR="00A079D0" w:rsidRPr="008D0465">
        <w:rPr>
          <w:rFonts w:ascii="Times New Roman" w:hAnsi="Times New Roman" w:cs="Times New Roman"/>
          <w:sz w:val="24"/>
          <w:szCs w:val="24"/>
        </w:rPr>
        <w:t xml:space="preserve"> </w:t>
      </w:r>
      <w:r w:rsidRPr="008D0465">
        <w:rPr>
          <w:rFonts w:ascii="Times New Roman" w:hAnsi="Times New Roman" w:cs="Times New Roman"/>
          <w:sz w:val="24"/>
          <w:szCs w:val="24"/>
        </w:rPr>
        <w:t>354-365</w:t>
      </w:r>
    </w:p>
    <w:p w:rsidR="00FA0512" w:rsidRPr="008D0465" w:rsidRDefault="00FA0512" w:rsidP="00FD6282">
      <w:pPr>
        <w:rPr>
          <w:rFonts w:ascii="Times New Roman" w:hAnsi="Times New Roman" w:cs="Times New Roman"/>
          <w:sz w:val="24"/>
          <w:szCs w:val="24"/>
        </w:rPr>
      </w:pPr>
      <w:r w:rsidRPr="008D0465">
        <w:rPr>
          <w:rFonts w:ascii="Times New Roman" w:hAnsi="Times New Roman" w:cs="Times New Roman"/>
          <w:sz w:val="24"/>
          <w:szCs w:val="24"/>
        </w:rPr>
        <w:t>Preuss L</w:t>
      </w:r>
      <w:r w:rsidR="00A079D0" w:rsidRPr="008D0465">
        <w:rPr>
          <w:rFonts w:ascii="Times New Roman" w:hAnsi="Times New Roman" w:cs="Times New Roman"/>
          <w:sz w:val="24"/>
          <w:szCs w:val="24"/>
        </w:rPr>
        <w:t>,</w:t>
      </w:r>
      <w:r w:rsidRPr="008D0465">
        <w:rPr>
          <w:rFonts w:ascii="Times New Roman" w:hAnsi="Times New Roman" w:cs="Times New Roman"/>
          <w:sz w:val="24"/>
          <w:szCs w:val="24"/>
        </w:rPr>
        <w:t xml:space="preserve"> 2011</w:t>
      </w:r>
      <w:r w:rsidR="00A079D0" w:rsidRPr="008D0465">
        <w:rPr>
          <w:rFonts w:ascii="Times New Roman" w:hAnsi="Times New Roman" w:cs="Times New Roman"/>
          <w:sz w:val="24"/>
          <w:szCs w:val="24"/>
        </w:rPr>
        <w:t>,</w:t>
      </w:r>
      <w:r w:rsidRPr="008D0465">
        <w:rPr>
          <w:rFonts w:ascii="Times New Roman" w:hAnsi="Times New Roman" w:cs="Times New Roman"/>
          <w:sz w:val="24"/>
          <w:szCs w:val="24"/>
        </w:rPr>
        <w:t xml:space="preserve"> </w:t>
      </w:r>
      <w:r w:rsidR="00A079D0" w:rsidRPr="008D0465">
        <w:rPr>
          <w:rFonts w:ascii="Times New Roman" w:hAnsi="Times New Roman" w:cs="Times New Roman"/>
          <w:sz w:val="24"/>
          <w:szCs w:val="24"/>
        </w:rPr>
        <w:t>“</w:t>
      </w:r>
      <w:r w:rsidRPr="008D0465">
        <w:rPr>
          <w:rFonts w:ascii="Times New Roman" w:hAnsi="Times New Roman" w:cs="Times New Roman"/>
          <w:sz w:val="24"/>
          <w:szCs w:val="24"/>
        </w:rPr>
        <w:t>On the contribution of public procurement to entrepreneurship and small business policy</w:t>
      </w:r>
      <w:r w:rsidR="00A079D0" w:rsidRPr="008D0465">
        <w:rPr>
          <w:rFonts w:ascii="Times New Roman" w:hAnsi="Times New Roman" w:cs="Times New Roman"/>
          <w:sz w:val="24"/>
          <w:szCs w:val="24"/>
        </w:rPr>
        <w:t>”</w:t>
      </w:r>
      <w:r w:rsidRPr="008D0465">
        <w:rPr>
          <w:rFonts w:ascii="Times New Roman" w:hAnsi="Times New Roman" w:cs="Times New Roman"/>
          <w:sz w:val="24"/>
          <w:szCs w:val="24"/>
        </w:rPr>
        <w:t xml:space="preserve"> </w:t>
      </w:r>
      <w:r w:rsidRPr="00AF5208">
        <w:rPr>
          <w:rFonts w:ascii="Times New Roman" w:hAnsi="Times New Roman" w:cs="Times New Roman"/>
          <w:i/>
          <w:sz w:val="24"/>
          <w:szCs w:val="24"/>
        </w:rPr>
        <w:t>Entrepreneurship and Regional Development: An International Journal</w:t>
      </w:r>
      <w:r w:rsidRPr="008D0465">
        <w:rPr>
          <w:rFonts w:ascii="Times New Roman" w:hAnsi="Times New Roman" w:cs="Times New Roman"/>
          <w:sz w:val="24"/>
          <w:szCs w:val="24"/>
        </w:rPr>
        <w:t xml:space="preserve"> </w:t>
      </w:r>
      <w:r w:rsidRPr="00AF5208">
        <w:rPr>
          <w:rFonts w:ascii="Times New Roman" w:hAnsi="Times New Roman" w:cs="Times New Roman"/>
          <w:b/>
          <w:sz w:val="24"/>
          <w:szCs w:val="24"/>
        </w:rPr>
        <w:t xml:space="preserve">23 </w:t>
      </w:r>
      <w:r w:rsidRPr="008D0465">
        <w:rPr>
          <w:rFonts w:ascii="Times New Roman" w:hAnsi="Times New Roman" w:cs="Times New Roman"/>
          <w:sz w:val="24"/>
          <w:szCs w:val="24"/>
        </w:rPr>
        <w:t>787-814</w:t>
      </w:r>
    </w:p>
    <w:p w:rsidR="001652F8" w:rsidRPr="008D0465" w:rsidRDefault="001652F8" w:rsidP="00FD6282">
      <w:pPr>
        <w:jc w:val="both"/>
        <w:rPr>
          <w:rFonts w:ascii="Times New Roman" w:hAnsi="Times New Roman" w:cs="Times New Roman"/>
          <w:sz w:val="24"/>
          <w:szCs w:val="24"/>
        </w:rPr>
      </w:pPr>
      <w:r w:rsidRPr="008D0465">
        <w:rPr>
          <w:rFonts w:ascii="Times New Roman" w:hAnsi="Times New Roman" w:cs="Times New Roman"/>
          <w:sz w:val="24"/>
          <w:szCs w:val="24"/>
        </w:rPr>
        <w:t>Qiao Y</w:t>
      </w:r>
      <w:r w:rsidR="00A079D0" w:rsidRPr="008D0465">
        <w:rPr>
          <w:rFonts w:ascii="Times New Roman" w:hAnsi="Times New Roman" w:cs="Times New Roman"/>
          <w:sz w:val="24"/>
          <w:szCs w:val="24"/>
        </w:rPr>
        <w:t>,</w:t>
      </w:r>
      <w:r w:rsidRPr="008D0465">
        <w:rPr>
          <w:rFonts w:ascii="Times New Roman" w:hAnsi="Times New Roman" w:cs="Times New Roman"/>
          <w:sz w:val="24"/>
          <w:szCs w:val="24"/>
        </w:rPr>
        <w:t xml:space="preserve"> Thai KV</w:t>
      </w:r>
      <w:r w:rsidR="00A079D0" w:rsidRPr="008D0465">
        <w:rPr>
          <w:rFonts w:ascii="Times New Roman" w:hAnsi="Times New Roman" w:cs="Times New Roman"/>
          <w:sz w:val="24"/>
          <w:szCs w:val="24"/>
        </w:rPr>
        <w:t>,</w:t>
      </w:r>
      <w:r w:rsidRPr="008D0465">
        <w:rPr>
          <w:rFonts w:ascii="Times New Roman" w:hAnsi="Times New Roman" w:cs="Times New Roman"/>
          <w:sz w:val="24"/>
          <w:szCs w:val="24"/>
        </w:rPr>
        <w:t xml:space="preserve"> Cummings G</w:t>
      </w:r>
      <w:r w:rsidR="00A079D0" w:rsidRPr="008D0465">
        <w:rPr>
          <w:rFonts w:ascii="Times New Roman" w:hAnsi="Times New Roman" w:cs="Times New Roman"/>
          <w:sz w:val="24"/>
          <w:szCs w:val="24"/>
        </w:rPr>
        <w:t>,</w:t>
      </w:r>
      <w:r w:rsidRPr="008D0465">
        <w:rPr>
          <w:rFonts w:ascii="Times New Roman" w:hAnsi="Times New Roman" w:cs="Times New Roman"/>
          <w:sz w:val="24"/>
          <w:szCs w:val="24"/>
        </w:rPr>
        <w:t xml:space="preserve"> 2009</w:t>
      </w:r>
      <w:r w:rsidR="00A079D0" w:rsidRPr="008D0465">
        <w:rPr>
          <w:rFonts w:ascii="Times New Roman" w:hAnsi="Times New Roman" w:cs="Times New Roman"/>
          <w:sz w:val="24"/>
          <w:szCs w:val="24"/>
        </w:rPr>
        <w:t>,</w:t>
      </w:r>
      <w:r w:rsidRPr="008D0465">
        <w:rPr>
          <w:rFonts w:ascii="Times New Roman" w:hAnsi="Times New Roman" w:cs="Times New Roman"/>
          <w:sz w:val="24"/>
          <w:szCs w:val="24"/>
        </w:rPr>
        <w:t xml:space="preserve"> </w:t>
      </w:r>
      <w:r w:rsidR="00A079D0" w:rsidRPr="008D0465">
        <w:rPr>
          <w:rFonts w:ascii="Times New Roman" w:hAnsi="Times New Roman" w:cs="Times New Roman"/>
          <w:sz w:val="24"/>
          <w:szCs w:val="24"/>
        </w:rPr>
        <w:t>“</w:t>
      </w:r>
      <w:r w:rsidRPr="008D0465">
        <w:rPr>
          <w:rFonts w:ascii="Times New Roman" w:hAnsi="Times New Roman" w:cs="Times New Roman"/>
          <w:sz w:val="24"/>
          <w:szCs w:val="24"/>
        </w:rPr>
        <w:t>State and local procurement preferences: a survey</w:t>
      </w:r>
      <w:r w:rsidR="00A079D0" w:rsidRPr="008D0465">
        <w:rPr>
          <w:rFonts w:ascii="Times New Roman" w:hAnsi="Times New Roman" w:cs="Times New Roman"/>
          <w:sz w:val="24"/>
          <w:szCs w:val="24"/>
        </w:rPr>
        <w:t>”</w:t>
      </w:r>
      <w:r w:rsidRPr="008D0465">
        <w:rPr>
          <w:rFonts w:ascii="Times New Roman" w:hAnsi="Times New Roman" w:cs="Times New Roman"/>
          <w:sz w:val="24"/>
          <w:szCs w:val="24"/>
        </w:rPr>
        <w:t xml:space="preserve"> </w:t>
      </w:r>
      <w:r w:rsidRPr="00AF5208">
        <w:rPr>
          <w:rFonts w:ascii="Times New Roman" w:hAnsi="Times New Roman" w:cs="Times New Roman"/>
          <w:i/>
          <w:sz w:val="24"/>
          <w:szCs w:val="24"/>
        </w:rPr>
        <w:t>Journal of Public Procurement</w:t>
      </w:r>
      <w:r w:rsidRPr="008D0465">
        <w:rPr>
          <w:rFonts w:ascii="Times New Roman" w:hAnsi="Times New Roman" w:cs="Times New Roman"/>
          <w:sz w:val="24"/>
          <w:szCs w:val="24"/>
        </w:rPr>
        <w:t xml:space="preserve"> </w:t>
      </w:r>
      <w:r w:rsidRPr="00AF5208">
        <w:rPr>
          <w:rFonts w:ascii="Times New Roman" w:hAnsi="Times New Roman" w:cs="Times New Roman"/>
          <w:b/>
          <w:sz w:val="24"/>
          <w:szCs w:val="24"/>
        </w:rPr>
        <w:t>9</w:t>
      </w:r>
      <w:r w:rsidRPr="008D0465">
        <w:rPr>
          <w:rFonts w:ascii="Times New Roman" w:hAnsi="Times New Roman" w:cs="Times New Roman"/>
          <w:sz w:val="24"/>
          <w:szCs w:val="24"/>
        </w:rPr>
        <w:t xml:space="preserve"> 371-410  </w:t>
      </w:r>
    </w:p>
    <w:p w:rsidR="00B65275" w:rsidRPr="008D0465" w:rsidRDefault="00B65275" w:rsidP="00FD6282">
      <w:pPr>
        <w:rPr>
          <w:rFonts w:ascii="Times New Roman" w:hAnsi="Times New Roman" w:cs="Times New Roman"/>
          <w:sz w:val="24"/>
          <w:szCs w:val="24"/>
        </w:rPr>
      </w:pPr>
      <w:r w:rsidRPr="008D0465">
        <w:rPr>
          <w:rFonts w:ascii="Times New Roman" w:hAnsi="Times New Roman" w:cs="Times New Roman"/>
          <w:sz w:val="24"/>
          <w:szCs w:val="24"/>
        </w:rPr>
        <w:t xml:space="preserve">Randhawa P, Marshall, F, 2014, “Policy transformations and translations: lessons for sustainable water management in peri-urban Delhi, India” </w:t>
      </w:r>
      <w:r w:rsidRPr="00AF5208">
        <w:rPr>
          <w:rFonts w:ascii="Times New Roman" w:hAnsi="Times New Roman" w:cs="Times New Roman"/>
          <w:i/>
          <w:sz w:val="24"/>
          <w:szCs w:val="24"/>
        </w:rPr>
        <w:t>Environment and Planning C: Government and Policy</w:t>
      </w:r>
      <w:r w:rsidRPr="008D0465">
        <w:rPr>
          <w:rFonts w:ascii="Times New Roman" w:hAnsi="Times New Roman" w:cs="Times New Roman"/>
          <w:sz w:val="24"/>
          <w:szCs w:val="24"/>
        </w:rPr>
        <w:t xml:space="preserve"> </w:t>
      </w:r>
      <w:r w:rsidRPr="00AF5208">
        <w:rPr>
          <w:rFonts w:ascii="Times New Roman" w:hAnsi="Times New Roman" w:cs="Times New Roman"/>
          <w:b/>
          <w:sz w:val="24"/>
          <w:szCs w:val="24"/>
        </w:rPr>
        <w:t>32</w:t>
      </w:r>
      <w:r w:rsidRPr="008D0465">
        <w:rPr>
          <w:rFonts w:ascii="Times New Roman" w:hAnsi="Times New Roman" w:cs="Times New Roman"/>
          <w:sz w:val="24"/>
          <w:szCs w:val="24"/>
        </w:rPr>
        <w:t xml:space="preserve"> 93-107</w:t>
      </w:r>
    </w:p>
    <w:p w:rsidR="00D66C29" w:rsidRPr="008D0465" w:rsidRDefault="00D66C29" w:rsidP="00FD6282">
      <w:pPr>
        <w:rPr>
          <w:rFonts w:ascii="Times New Roman" w:hAnsi="Times New Roman" w:cs="Times New Roman"/>
          <w:sz w:val="24"/>
          <w:szCs w:val="24"/>
        </w:rPr>
      </w:pPr>
      <w:r w:rsidRPr="008D0465">
        <w:rPr>
          <w:rFonts w:ascii="Times New Roman" w:hAnsi="Times New Roman" w:cs="Times New Roman"/>
          <w:sz w:val="24"/>
          <w:szCs w:val="24"/>
        </w:rPr>
        <w:lastRenderedPageBreak/>
        <w:t xml:space="preserve">Rowan B, 1982, “Organizational </w:t>
      </w:r>
      <w:r w:rsidR="00D819D1" w:rsidRPr="008D0465">
        <w:rPr>
          <w:rFonts w:ascii="Times New Roman" w:hAnsi="Times New Roman" w:cs="Times New Roman"/>
          <w:sz w:val="24"/>
          <w:szCs w:val="24"/>
        </w:rPr>
        <w:t>s</w:t>
      </w:r>
      <w:r w:rsidRPr="008D0465">
        <w:rPr>
          <w:rFonts w:ascii="Times New Roman" w:hAnsi="Times New Roman" w:cs="Times New Roman"/>
          <w:sz w:val="24"/>
          <w:szCs w:val="24"/>
        </w:rPr>
        <w:t xml:space="preserve">tructure and the </w:t>
      </w:r>
      <w:r w:rsidR="00D819D1" w:rsidRPr="008D0465">
        <w:rPr>
          <w:rFonts w:ascii="Times New Roman" w:hAnsi="Times New Roman" w:cs="Times New Roman"/>
          <w:sz w:val="24"/>
          <w:szCs w:val="24"/>
        </w:rPr>
        <w:t>i</w:t>
      </w:r>
      <w:r w:rsidRPr="008D0465">
        <w:rPr>
          <w:rFonts w:ascii="Times New Roman" w:hAnsi="Times New Roman" w:cs="Times New Roman"/>
          <w:sz w:val="24"/>
          <w:szCs w:val="24"/>
        </w:rPr>
        <w:t xml:space="preserve">nstitutional </w:t>
      </w:r>
      <w:r w:rsidR="00D819D1" w:rsidRPr="008D0465">
        <w:rPr>
          <w:rFonts w:ascii="Times New Roman" w:hAnsi="Times New Roman" w:cs="Times New Roman"/>
          <w:sz w:val="24"/>
          <w:szCs w:val="24"/>
        </w:rPr>
        <w:t>e</w:t>
      </w:r>
      <w:r w:rsidRPr="008D0465">
        <w:rPr>
          <w:rFonts w:ascii="Times New Roman" w:hAnsi="Times New Roman" w:cs="Times New Roman"/>
          <w:sz w:val="24"/>
          <w:szCs w:val="24"/>
        </w:rPr>
        <w:t xml:space="preserve">nvironment: </w:t>
      </w:r>
      <w:r w:rsidR="00D819D1" w:rsidRPr="008D0465">
        <w:rPr>
          <w:rFonts w:ascii="Times New Roman" w:hAnsi="Times New Roman" w:cs="Times New Roman"/>
          <w:sz w:val="24"/>
          <w:szCs w:val="24"/>
        </w:rPr>
        <w:t>t</w:t>
      </w:r>
      <w:r w:rsidRPr="008D0465">
        <w:rPr>
          <w:rFonts w:ascii="Times New Roman" w:hAnsi="Times New Roman" w:cs="Times New Roman"/>
          <w:sz w:val="24"/>
          <w:szCs w:val="24"/>
        </w:rPr>
        <w:t xml:space="preserve">he </w:t>
      </w:r>
      <w:r w:rsidR="00D819D1" w:rsidRPr="008D0465">
        <w:rPr>
          <w:rFonts w:ascii="Times New Roman" w:hAnsi="Times New Roman" w:cs="Times New Roman"/>
          <w:sz w:val="24"/>
          <w:szCs w:val="24"/>
        </w:rPr>
        <w:t>c</w:t>
      </w:r>
      <w:r w:rsidRPr="008D0465">
        <w:rPr>
          <w:rFonts w:ascii="Times New Roman" w:hAnsi="Times New Roman" w:cs="Times New Roman"/>
          <w:sz w:val="24"/>
          <w:szCs w:val="24"/>
        </w:rPr>
        <w:t xml:space="preserve">ase of </w:t>
      </w:r>
      <w:r w:rsidR="00D819D1" w:rsidRPr="008D0465">
        <w:rPr>
          <w:rFonts w:ascii="Times New Roman" w:hAnsi="Times New Roman" w:cs="Times New Roman"/>
          <w:sz w:val="24"/>
          <w:szCs w:val="24"/>
        </w:rPr>
        <w:t>p</w:t>
      </w:r>
      <w:r w:rsidRPr="008D0465">
        <w:rPr>
          <w:rFonts w:ascii="Times New Roman" w:hAnsi="Times New Roman" w:cs="Times New Roman"/>
          <w:sz w:val="24"/>
          <w:szCs w:val="24"/>
        </w:rPr>
        <w:t xml:space="preserve">ublic </w:t>
      </w:r>
      <w:r w:rsidR="00D819D1" w:rsidRPr="008D0465">
        <w:rPr>
          <w:rFonts w:ascii="Times New Roman" w:hAnsi="Times New Roman" w:cs="Times New Roman"/>
          <w:sz w:val="24"/>
          <w:szCs w:val="24"/>
        </w:rPr>
        <w:t>s</w:t>
      </w:r>
      <w:r w:rsidRPr="008D0465">
        <w:rPr>
          <w:rFonts w:ascii="Times New Roman" w:hAnsi="Times New Roman" w:cs="Times New Roman"/>
          <w:sz w:val="24"/>
          <w:szCs w:val="24"/>
        </w:rPr>
        <w:t xml:space="preserve">chools” </w:t>
      </w:r>
      <w:r w:rsidRPr="00AF5208">
        <w:rPr>
          <w:rFonts w:ascii="Times New Roman" w:hAnsi="Times New Roman" w:cs="Times New Roman"/>
          <w:i/>
          <w:sz w:val="24"/>
          <w:szCs w:val="24"/>
        </w:rPr>
        <w:t>Administrative Science Quarterly</w:t>
      </w:r>
      <w:r w:rsidRPr="008D0465">
        <w:rPr>
          <w:rFonts w:ascii="Times New Roman" w:hAnsi="Times New Roman" w:cs="Times New Roman"/>
          <w:sz w:val="24"/>
          <w:szCs w:val="24"/>
        </w:rPr>
        <w:t xml:space="preserve"> </w:t>
      </w:r>
      <w:r w:rsidRPr="00AF5208">
        <w:rPr>
          <w:rFonts w:ascii="Times New Roman" w:hAnsi="Times New Roman" w:cs="Times New Roman"/>
          <w:b/>
          <w:sz w:val="24"/>
          <w:szCs w:val="24"/>
        </w:rPr>
        <w:t>27</w:t>
      </w:r>
      <w:r w:rsidRPr="008D0465">
        <w:rPr>
          <w:rFonts w:ascii="Times New Roman" w:hAnsi="Times New Roman" w:cs="Times New Roman"/>
          <w:sz w:val="24"/>
          <w:szCs w:val="24"/>
        </w:rPr>
        <w:t xml:space="preserve"> 259-279</w:t>
      </w:r>
    </w:p>
    <w:p w:rsidR="0093546F" w:rsidRPr="008D0465" w:rsidRDefault="0093546F" w:rsidP="00FD6282">
      <w:pPr>
        <w:rPr>
          <w:rFonts w:ascii="Times New Roman" w:hAnsi="Times New Roman" w:cs="Times New Roman"/>
          <w:sz w:val="24"/>
          <w:szCs w:val="24"/>
        </w:rPr>
      </w:pPr>
      <w:r w:rsidRPr="008D0465">
        <w:rPr>
          <w:rFonts w:ascii="Times New Roman" w:hAnsi="Times New Roman" w:cs="Times New Roman"/>
          <w:sz w:val="24"/>
          <w:szCs w:val="24"/>
        </w:rPr>
        <w:t>Schapper P</w:t>
      </w:r>
      <w:r w:rsidR="00A079D0" w:rsidRPr="008D0465">
        <w:rPr>
          <w:rFonts w:ascii="Times New Roman" w:hAnsi="Times New Roman" w:cs="Times New Roman"/>
          <w:sz w:val="24"/>
          <w:szCs w:val="24"/>
        </w:rPr>
        <w:t>,</w:t>
      </w:r>
      <w:r w:rsidRPr="008D0465">
        <w:rPr>
          <w:rFonts w:ascii="Times New Roman" w:hAnsi="Times New Roman" w:cs="Times New Roman"/>
          <w:sz w:val="24"/>
          <w:szCs w:val="24"/>
        </w:rPr>
        <w:t xml:space="preserve"> Veiga Malta J</w:t>
      </w:r>
      <w:r w:rsidR="00A079D0" w:rsidRPr="008D0465">
        <w:rPr>
          <w:rFonts w:ascii="Times New Roman" w:hAnsi="Times New Roman" w:cs="Times New Roman"/>
          <w:sz w:val="24"/>
          <w:szCs w:val="24"/>
        </w:rPr>
        <w:t>,</w:t>
      </w:r>
      <w:r w:rsidRPr="008D0465">
        <w:rPr>
          <w:rFonts w:ascii="Times New Roman" w:hAnsi="Times New Roman" w:cs="Times New Roman"/>
          <w:sz w:val="24"/>
          <w:szCs w:val="24"/>
        </w:rPr>
        <w:t xml:space="preserve"> Gilbert D</w:t>
      </w:r>
      <w:r w:rsidR="00A079D0" w:rsidRPr="008D0465">
        <w:rPr>
          <w:rFonts w:ascii="Times New Roman" w:hAnsi="Times New Roman" w:cs="Times New Roman"/>
          <w:sz w:val="24"/>
          <w:szCs w:val="24"/>
        </w:rPr>
        <w:t>,</w:t>
      </w:r>
      <w:r w:rsidRPr="008D0465">
        <w:rPr>
          <w:rFonts w:ascii="Times New Roman" w:hAnsi="Times New Roman" w:cs="Times New Roman"/>
          <w:sz w:val="24"/>
          <w:szCs w:val="24"/>
        </w:rPr>
        <w:t xml:space="preserve"> 2006</w:t>
      </w:r>
      <w:r w:rsidR="00A079D0" w:rsidRPr="008D0465">
        <w:rPr>
          <w:rFonts w:ascii="Times New Roman" w:hAnsi="Times New Roman" w:cs="Times New Roman"/>
          <w:sz w:val="24"/>
          <w:szCs w:val="24"/>
        </w:rPr>
        <w:t>, “</w:t>
      </w:r>
      <w:r w:rsidRPr="008D0465">
        <w:rPr>
          <w:rFonts w:ascii="Times New Roman" w:hAnsi="Times New Roman" w:cs="Times New Roman"/>
          <w:sz w:val="24"/>
          <w:szCs w:val="24"/>
        </w:rPr>
        <w:t>An analytical framework for the management and reform of public procurement</w:t>
      </w:r>
      <w:r w:rsidR="00A079D0" w:rsidRPr="008D0465">
        <w:rPr>
          <w:rFonts w:ascii="Times New Roman" w:hAnsi="Times New Roman" w:cs="Times New Roman"/>
          <w:sz w:val="24"/>
          <w:szCs w:val="24"/>
        </w:rPr>
        <w:t>”</w:t>
      </w:r>
      <w:r w:rsidRPr="008D0465">
        <w:rPr>
          <w:rFonts w:ascii="Times New Roman" w:hAnsi="Times New Roman" w:cs="Times New Roman"/>
          <w:sz w:val="24"/>
          <w:szCs w:val="24"/>
        </w:rPr>
        <w:t xml:space="preserve"> </w:t>
      </w:r>
      <w:r w:rsidRPr="00AF5208">
        <w:rPr>
          <w:rFonts w:ascii="Times New Roman" w:hAnsi="Times New Roman" w:cs="Times New Roman"/>
          <w:i/>
          <w:sz w:val="24"/>
          <w:szCs w:val="24"/>
        </w:rPr>
        <w:t>Journal of Public Procurement</w:t>
      </w:r>
      <w:r w:rsidRPr="008D0465">
        <w:rPr>
          <w:rFonts w:ascii="Times New Roman" w:hAnsi="Times New Roman" w:cs="Times New Roman"/>
          <w:sz w:val="24"/>
          <w:szCs w:val="24"/>
        </w:rPr>
        <w:t xml:space="preserve"> </w:t>
      </w:r>
      <w:r w:rsidRPr="00AF5208">
        <w:rPr>
          <w:rFonts w:ascii="Times New Roman" w:hAnsi="Times New Roman" w:cs="Times New Roman"/>
          <w:b/>
          <w:sz w:val="24"/>
          <w:szCs w:val="24"/>
        </w:rPr>
        <w:t>6</w:t>
      </w:r>
      <w:r w:rsidRPr="008D0465">
        <w:rPr>
          <w:rFonts w:ascii="Times New Roman" w:hAnsi="Times New Roman" w:cs="Times New Roman"/>
          <w:sz w:val="24"/>
          <w:szCs w:val="24"/>
        </w:rPr>
        <w:t xml:space="preserve"> 1-26</w:t>
      </w:r>
    </w:p>
    <w:p w:rsidR="006C573B" w:rsidRPr="008D0465" w:rsidRDefault="006C573B" w:rsidP="00FD6282">
      <w:pPr>
        <w:rPr>
          <w:rFonts w:ascii="Times New Roman" w:hAnsi="Times New Roman" w:cs="Times New Roman"/>
          <w:sz w:val="24"/>
          <w:szCs w:val="24"/>
        </w:rPr>
      </w:pPr>
      <w:r w:rsidRPr="008D0465">
        <w:rPr>
          <w:rFonts w:ascii="Times New Roman" w:hAnsi="Times New Roman" w:cs="Times New Roman"/>
          <w:sz w:val="24"/>
          <w:szCs w:val="24"/>
        </w:rPr>
        <w:t xml:space="preserve">Smallbone D, Baldock R, Burgess S, 2002, “Targeted support for high-growth start-ups: some policy issues” </w:t>
      </w:r>
      <w:r w:rsidRPr="00AF5208">
        <w:rPr>
          <w:rFonts w:ascii="Times New Roman" w:hAnsi="Times New Roman" w:cs="Times New Roman"/>
          <w:i/>
          <w:sz w:val="24"/>
          <w:szCs w:val="24"/>
        </w:rPr>
        <w:t>Environment and Planning C: Government and Policy</w:t>
      </w:r>
      <w:r w:rsidRPr="008D0465">
        <w:rPr>
          <w:rFonts w:ascii="Times New Roman" w:hAnsi="Times New Roman" w:cs="Times New Roman"/>
          <w:sz w:val="24"/>
          <w:szCs w:val="24"/>
        </w:rPr>
        <w:t xml:space="preserve"> </w:t>
      </w:r>
      <w:r w:rsidRPr="00AF5208">
        <w:rPr>
          <w:rFonts w:ascii="Times New Roman" w:hAnsi="Times New Roman" w:cs="Times New Roman"/>
          <w:b/>
          <w:sz w:val="24"/>
          <w:szCs w:val="24"/>
        </w:rPr>
        <w:t>20</w:t>
      </w:r>
      <w:r w:rsidRPr="008D0465">
        <w:rPr>
          <w:rFonts w:ascii="Times New Roman" w:hAnsi="Times New Roman" w:cs="Times New Roman"/>
          <w:sz w:val="24"/>
          <w:szCs w:val="24"/>
        </w:rPr>
        <w:t xml:space="preserve"> 195-209 </w:t>
      </w:r>
    </w:p>
    <w:p w:rsidR="00FB1C24" w:rsidRPr="008D0465" w:rsidRDefault="00FB1C24" w:rsidP="00FD6282">
      <w:pPr>
        <w:rPr>
          <w:rFonts w:ascii="Times New Roman" w:hAnsi="Times New Roman" w:cs="Times New Roman"/>
          <w:sz w:val="24"/>
          <w:szCs w:val="24"/>
        </w:rPr>
      </w:pPr>
      <w:r w:rsidRPr="008D0465">
        <w:rPr>
          <w:rFonts w:ascii="Times New Roman" w:hAnsi="Times New Roman" w:cs="Times New Roman"/>
          <w:sz w:val="24"/>
          <w:szCs w:val="24"/>
        </w:rPr>
        <w:t>Smith P</w:t>
      </w:r>
      <w:r w:rsidR="00A079D0" w:rsidRPr="008D0465">
        <w:rPr>
          <w:rFonts w:ascii="Times New Roman" w:hAnsi="Times New Roman" w:cs="Times New Roman"/>
          <w:sz w:val="24"/>
          <w:szCs w:val="24"/>
        </w:rPr>
        <w:t>,</w:t>
      </w:r>
      <w:r w:rsidRPr="008D0465">
        <w:rPr>
          <w:rFonts w:ascii="Times New Roman" w:hAnsi="Times New Roman" w:cs="Times New Roman"/>
          <w:sz w:val="24"/>
          <w:szCs w:val="24"/>
        </w:rPr>
        <w:t xml:space="preserve"> Hobbs A</w:t>
      </w:r>
      <w:r w:rsidR="00A079D0" w:rsidRPr="008D0465">
        <w:rPr>
          <w:rFonts w:ascii="Times New Roman" w:hAnsi="Times New Roman" w:cs="Times New Roman"/>
          <w:sz w:val="24"/>
          <w:szCs w:val="24"/>
        </w:rPr>
        <w:t>,</w:t>
      </w:r>
      <w:r w:rsidRPr="008D0465">
        <w:rPr>
          <w:rFonts w:ascii="Times New Roman" w:hAnsi="Times New Roman" w:cs="Times New Roman"/>
          <w:sz w:val="24"/>
          <w:szCs w:val="24"/>
        </w:rPr>
        <w:t xml:space="preserve"> 200</w:t>
      </w:r>
      <w:r w:rsidR="009746F3">
        <w:rPr>
          <w:rFonts w:ascii="Times New Roman" w:hAnsi="Times New Roman" w:cs="Times New Roman"/>
          <w:sz w:val="24"/>
          <w:szCs w:val="24"/>
        </w:rPr>
        <w:t>2</w:t>
      </w:r>
      <w:r w:rsidRPr="008D0465">
        <w:rPr>
          <w:rFonts w:ascii="Times New Roman" w:hAnsi="Times New Roman" w:cs="Times New Roman"/>
          <w:sz w:val="24"/>
          <w:szCs w:val="24"/>
        </w:rPr>
        <w:t xml:space="preserve">, </w:t>
      </w:r>
      <w:r w:rsidRPr="00AF5208">
        <w:rPr>
          <w:rFonts w:ascii="Times New Roman" w:hAnsi="Times New Roman" w:cs="Times New Roman"/>
          <w:i/>
          <w:sz w:val="24"/>
          <w:szCs w:val="24"/>
        </w:rPr>
        <w:t>SMEs and Public Sector Procurement</w:t>
      </w:r>
      <w:r w:rsidRPr="008D0465">
        <w:rPr>
          <w:rFonts w:ascii="Times New Roman" w:hAnsi="Times New Roman" w:cs="Times New Roman"/>
          <w:sz w:val="24"/>
          <w:szCs w:val="24"/>
        </w:rPr>
        <w:t xml:space="preserve"> </w:t>
      </w:r>
      <w:r w:rsidR="00AF5208">
        <w:rPr>
          <w:rFonts w:ascii="Times New Roman" w:hAnsi="Times New Roman" w:cs="Times New Roman"/>
          <w:sz w:val="24"/>
          <w:szCs w:val="24"/>
        </w:rPr>
        <w:t>(</w:t>
      </w:r>
      <w:r w:rsidRPr="008D0465">
        <w:rPr>
          <w:rFonts w:ascii="Times New Roman" w:hAnsi="Times New Roman" w:cs="Times New Roman"/>
          <w:sz w:val="24"/>
          <w:szCs w:val="24"/>
        </w:rPr>
        <w:t>Shreeveport Management Consultanc</w:t>
      </w:r>
      <w:r w:rsidR="00A079D0" w:rsidRPr="008D0465">
        <w:rPr>
          <w:rFonts w:ascii="Times New Roman" w:hAnsi="Times New Roman" w:cs="Times New Roman"/>
          <w:sz w:val="24"/>
          <w:szCs w:val="24"/>
        </w:rPr>
        <w:t>y</w:t>
      </w:r>
      <w:r w:rsidR="00A6421F" w:rsidRPr="008D0465">
        <w:rPr>
          <w:rFonts w:ascii="Times New Roman" w:hAnsi="Times New Roman" w:cs="Times New Roman"/>
          <w:sz w:val="24"/>
          <w:szCs w:val="24"/>
        </w:rPr>
        <w:t>, UK</w:t>
      </w:r>
      <w:r w:rsidR="00AF5208">
        <w:rPr>
          <w:rFonts w:ascii="Times New Roman" w:hAnsi="Times New Roman" w:cs="Times New Roman"/>
          <w:sz w:val="24"/>
          <w:szCs w:val="24"/>
        </w:rPr>
        <w:t>)</w:t>
      </w:r>
      <w:r w:rsidRPr="008D0465">
        <w:rPr>
          <w:rFonts w:ascii="Times New Roman" w:hAnsi="Times New Roman" w:cs="Times New Roman"/>
          <w:sz w:val="24"/>
          <w:szCs w:val="24"/>
        </w:rPr>
        <w:t xml:space="preserve"> </w:t>
      </w:r>
    </w:p>
    <w:p w:rsidR="0093546F" w:rsidRPr="008D0465" w:rsidRDefault="0093546F" w:rsidP="00FD6282">
      <w:pPr>
        <w:rPr>
          <w:rFonts w:ascii="Times New Roman" w:hAnsi="Times New Roman" w:cs="Times New Roman"/>
          <w:sz w:val="24"/>
          <w:szCs w:val="24"/>
        </w:rPr>
      </w:pPr>
      <w:r w:rsidRPr="008D0465">
        <w:rPr>
          <w:rFonts w:ascii="Times New Roman" w:hAnsi="Times New Roman" w:cs="Times New Roman"/>
          <w:sz w:val="24"/>
          <w:szCs w:val="24"/>
        </w:rPr>
        <w:t>Suchman M</w:t>
      </w:r>
      <w:r w:rsidR="00A079D0" w:rsidRPr="008D0465">
        <w:rPr>
          <w:rFonts w:ascii="Times New Roman" w:hAnsi="Times New Roman" w:cs="Times New Roman"/>
          <w:sz w:val="24"/>
          <w:szCs w:val="24"/>
        </w:rPr>
        <w:t>,</w:t>
      </w:r>
      <w:r w:rsidRPr="008D0465">
        <w:rPr>
          <w:rFonts w:ascii="Times New Roman" w:hAnsi="Times New Roman" w:cs="Times New Roman"/>
          <w:sz w:val="24"/>
          <w:szCs w:val="24"/>
        </w:rPr>
        <w:t xml:space="preserve"> 1995</w:t>
      </w:r>
      <w:r w:rsidR="00A079D0" w:rsidRPr="008D0465">
        <w:rPr>
          <w:rFonts w:ascii="Times New Roman" w:hAnsi="Times New Roman" w:cs="Times New Roman"/>
          <w:sz w:val="24"/>
          <w:szCs w:val="24"/>
        </w:rPr>
        <w:t>,</w:t>
      </w:r>
      <w:r w:rsidRPr="008D0465">
        <w:rPr>
          <w:rFonts w:ascii="Times New Roman" w:hAnsi="Times New Roman" w:cs="Times New Roman"/>
          <w:sz w:val="24"/>
          <w:szCs w:val="24"/>
        </w:rPr>
        <w:t xml:space="preserve"> </w:t>
      </w:r>
      <w:r w:rsidR="00A079D0" w:rsidRPr="008D0465">
        <w:rPr>
          <w:rFonts w:ascii="Times New Roman" w:hAnsi="Times New Roman" w:cs="Times New Roman"/>
          <w:sz w:val="24"/>
          <w:szCs w:val="24"/>
        </w:rPr>
        <w:t>“</w:t>
      </w:r>
      <w:r w:rsidRPr="008D0465">
        <w:rPr>
          <w:rFonts w:ascii="Times New Roman" w:hAnsi="Times New Roman" w:cs="Times New Roman"/>
          <w:sz w:val="24"/>
          <w:szCs w:val="24"/>
        </w:rPr>
        <w:t xml:space="preserve">Managing </w:t>
      </w:r>
      <w:r w:rsidR="00DF569C" w:rsidRPr="008D0465">
        <w:rPr>
          <w:rFonts w:ascii="Times New Roman" w:hAnsi="Times New Roman" w:cs="Times New Roman"/>
          <w:sz w:val="24"/>
          <w:szCs w:val="24"/>
        </w:rPr>
        <w:t>l</w:t>
      </w:r>
      <w:r w:rsidRPr="008D0465">
        <w:rPr>
          <w:rFonts w:ascii="Times New Roman" w:hAnsi="Times New Roman" w:cs="Times New Roman"/>
          <w:sz w:val="24"/>
          <w:szCs w:val="24"/>
        </w:rPr>
        <w:t xml:space="preserve">egitimacy: </w:t>
      </w:r>
      <w:r w:rsidR="00DF569C" w:rsidRPr="008D0465">
        <w:rPr>
          <w:rFonts w:ascii="Times New Roman" w:hAnsi="Times New Roman" w:cs="Times New Roman"/>
          <w:sz w:val="24"/>
          <w:szCs w:val="24"/>
        </w:rPr>
        <w:t>s</w:t>
      </w:r>
      <w:r w:rsidRPr="008D0465">
        <w:rPr>
          <w:rFonts w:ascii="Times New Roman" w:hAnsi="Times New Roman" w:cs="Times New Roman"/>
          <w:sz w:val="24"/>
          <w:szCs w:val="24"/>
        </w:rPr>
        <w:t xml:space="preserve">trategic and </w:t>
      </w:r>
      <w:r w:rsidR="00DF569C" w:rsidRPr="008D0465">
        <w:rPr>
          <w:rFonts w:ascii="Times New Roman" w:hAnsi="Times New Roman" w:cs="Times New Roman"/>
          <w:sz w:val="24"/>
          <w:szCs w:val="24"/>
        </w:rPr>
        <w:t>i</w:t>
      </w:r>
      <w:r w:rsidRPr="008D0465">
        <w:rPr>
          <w:rFonts w:ascii="Times New Roman" w:hAnsi="Times New Roman" w:cs="Times New Roman"/>
          <w:sz w:val="24"/>
          <w:szCs w:val="24"/>
        </w:rPr>
        <w:t xml:space="preserve">nstitutional </w:t>
      </w:r>
      <w:r w:rsidR="00DF569C" w:rsidRPr="008D0465">
        <w:rPr>
          <w:rFonts w:ascii="Times New Roman" w:hAnsi="Times New Roman" w:cs="Times New Roman"/>
          <w:sz w:val="24"/>
          <w:szCs w:val="24"/>
        </w:rPr>
        <w:t>a</w:t>
      </w:r>
      <w:r w:rsidRPr="008D0465">
        <w:rPr>
          <w:rFonts w:ascii="Times New Roman" w:hAnsi="Times New Roman" w:cs="Times New Roman"/>
          <w:sz w:val="24"/>
          <w:szCs w:val="24"/>
        </w:rPr>
        <w:t>pproaches</w:t>
      </w:r>
      <w:r w:rsidR="00A079D0" w:rsidRPr="008D0465">
        <w:rPr>
          <w:rFonts w:ascii="Times New Roman" w:hAnsi="Times New Roman" w:cs="Times New Roman"/>
          <w:sz w:val="24"/>
          <w:szCs w:val="24"/>
        </w:rPr>
        <w:t>”</w:t>
      </w:r>
      <w:r w:rsidRPr="008D0465">
        <w:rPr>
          <w:rFonts w:ascii="Times New Roman" w:hAnsi="Times New Roman" w:cs="Times New Roman"/>
          <w:sz w:val="24"/>
          <w:szCs w:val="24"/>
        </w:rPr>
        <w:t xml:space="preserve"> </w:t>
      </w:r>
      <w:r w:rsidRPr="00AF5208">
        <w:rPr>
          <w:rFonts w:ascii="Times New Roman" w:hAnsi="Times New Roman" w:cs="Times New Roman"/>
          <w:i/>
          <w:sz w:val="24"/>
          <w:szCs w:val="24"/>
        </w:rPr>
        <w:t>Academy of Management Review</w:t>
      </w:r>
      <w:r w:rsidRPr="008D0465">
        <w:rPr>
          <w:rFonts w:ascii="Times New Roman" w:hAnsi="Times New Roman" w:cs="Times New Roman"/>
          <w:sz w:val="24"/>
          <w:szCs w:val="24"/>
        </w:rPr>
        <w:t xml:space="preserve"> </w:t>
      </w:r>
      <w:r w:rsidRPr="00AF5208">
        <w:rPr>
          <w:rFonts w:ascii="Times New Roman" w:hAnsi="Times New Roman" w:cs="Times New Roman"/>
          <w:b/>
          <w:sz w:val="24"/>
          <w:szCs w:val="24"/>
        </w:rPr>
        <w:t>20</w:t>
      </w:r>
      <w:r w:rsidRPr="008D0465">
        <w:rPr>
          <w:rFonts w:ascii="Times New Roman" w:hAnsi="Times New Roman" w:cs="Times New Roman"/>
          <w:sz w:val="24"/>
          <w:szCs w:val="24"/>
        </w:rPr>
        <w:t xml:space="preserve"> 571-610 </w:t>
      </w:r>
    </w:p>
    <w:p w:rsidR="00C52243" w:rsidRPr="008D0465" w:rsidRDefault="00C52243" w:rsidP="00FD6282">
      <w:pPr>
        <w:rPr>
          <w:rFonts w:ascii="Times New Roman" w:hAnsi="Times New Roman" w:cs="Times New Roman"/>
          <w:sz w:val="24"/>
          <w:szCs w:val="24"/>
        </w:rPr>
      </w:pPr>
      <w:r w:rsidRPr="008D0465">
        <w:rPr>
          <w:rFonts w:ascii="Times New Roman" w:hAnsi="Times New Roman" w:cs="Times New Roman"/>
          <w:sz w:val="24"/>
          <w:szCs w:val="24"/>
        </w:rPr>
        <w:t xml:space="preserve">Thomson J, Jackson T, 2007, “Sustainable procurement in practice: lessons from local government” </w:t>
      </w:r>
      <w:r w:rsidRPr="005C5DBA">
        <w:rPr>
          <w:rFonts w:ascii="Times New Roman" w:hAnsi="Times New Roman" w:cs="Times New Roman"/>
          <w:i/>
          <w:sz w:val="24"/>
          <w:szCs w:val="24"/>
        </w:rPr>
        <w:t>Journal of Environmental Planning and Management</w:t>
      </w:r>
      <w:r w:rsidRPr="008D0465">
        <w:rPr>
          <w:rFonts w:ascii="Times New Roman" w:hAnsi="Times New Roman" w:cs="Times New Roman"/>
          <w:sz w:val="24"/>
          <w:szCs w:val="24"/>
        </w:rPr>
        <w:t xml:space="preserve"> </w:t>
      </w:r>
      <w:r w:rsidRPr="005C5DBA">
        <w:rPr>
          <w:rFonts w:ascii="Times New Roman" w:hAnsi="Times New Roman" w:cs="Times New Roman"/>
          <w:b/>
          <w:sz w:val="24"/>
          <w:szCs w:val="24"/>
        </w:rPr>
        <w:t>50</w:t>
      </w:r>
      <w:r w:rsidRPr="008D0465">
        <w:rPr>
          <w:rFonts w:ascii="Times New Roman" w:hAnsi="Times New Roman" w:cs="Times New Roman"/>
          <w:sz w:val="24"/>
          <w:szCs w:val="24"/>
        </w:rPr>
        <w:t xml:space="preserve"> 421-444</w:t>
      </w:r>
    </w:p>
    <w:p w:rsidR="001652F8" w:rsidRPr="008D0465" w:rsidRDefault="001652F8" w:rsidP="00FD6282">
      <w:pPr>
        <w:jc w:val="both"/>
        <w:rPr>
          <w:rFonts w:ascii="Times New Roman" w:hAnsi="Times New Roman" w:cs="Times New Roman"/>
          <w:sz w:val="24"/>
          <w:szCs w:val="24"/>
        </w:rPr>
      </w:pPr>
      <w:r w:rsidRPr="008D0465">
        <w:rPr>
          <w:rFonts w:ascii="Times New Roman" w:hAnsi="Times New Roman" w:cs="Times New Roman"/>
          <w:sz w:val="24"/>
          <w:szCs w:val="24"/>
        </w:rPr>
        <w:t>Walker H</w:t>
      </w:r>
      <w:r w:rsidR="00A079D0" w:rsidRPr="008D0465">
        <w:rPr>
          <w:rFonts w:ascii="Times New Roman" w:hAnsi="Times New Roman" w:cs="Times New Roman"/>
          <w:sz w:val="24"/>
          <w:szCs w:val="24"/>
        </w:rPr>
        <w:t>,</w:t>
      </w:r>
      <w:r w:rsidRPr="008D0465">
        <w:rPr>
          <w:rFonts w:ascii="Times New Roman" w:hAnsi="Times New Roman" w:cs="Times New Roman"/>
          <w:sz w:val="24"/>
          <w:szCs w:val="24"/>
        </w:rPr>
        <w:t xml:space="preserve"> Brammer S</w:t>
      </w:r>
      <w:r w:rsidR="00A079D0" w:rsidRPr="008D0465">
        <w:rPr>
          <w:rFonts w:ascii="Times New Roman" w:hAnsi="Times New Roman" w:cs="Times New Roman"/>
          <w:sz w:val="24"/>
          <w:szCs w:val="24"/>
        </w:rPr>
        <w:t>,</w:t>
      </w:r>
      <w:r w:rsidRPr="008D0465">
        <w:rPr>
          <w:rFonts w:ascii="Times New Roman" w:hAnsi="Times New Roman" w:cs="Times New Roman"/>
          <w:sz w:val="24"/>
          <w:szCs w:val="24"/>
        </w:rPr>
        <w:t xml:space="preserve"> 2009, </w:t>
      </w:r>
      <w:r w:rsidR="00A079D0" w:rsidRPr="008D0465">
        <w:rPr>
          <w:rFonts w:ascii="Times New Roman" w:hAnsi="Times New Roman" w:cs="Times New Roman"/>
          <w:sz w:val="24"/>
          <w:szCs w:val="24"/>
        </w:rPr>
        <w:t>“</w:t>
      </w:r>
      <w:r w:rsidRPr="008D0465">
        <w:rPr>
          <w:rFonts w:ascii="Times New Roman" w:hAnsi="Times New Roman" w:cs="Times New Roman"/>
          <w:sz w:val="24"/>
          <w:szCs w:val="24"/>
        </w:rPr>
        <w:t>Sustainable procurement in the United Kingdom public sector</w:t>
      </w:r>
      <w:r w:rsidR="00A079D0" w:rsidRPr="008D0465">
        <w:rPr>
          <w:rFonts w:ascii="Times New Roman" w:hAnsi="Times New Roman" w:cs="Times New Roman"/>
          <w:sz w:val="24"/>
          <w:szCs w:val="24"/>
        </w:rPr>
        <w:t>”</w:t>
      </w:r>
      <w:r w:rsidRPr="008D0465">
        <w:rPr>
          <w:rFonts w:ascii="Times New Roman" w:hAnsi="Times New Roman" w:cs="Times New Roman"/>
          <w:sz w:val="24"/>
          <w:szCs w:val="24"/>
        </w:rPr>
        <w:t xml:space="preserve"> </w:t>
      </w:r>
      <w:r w:rsidRPr="005C5DBA">
        <w:rPr>
          <w:rFonts w:ascii="Times New Roman" w:hAnsi="Times New Roman" w:cs="Times New Roman"/>
          <w:i/>
          <w:sz w:val="24"/>
          <w:szCs w:val="24"/>
        </w:rPr>
        <w:t>Supply Chain Management: An International Journal</w:t>
      </w:r>
      <w:r w:rsidRPr="008D0465">
        <w:rPr>
          <w:rFonts w:ascii="Times New Roman" w:hAnsi="Times New Roman" w:cs="Times New Roman"/>
          <w:sz w:val="24"/>
          <w:szCs w:val="24"/>
        </w:rPr>
        <w:t xml:space="preserve"> </w:t>
      </w:r>
      <w:r w:rsidRPr="005C5DBA">
        <w:rPr>
          <w:rFonts w:ascii="Times New Roman" w:hAnsi="Times New Roman" w:cs="Times New Roman"/>
          <w:b/>
          <w:sz w:val="24"/>
          <w:szCs w:val="24"/>
        </w:rPr>
        <w:t>14</w:t>
      </w:r>
      <w:r w:rsidR="00A079D0" w:rsidRPr="008D0465">
        <w:rPr>
          <w:rFonts w:ascii="Times New Roman" w:hAnsi="Times New Roman" w:cs="Times New Roman"/>
          <w:sz w:val="24"/>
          <w:szCs w:val="24"/>
        </w:rPr>
        <w:t xml:space="preserve"> </w:t>
      </w:r>
      <w:r w:rsidRPr="008D0465">
        <w:rPr>
          <w:rFonts w:ascii="Times New Roman" w:hAnsi="Times New Roman" w:cs="Times New Roman"/>
          <w:sz w:val="24"/>
          <w:szCs w:val="24"/>
        </w:rPr>
        <w:t xml:space="preserve">128-137 </w:t>
      </w:r>
    </w:p>
    <w:p w:rsidR="00873DE1" w:rsidRPr="008D0465" w:rsidRDefault="00177460" w:rsidP="00FD6282">
      <w:pPr>
        <w:jc w:val="both"/>
        <w:rPr>
          <w:rFonts w:ascii="Times New Roman" w:hAnsi="Times New Roman" w:cs="Times New Roman"/>
          <w:sz w:val="24"/>
          <w:szCs w:val="24"/>
        </w:rPr>
      </w:pPr>
      <w:r w:rsidRPr="008D0465">
        <w:rPr>
          <w:rFonts w:ascii="Times New Roman" w:hAnsi="Times New Roman" w:cs="Times New Roman"/>
          <w:sz w:val="24"/>
          <w:szCs w:val="24"/>
        </w:rPr>
        <w:t xml:space="preserve">Williams N, 2013, “Entrepreneurship and the role of policy” </w:t>
      </w:r>
      <w:r w:rsidRPr="003425AA">
        <w:rPr>
          <w:rFonts w:ascii="Times New Roman" w:hAnsi="Times New Roman" w:cs="Times New Roman"/>
          <w:i/>
          <w:sz w:val="24"/>
          <w:szCs w:val="24"/>
        </w:rPr>
        <w:t>Environment and Planning C: Government and Policy</w:t>
      </w:r>
      <w:r w:rsidRPr="008D0465">
        <w:rPr>
          <w:rFonts w:ascii="Times New Roman" w:hAnsi="Times New Roman" w:cs="Times New Roman"/>
          <w:sz w:val="24"/>
          <w:szCs w:val="24"/>
        </w:rPr>
        <w:t xml:space="preserve"> </w:t>
      </w:r>
      <w:r w:rsidRPr="005C5DBA">
        <w:rPr>
          <w:rFonts w:ascii="Times New Roman" w:hAnsi="Times New Roman" w:cs="Times New Roman"/>
          <w:b/>
          <w:sz w:val="24"/>
          <w:szCs w:val="24"/>
        </w:rPr>
        <w:t>31</w:t>
      </w:r>
      <w:r w:rsidRPr="008D0465">
        <w:rPr>
          <w:rFonts w:ascii="Times New Roman" w:hAnsi="Times New Roman" w:cs="Times New Roman"/>
          <w:sz w:val="24"/>
          <w:szCs w:val="24"/>
        </w:rPr>
        <w:t xml:space="preserve"> 1-4</w:t>
      </w:r>
      <w:r w:rsidR="00873DE1" w:rsidRPr="008D0465">
        <w:rPr>
          <w:rFonts w:ascii="Times New Roman" w:hAnsi="Times New Roman" w:cs="Times New Roman"/>
          <w:sz w:val="24"/>
          <w:szCs w:val="24"/>
        </w:rPr>
        <w:t xml:space="preserve"> </w:t>
      </w:r>
    </w:p>
    <w:p w:rsidR="00873DE1" w:rsidRPr="008D0465" w:rsidRDefault="00E217BB" w:rsidP="00FD6282">
      <w:pPr>
        <w:jc w:val="both"/>
        <w:rPr>
          <w:rFonts w:ascii="Times New Roman" w:hAnsi="Times New Roman" w:cs="Times New Roman"/>
          <w:sz w:val="24"/>
          <w:szCs w:val="24"/>
        </w:rPr>
      </w:pPr>
      <w:r w:rsidRPr="008D0465">
        <w:rPr>
          <w:rFonts w:ascii="Times New Roman" w:hAnsi="Times New Roman" w:cs="Times New Roman"/>
          <w:sz w:val="24"/>
          <w:szCs w:val="24"/>
        </w:rPr>
        <w:t>Withey J</w:t>
      </w:r>
      <w:r w:rsidR="00560C87" w:rsidRPr="008D0465">
        <w:rPr>
          <w:rFonts w:ascii="Times New Roman" w:hAnsi="Times New Roman" w:cs="Times New Roman"/>
          <w:sz w:val="24"/>
          <w:szCs w:val="24"/>
        </w:rPr>
        <w:t>,</w:t>
      </w:r>
      <w:r w:rsidRPr="008D0465">
        <w:rPr>
          <w:rFonts w:ascii="Times New Roman" w:hAnsi="Times New Roman" w:cs="Times New Roman"/>
          <w:sz w:val="24"/>
          <w:szCs w:val="24"/>
        </w:rPr>
        <w:t xml:space="preserve"> 2011</w:t>
      </w:r>
      <w:r w:rsidR="00560C87" w:rsidRPr="008D0465">
        <w:rPr>
          <w:rFonts w:ascii="Times New Roman" w:hAnsi="Times New Roman" w:cs="Times New Roman"/>
          <w:sz w:val="24"/>
          <w:szCs w:val="24"/>
        </w:rPr>
        <w:t>,</w:t>
      </w:r>
      <w:r w:rsidRPr="008D0465">
        <w:rPr>
          <w:rFonts w:ascii="Times New Roman" w:hAnsi="Times New Roman" w:cs="Times New Roman"/>
          <w:sz w:val="24"/>
          <w:szCs w:val="24"/>
        </w:rPr>
        <w:t xml:space="preserve"> </w:t>
      </w:r>
      <w:r w:rsidR="00560C87" w:rsidRPr="008D0465">
        <w:rPr>
          <w:rFonts w:ascii="Times New Roman" w:hAnsi="Times New Roman" w:cs="Times New Roman"/>
          <w:sz w:val="24"/>
          <w:szCs w:val="24"/>
        </w:rPr>
        <w:t>“</w:t>
      </w:r>
      <w:r w:rsidRPr="008D0465">
        <w:rPr>
          <w:rFonts w:ascii="Times New Roman" w:hAnsi="Times New Roman" w:cs="Times New Roman"/>
          <w:sz w:val="24"/>
          <w:szCs w:val="24"/>
        </w:rPr>
        <w:t>Small manufacturing businesses: their interest in securing contracts from public agencies</w:t>
      </w:r>
      <w:r w:rsidR="00560C87" w:rsidRPr="008D0465">
        <w:rPr>
          <w:rFonts w:ascii="Times New Roman" w:hAnsi="Times New Roman" w:cs="Times New Roman"/>
          <w:sz w:val="24"/>
          <w:szCs w:val="24"/>
        </w:rPr>
        <w:t>”</w:t>
      </w:r>
      <w:r w:rsidRPr="008D0465">
        <w:rPr>
          <w:rFonts w:ascii="Times New Roman" w:hAnsi="Times New Roman" w:cs="Times New Roman"/>
          <w:sz w:val="24"/>
          <w:szCs w:val="24"/>
        </w:rPr>
        <w:t xml:space="preserve"> </w:t>
      </w:r>
      <w:r w:rsidRPr="005C5DBA">
        <w:rPr>
          <w:rFonts w:ascii="Times New Roman" w:hAnsi="Times New Roman" w:cs="Times New Roman"/>
          <w:i/>
          <w:sz w:val="24"/>
          <w:szCs w:val="24"/>
        </w:rPr>
        <w:t>Journal of Public Procurement</w:t>
      </w:r>
      <w:r w:rsidRPr="008D0465">
        <w:rPr>
          <w:rFonts w:ascii="Times New Roman" w:hAnsi="Times New Roman" w:cs="Times New Roman"/>
          <w:sz w:val="24"/>
          <w:szCs w:val="24"/>
        </w:rPr>
        <w:t xml:space="preserve"> </w:t>
      </w:r>
      <w:r w:rsidRPr="005C5DBA">
        <w:rPr>
          <w:rFonts w:ascii="Times New Roman" w:hAnsi="Times New Roman" w:cs="Times New Roman"/>
          <w:b/>
          <w:sz w:val="24"/>
          <w:szCs w:val="24"/>
        </w:rPr>
        <w:t xml:space="preserve">11 </w:t>
      </w:r>
      <w:r w:rsidRPr="008D0465">
        <w:rPr>
          <w:rFonts w:ascii="Times New Roman" w:hAnsi="Times New Roman" w:cs="Times New Roman"/>
          <w:sz w:val="24"/>
          <w:szCs w:val="24"/>
        </w:rPr>
        <w:t xml:space="preserve">388-402  </w:t>
      </w:r>
    </w:p>
    <w:p w:rsidR="00873DE1" w:rsidRPr="008D0465" w:rsidRDefault="00E217BB" w:rsidP="00FD6282">
      <w:pPr>
        <w:jc w:val="both"/>
        <w:rPr>
          <w:rFonts w:ascii="Times New Roman" w:hAnsi="Times New Roman" w:cs="Times New Roman"/>
          <w:sz w:val="24"/>
          <w:szCs w:val="24"/>
        </w:rPr>
      </w:pPr>
      <w:r w:rsidRPr="008D0465">
        <w:rPr>
          <w:rFonts w:ascii="Times New Roman" w:hAnsi="Times New Roman" w:cs="Times New Roman"/>
          <w:sz w:val="24"/>
          <w:szCs w:val="24"/>
        </w:rPr>
        <w:t>Woldesenbet K, Ram M</w:t>
      </w:r>
      <w:r w:rsidR="00560C87" w:rsidRPr="008D0465">
        <w:rPr>
          <w:rFonts w:ascii="Times New Roman" w:hAnsi="Times New Roman" w:cs="Times New Roman"/>
          <w:sz w:val="24"/>
          <w:szCs w:val="24"/>
        </w:rPr>
        <w:t>,</w:t>
      </w:r>
      <w:r w:rsidRPr="008D0465">
        <w:rPr>
          <w:rFonts w:ascii="Times New Roman" w:hAnsi="Times New Roman" w:cs="Times New Roman"/>
          <w:sz w:val="24"/>
          <w:szCs w:val="24"/>
        </w:rPr>
        <w:t xml:space="preserve"> Jones T</w:t>
      </w:r>
      <w:r w:rsidR="00560C87" w:rsidRPr="008D0465">
        <w:rPr>
          <w:rFonts w:ascii="Times New Roman" w:hAnsi="Times New Roman" w:cs="Times New Roman"/>
          <w:sz w:val="24"/>
          <w:szCs w:val="24"/>
        </w:rPr>
        <w:t>,</w:t>
      </w:r>
      <w:r w:rsidRPr="008D0465">
        <w:rPr>
          <w:rFonts w:ascii="Times New Roman" w:hAnsi="Times New Roman" w:cs="Times New Roman"/>
          <w:sz w:val="24"/>
          <w:szCs w:val="24"/>
        </w:rPr>
        <w:t xml:space="preserve"> 2011</w:t>
      </w:r>
      <w:r w:rsidR="00560C87" w:rsidRPr="008D0465">
        <w:rPr>
          <w:rFonts w:ascii="Times New Roman" w:hAnsi="Times New Roman" w:cs="Times New Roman"/>
          <w:sz w:val="24"/>
          <w:szCs w:val="24"/>
        </w:rPr>
        <w:t>,</w:t>
      </w:r>
      <w:r w:rsidRPr="008D0465">
        <w:rPr>
          <w:rFonts w:ascii="Times New Roman" w:hAnsi="Times New Roman" w:cs="Times New Roman"/>
          <w:sz w:val="24"/>
          <w:szCs w:val="24"/>
        </w:rPr>
        <w:t xml:space="preserve"> </w:t>
      </w:r>
      <w:r w:rsidR="00560C87" w:rsidRPr="008D0465">
        <w:rPr>
          <w:rFonts w:ascii="Times New Roman" w:hAnsi="Times New Roman" w:cs="Times New Roman"/>
          <w:sz w:val="24"/>
          <w:szCs w:val="24"/>
        </w:rPr>
        <w:t>“</w:t>
      </w:r>
      <w:r w:rsidRPr="008D0465">
        <w:rPr>
          <w:rFonts w:ascii="Times New Roman" w:hAnsi="Times New Roman" w:cs="Times New Roman"/>
          <w:sz w:val="24"/>
          <w:szCs w:val="24"/>
        </w:rPr>
        <w:t>Supplying large firms: the role of entrepreneurial and dynamic capabilities in small businesses</w:t>
      </w:r>
      <w:r w:rsidR="00560C87" w:rsidRPr="008D0465">
        <w:rPr>
          <w:rFonts w:ascii="Times New Roman" w:hAnsi="Times New Roman" w:cs="Times New Roman"/>
          <w:sz w:val="24"/>
          <w:szCs w:val="24"/>
        </w:rPr>
        <w:t>”</w:t>
      </w:r>
      <w:r w:rsidRPr="008D0465">
        <w:rPr>
          <w:rFonts w:ascii="Times New Roman" w:hAnsi="Times New Roman" w:cs="Times New Roman"/>
          <w:sz w:val="24"/>
          <w:szCs w:val="24"/>
        </w:rPr>
        <w:t xml:space="preserve"> </w:t>
      </w:r>
      <w:r w:rsidRPr="005C5DBA">
        <w:rPr>
          <w:rFonts w:ascii="Times New Roman" w:hAnsi="Times New Roman" w:cs="Times New Roman"/>
          <w:i/>
          <w:sz w:val="24"/>
          <w:szCs w:val="24"/>
        </w:rPr>
        <w:t>International Small Business Journal</w:t>
      </w:r>
      <w:r w:rsidRPr="008D0465">
        <w:rPr>
          <w:rFonts w:ascii="Times New Roman" w:hAnsi="Times New Roman" w:cs="Times New Roman"/>
          <w:sz w:val="24"/>
          <w:szCs w:val="24"/>
        </w:rPr>
        <w:t xml:space="preserve"> </w:t>
      </w:r>
      <w:r w:rsidRPr="005C5DBA">
        <w:rPr>
          <w:rFonts w:ascii="Times New Roman" w:hAnsi="Times New Roman" w:cs="Times New Roman"/>
          <w:b/>
          <w:sz w:val="24"/>
          <w:szCs w:val="24"/>
        </w:rPr>
        <w:t>30</w:t>
      </w:r>
      <w:r w:rsidRPr="008D0465">
        <w:rPr>
          <w:rFonts w:ascii="Times New Roman" w:hAnsi="Times New Roman" w:cs="Times New Roman"/>
          <w:sz w:val="24"/>
          <w:szCs w:val="24"/>
        </w:rPr>
        <w:t xml:space="preserve"> 493-512</w:t>
      </w:r>
      <w:r w:rsidR="00873DE1" w:rsidRPr="008D0465">
        <w:rPr>
          <w:rFonts w:ascii="Times New Roman" w:hAnsi="Times New Roman" w:cs="Times New Roman"/>
          <w:sz w:val="24"/>
          <w:szCs w:val="24"/>
        </w:rPr>
        <w:t xml:space="preserve"> </w:t>
      </w:r>
    </w:p>
    <w:p w:rsidR="001652F8" w:rsidRPr="008D0465" w:rsidRDefault="001652F8" w:rsidP="00FD6282">
      <w:pPr>
        <w:jc w:val="both"/>
        <w:rPr>
          <w:rFonts w:ascii="Times New Roman" w:hAnsi="Times New Roman" w:cs="Times New Roman"/>
          <w:sz w:val="24"/>
          <w:szCs w:val="24"/>
        </w:rPr>
      </w:pPr>
      <w:r w:rsidRPr="008D0465">
        <w:rPr>
          <w:rFonts w:ascii="Times New Roman" w:hAnsi="Times New Roman" w:cs="Times New Roman"/>
          <w:sz w:val="24"/>
          <w:szCs w:val="24"/>
        </w:rPr>
        <w:t>Van de Ven A</w:t>
      </w:r>
      <w:r w:rsidR="00560C87" w:rsidRPr="008D0465">
        <w:rPr>
          <w:rFonts w:ascii="Times New Roman" w:hAnsi="Times New Roman" w:cs="Times New Roman"/>
          <w:sz w:val="24"/>
          <w:szCs w:val="24"/>
        </w:rPr>
        <w:t>,</w:t>
      </w:r>
      <w:r w:rsidRPr="008D0465">
        <w:rPr>
          <w:rFonts w:ascii="Times New Roman" w:hAnsi="Times New Roman" w:cs="Times New Roman"/>
          <w:sz w:val="24"/>
          <w:szCs w:val="24"/>
        </w:rPr>
        <w:t xml:space="preserve"> 1983, </w:t>
      </w:r>
      <w:r w:rsidR="00560C87" w:rsidRPr="008D0465">
        <w:rPr>
          <w:rFonts w:ascii="Times New Roman" w:hAnsi="Times New Roman" w:cs="Times New Roman"/>
          <w:sz w:val="24"/>
          <w:szCs w:val="24"/>
        </w:rPr>
        <w:t>“</w:t>
      </w:r>
      <w:r w:rsidRPr="008D0465">
        <w:rPr>
          <w:rFonts w:ascii="Times New Roman" w:hAnsi="Times New Roman" w:cs="Times New Roman"/>
          <w:sz w:val="24"/>
          <w:szCs w:val="24"/>
        </w:rPr>
        <w:t xml:space="preserve">Three </w:t>
      </w:r>
      <w:r w:rsidR="00DF569C" w:rsidRPr="008D0465">
        <w:rPr>
          <w:rFonts w:ascii="Times New Roman" w:hAnsi="Times New Roman" w:cs="Times New Roman"/>
          <w:sz w:val="24"/>
          <w:szCs w:val="24"/>
        </w:rPr>
        <w:t>R</w:t>
      </w:r>
      <w:r w:rsidRPr="008D0465">
        <w:rPr>
          <w:rFonts w:ascii="Times New Roman" w:hAnsi="Times New Roman" w:cs="Times New Roman"/>
          <w:sz w:val="24"/>
          <w:szCs w:val="24"/>
        </w:rPr>
        <w:t xml:space="preserve">s of </w:t>
      </w:r>
      <w:r w:rsidR="00DF569C" w:rsidRPr="008D0465">
        <w:rPr>
          <w:rFonts w:ascii="Times New Roman" w:hAnsi="Times New Roman" w:cs="Times New Roman"/>
          <w:sz w:val="24"/>
          <w:szCs w:val="24"/>
        </w:rPr>
        <w:t>a</w:t>
      </w:r>
      <w:r w:rsidRPr="008D0465">
        <w:rPr>
          <w:rFonts w:ascii="Times New Roman" w:hAnsi="Times New Roman" w:cs="Times New Roman"/>
          <w:sz w:val="24"/>
          <w:szCs w:val="24"/>
        </w:rPr>
        <w:t xml:space="preserve">dministrative </w:t>
      </w:r>
      <w:r w:rsidR="00DF569C" w:rsidRPr="008D0465">
        <w:rPr>
          <w:rFonts w:ascii="Times New Roman" w:hAnsi="Times New Roman" w:cs="Times New Roman"/>
          <w:sz w:val="24"/>
          <w:szCs w:val="24"/>
        </w:rPr>
        <w:t>b</w:t>
      </w:r>
      <w:r w:rsidRPr="008D0465">
        <w:rPr>
          <w:rFonts w:ascii="Times New Roman" w:hAnsi="Times New Roman" w:cs="Times New Roman"/>
          <w:sz w:val="24"/>
          <w:szCs w:val="24"/>
        </w:rPr>
        <w:t>ehaviour</w:t>
      </w:r>
      <w:r w:rsidR="00560C87" w:rsidRPr="008D0465">
        <w:rPr>
          <w:rFonts w:ascii="Times New Roman" w:hAnsi="Times New Roman" w:cs="Times New Roman"/>
          <w:sz w:val="24"/>
          <w:szCs w:val="24"/>
        </w:rPr>
        <w:t>”</w:t>
      </w:r>
      <w:r w:rsidR="00A6421F" w:rsidRPr="008D0465">
        <w:rPr>
          <w:rFonts w:ascii="Times New Roman" w:hAnsi="Times New Roman" w:cs="Times New Roman"/>
          <w:sz w:val="24"/>
          <w:szCs w:val="24"/>
        </w:rPr>
        <w:t>,</w:t>
      </w:r>
      <w:r w:rsidRPr="008D0465">
        <w:rPr>
          <w:rFonts w:ascii="Times New Roman" w:hAnsi="Times New Roman" w:cs="Times New Roman"/>
          <w:sz w:val="24"/>
          <w:szCs w:val="24"/>
        </w:rPr>
        <w:t xml:space="preserve"> </w:t>
      </w:r>
      <w:r w:rsidR="00A6421F" w:rsidRPr="008D0465">
        <w:rPr>
          <w:rFonts w:ascii="Times New Roman" w:hAnsi="Times New Roman" w:cs="Times New Roman"/>
          <w:sz w:val="24"/>
          <w:szCs w:val="24"/>
        </w:rPr>
        <w:t>i</w:t>
      </w:r>
      <w:r w:rsidRPr="008D0465">
        <w:rPr>
          <w:rFonts w:ascii="Times New Roman" w:hAnsi="Times New Roman" w:cs="Times New Roman"/>
          <w:sz w:val="24"/>
          <w:szCs w:val="24"/>
        </w:rPr>
        <w:t xml:space="preserve">n </w:t>
      </w:r>
      <w:r w:rsidR="00A6421F" w:rsidRPr="005C5DBA">
        <w:rPr>
          <w:rFonts w:ascii="Times New Roman" w:hAnsi="Times New Roman" w:cs="Times New Roman"/>
          <w:i/>
          <w:sz w:val="24"/>
          <w:szCs w:val="24"/>
        </w:rPr>
        <w:t>Organisational Theory and Public Policy</w:t>
      </w:r>
      <w:r w:rsidR="00A6421F" w:rsidRPr="008D0465">
        <w:rPr>
          <w:rFonts w:ascii="Times New Roman" w:hAnsi="Times New Roman" w:cs="Times New Roman"/>
          <w:sz w:val="24"/>
          <w:szCs w:val="24"/>
        </w:rPr>
        <w:t xml:space="preserve"> </w:t>
      </w:r>
      <w:r w:rsidRPr="008D0465">
        <w:rPr>
          <w:rFonts w:ascii="Times New Roman" w:hAnsi="Times New Roman" w:cs="Times New Roman"/>
          <w:sz w:val="24"/>
          <w:szCs w:val="24"/>
        </w:rPr>
        <w:t>Eds R Hall</w:t>
      </w:r>
      <w:r w:rsidR="00A6421F" w:rsidRPr="008D0465">
        <w:rPr>
          <w:rFonts w:ascii="Times New Roman" w:hAnsi="Times New Roman" w:cs="Times New Roman"/>
          <w:sz w:val="24"/>
          <w:szCs w:val="24"/>
        </w:rPr>
        <w:t>,</w:t>
      </w:r>
      <w:r w:rsidRPr="008D0465">
        <w:rPr>
          <w:rFonts w:ascii="Times New Roman" w:hAnsi="Times New Roman" w:cs="Times New Roman"/>
          <w:sz w:val="24"/>
          <w:szCs w:val="24"/>
        </w:rPr>
        <w:t xml:space="preserve"> R Quinn </w:t>
      </w:r>
      <w:r w:rsidR="00A6421F" w:rsidRPr="008D0465">
        <w:rPr>
          <w:rFonts w:ascii="Times New Roman" w:hAnsi="Times New Roman" w:cs="Times New Roman"/>
          <w:sz w:val="24"/>
          <w:szCs w:val="24"/>
        </w:rPr>
        <w:t>(</w:t>
      </w:r>
      <w:r w:rsidRPr="008D0465">
        <w:rPr>
          <w:rFonts w:ascii="Times New Roman" w:hAnsi="Times New Roman" w:cs="Times New Roman"/>
          <w:sz w:val="24"/>
          <w:szCs w:val="24"/>
        </w:rPr>
        <w:t>Sage Publications, CA</w:t>
      </w:r>
      <w:r w:rsidR="00A6421F" w:rsidRPr="008D0465">
        <w:rPr>
          <w:rFonts w:ascii="Times New Roman" w:hAnsi="Times New Roman" w:cs="Times New Roman"/>
          <w:sz w:val="24"/>
          <w:szCs w:val="24"/>
        </w:rPr>
        <w:t>)</w:t>
      </w:r>
      <w:r w:rsidRPr="008D0465">
        <w:rPr>
          <w:rFonts w:ascii="Times New Roman" w:hAnsi="Times New Roman" w:cs="Times New Roman"/>
          <w:sz w:val="24"/>
          <w:szCs w:val="24"/>
        </w:rPr>
        <w:t xml:space="preserve"> </w:t>
      </w:r>
      <w:r w:rsidR="00A6421F" w:rsidRPr="008D0465">
        <w:rPr>
          <w:rFonts w:ascii="Times New Roman" w:hAnsi="Times New Roman" w:cs="Times New Roman"/>
          <w:sz w:val="24"/>
          <w:szCs w:val="24"/>
        </w:rPr>
        <w:t>pp 36-53</w:t>
      </w:r>
    </w:p>
    <w:p w:rsidR="00A546ED" w:rsidRPr="008D0465" w:rsidRDefault="00DF4871" w:rsidP="00FD6282">
      <w:pPr>
        <w:rPr>
          <w:rFonts w:ascii="Times New Roman" w:hAnsi="Times New Roman" w:cs="Times New Roman"/>
          <w:sz w:val="24"/>
          <w:szCs w:val="24"/>
        </w:rPr>
      </w:pPr>
      <w:r w:rsidRPr="008D0465">
        <w:rPr>
          <w:rFonts w:ascii="Times New Roman" w:hAnsi="Times New Roman" w:cs="Times New Roman"/>
          <w:sz w:val="24"/>
          <w:szCs w:val="24"/>
        </w:rPr>
        <w:t>Vega A, Chiasson M, Brown D</w:t>
      </w:r>
      <w:r w:rsidR="00560C87" w:rsidRPr="008D0465">
        <w:rPr>
          <w:rFonts w:ascii="Times New Roman" w:hAnsi="Times New Roman" w:cs="Times New Roman"/>
          <w:sz w:val="24"/>
          <w:szCs w:val="24"/>
        </w:rPr>
        <w:t>,</w:t>
      </w:r>
      <w:r w:rsidRPr="008D0465">
        <w:rPr>
          <w:rFonts w:ascii="Times New Roman" w:hAnsi="Times New Roman" w:cs="Times New Roman"/>
          <w:sz w:val="24"/>
          <w:szCs w:val="24"/>
        </w:rPr>
        <w:t xml:space="preserve"> 2013, “Understanding the causes of informal and formal discretion in the delivery of enterprise policies: a multiple case study” </w:t>
      </w:r>
      <w:r w:rsidRPr="005C5DBA">
        <w:rPr>
          <w:rFonts w:ascii="Times New Roman" w:hAnsi="Times New Roman" w:cs="Times New Roman"/>
          <w:i/>
          <w:sz w:val="24"/>
          <w:szCs w:val="24"/>
        </w:rPr>
        <w:t xml:space="preserve">Environment and Planning C: Government and Policy </w:t>
      </w:r>
      <w:r w:rsidRPr="005C5DBA">
        <w:rPr>
          <w:rFonts w:ascii="Times New Roman" w:hAnsi="Times New Roman" w:cs="Times New Roman"/>
          <w:b/>
          <w:sz w:val="24"/>
          <w:szCs w:val="24"/>
        </w:rPr>
        <w:t>31</w:t>
      </w:r>
      <w:r w:rsidRPr="008D0465">
        <w:rPr>
          <w:rFonts w:ascii="Times New Roman" w:hAnsi="Times New Roman" w:cs="Times New Roman"/>
          <w:sz w:val="24"/>
          <w:szCs w:val="24"/>
        </w:rPr>
        <w:t xml:space="preserve"> 102 - 118 </w:t>
      </w:r>
    </w:p>
    <w:p w:rsidR="00873DE1" w:rsidRDefault="00873DE1" w:rsidP="00873DE1">
      <w:pPr>
        <w:rPr>
          <w:rFonts w:ascii="Times New Roman" w:hAnsi="Times New Roman" w:cs="Times New Roman"/>
          <w:sz w:val="24"/>
          <w:szCs w:val="24"/>
        </w:rPr>
      </w:pPr>
    </w:p>
    <w:p w:rsidR="00353A49" w:rsidRDefault="00353A49" w:rsidP="00873DE1">
      <w:pPr>
        <w:rPr>
          <w:rFonts w:ascii="Times New Roman" w:hAnsi="Times New Roman" w:cs="Times New Roman"/>
          <w:sz w:val="24"/>
          <w:szCs w:val="24"/>
        </w:rPr>
      </w:pPr>
    </w:p>
    <w:p w:rsidR="00353A49" w:rsidRDefault="00353A49" w:rsidP="00873DE1">
      <w:pPr>
        <w:rPr>
          <w:rFonts w:ascii="Times New Roman" w:hAnsi="Times New Roman" w:cs="Times New Roman"/>
          <w:sz w:val="24"/>
          <w:szCs w:val="24"/>
        </w:rPr>
      </w:pPr>
    </w:p>
    <w:p w:rsidR="00353A49" w:rsidRDefault="00353A49" w:rsidP="00873DE1">
      <w:pPr>
        <w:rPr>
          <w:rFonts w:ascii="Times New Roman" w:hAnsi="Times New Roman" w:cs="Times New Roman"/>
          <w:sz w:val="24"/>
          <w:szCs w:val="24"/>
        </w:rPr>
      </w:pPr>
    </w:p>
    <w:p w:rsidR="00353A49" w:rsidRDefault="00353A49" w:rsidP="00873DE1">
      <w:pPr>
        <w:rPr>
          <w:rFonts w:ascii="Times New Roman" w:hAnsi="Times New Roman" w:cs="Times New Roman"/>
          <w:sz w:val="24"/>
          <w:szCs w:val="24"/>
        </w:rPr>
      </w:pPr>
    </w:p>
    <w:p w:rsidR="00353A49" w:rsidRDefault="00353A49" w:rsidP="00353A49">
      <w:pPr>
        <w:pStyle w:val="NoSpacing"/>
        <w:jc w:val="center"/>
        <w:rPr>
          <w:rFonts w:ascii="Times New Roman" w:hAnsi="Times New Roman" w:cs="Times New Roman"/>
          <w:sz w:val="24"/>
          <w:szCs w:val="24"/>
        </w:rPr>
      </w:pPr>
      <w:r w:rsidRPr="00353A49">
        <w:rPr>
          <w:rFonts w:ascii="Times New Roman" w:hAnsi="Times New Roman" w:cs="Times New Roman"/>
          <w:sz w:val="24"/>
          <w:szCs w:val="24"/>
        </w:rPr>
        <w:lastRenderedPageBreak/>
        <w:t>Appendix</w:t>
      </w:r>
      <w:r>
        <w:rPr>
          <w:rFonts w:ascii="Times New Roman" w:hAnsi="Times New Roman" w:cs="Times New Roman"/>
          <w:sz w:val="24"/>
          <w:szCs w:val="24"/>
        </w:rPr>
        <w:t xml:space="preserve"> </w:t>
      </w:r>
    </w:p>
    <w:p w:rsidR="00895252" w:rsidRDefault="00895252" w:rsidP="00353A49">
      <w:pPr>
        <w:pStyle w:val="NoSpacing"/>
        <w:jc w:val="cente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6"/>
        <w:gridCol w:w="2364"/>
        <w:gridCol w:w="3032"/>
        <w:gridCol w:w="3724"/>
      </w:tblGrid>
      <w:tr w:rsidR="00467BD7" w:rsidRPr="008D0465" w:rsidTr="00895252">
        <w:tc>
          <w:tcPr>
            <w:tcW w:w="0" w:type="auto"/>
          </w:tcPr>
          <w:p w:rsidR="00467BD7" w:rsidRPr="008D0465" w:rsidRDefault="00467BD7" w:rsidP="001973E0">
            <w:pPr>
              <w:rPr>
                <w:rFonts w:ascii="Times New Roman" w:hAnsi="Times New Roman" w:cs="Times New Roman"/>
                <w:sz w:val="24"/>
                <w:szCs w:val="24"/>
              </w:rPr>
            </w:pPr>
          </w:p>
        </w:tc>
        <w:tc>
          <w:tcPr>
            <w:tcW w:w="0" w:type="auto"/>
          </w:tcPr>
          <w:p w:rsidR="00467BD7" w:rsidRPr="008D0465" w:rsidRDefault="00467BD7" w:rsidP="001973E0">
            <w:pPr>
              <w:rPr>
                <w:rFonts w:ascii="Times New Roman" w:hAnsi="Times New Roman" w:cs="Times New Roman"/>
                <w:sz w:val="24"/>
                <w:szCs w:val="24"/>
              </w:rPr>
            </w:pPr>
            <w:r w:rsidRPr="008D0465">
              <w:rPr>
                <w:rFonts w:ascii="Times New Roman" w:hAnsi="Times New Roman" w:cs="Times New Roman"/>
                <w:sz w:val="24"/>
                <w:szCs w:val="24"/>
              </w:rPr>
              <w:t>Variable</w:t>
            </w:r>
          </w:p>
        </w:tc>
        <w:tc>
          <w:tcPr>
            <w:tcW w:w="0" w:type="auto"/>
          </w:tcPr>
          <w:p w:rsidR="00467BD7" w:rsidRPr="008D0465" w:rsidRDefault="00467BD7" w:rsidP="001973E0">
            <w:pPr>
              <w:rPr>
                <w:rFonts w:ascii="Times New Roman" w:hAnsi="Times New Roman" w:cs="Times New Roman"/>
                <w:sz w:val="24"/>
                <w:szCs w:val="24"/>
              </w:rPr>
            </w:pPr>
            <w:r w:rsidRPr="008D0465">
              <w:rPr>
                <w:rFonts w:ascii="Times New Roman" w:hAnsi="Times New Roman" w:cs="Times New Roman"/>
                <w:sz w:val="24"/>
                <w:szCs w:val="24"/>
              </w:rPr>
              <w:t xml:space="preserve">Measure </w:t>
            </w:r>
          </w:p>
        </w:tc>
        <w:tc>
          <w:tcPr>
            <w:tcW w:w="0" w:type="auto"/>
          </w:tcPr>
          <w:p w:rsidR="00467BD7" w:rsidRPr="008D0465" w:rsidRDefault="00467BD7" w:rsidP="001973E0">
            <w:pPr>
              <w:rPr>
                <w:rFonts w:ascii="Times New Roman" w:hAnsi="Times New Roman" w:cs="Times New Roman"/>
                <w:sz w:val="24"/>
                <w:szCs w:val="24"/>
              </w:rPr>
            </w:pPr>
            <w:r w:rsidRPr="008D0465">
              <w:rPr>
                <w:rFonts w:ascii="Times New Roman" w:hAnsi="Times New Roman" w:cs="Times New Roman"/>
                <w:sz w:val="24"/>
                <w:szCs w:val="24"/>
              </w:rPr>
              <w:t>Scale</w:t>
            </w:r>
          </w:p>
        </w:tc>
      </w:tr>
      <w:tr w:rsidR="00467BD7" w:rsidRPr="008D0465" w:rsidTr="00895252">
        <w:tc>
          <w:tcPr>
            <w:tcW w:w="0" w:type="auto"/>
          </w:tcPr>
          <w:p w:rsidR="00467BD7" w:rsidRPr="008D0465" w:rsidRDefault="00467BD7" w:rsidP="001973E0">
            <w:pPr>
              <w:rPr>
                <w:rFonts w:ascii="Times New Roman" w:hAnsi="Times New Roman" w:cs="Times New Roman"/>
                <w:sz w:val="24"/>
                <w:szCs w:val="24"/>
              </w:rPr>
            </w:pPr>
            <w:r w:rsidRPr="008D0465">
              <w:rPr>
                <w:rFonts w:ascii="Times New Roman" w:hAnsi="Times New Roman" w:cs="Times New Roman"/>
                <w:sz w:val="24"/>
                <w:szCs w:val="24"/>
              </w:rPr>
              <w:t>1</w:t>
            </w:r>
          </w:p>
        </w:tc>
        <w:tc>
          <w:tcPr>
            <w:tcW w:w="0" w:type="auto"/>
          </w:tcPr>
          <w:p w:rsidR="00467BD7" w:rsidRPr="008D0465" w:rsidRDefault="00467BD7" w:rsidP="001973E0">
            <w:pPr>
              <w:rPr>
                <w:rFonts w:ascii="Times New Roman" w:hAnsi="Times New Roman" w:cs="Times New Roman"/>
                <w:sz w:val="24"/>
                <w:szCs w:val="24"/>
              </w:rPr>
            </w:pPr>
            <w:r w:rsidRPr="008D0465">
              <w:rPr>
                <w:rFonts w:ascii="Times New Roman" w:hAnsi="Times New Roman" w:cs="Times New Roman"/>
                <w:sz w:val="24"/>
                <w:szCs w:val="24"/>
              </w:rPr>
              <w:t>Procurement experience</w:t>
            </w:r>
          </w:p>
        </w:tc>
        <w:tc>
          <w:tcPr>
            <w:tcW w:w="0" w:type="auto"/>
          </w:tcPr>
          <w:p w:rsidR="00467BD7" w:rsidRPr="008D0465" w:rsidRDefault="00467BD7" w:rsidP="00895252">
            <w:pPr>
              <w:rPr>
                <w:rFonts w:ascii="Times New Roman" w:hAnsi="Times New Roman" w:cs="Times New Roman"/>
                <w:sz w:val="24"/>
                <w:szCs w:val="24"/>
              </w:rPr>
            </w:pPr>
            <w:r w:rsidRPr="008D0465">
              <w:rPr>
                <w:rFonts w:ascii="Times New Roman" w:hAnsi="Times New Roman" w:cs="Times New Roman"/>
                <w:sz w:val="24"/>
                <w:szCs w:val="24"/>
              </w:rPr>
              <w:t>Length of time involved in p</w:t>
            </w:r>
            <w:r w:rsidR="00895252">
              <w:rPr>
                <w:rFonts w:ascii="Times New Roman" w:hAnsi="Times New Roman" w:cs="Times New Roman"/>
                <w:sz w:val="24"/>
                <w:szCs w:val="24"/>
              </w:rPr>
              <w:t>rocurement</w:t>
            </w:r>
          </w:p>
        </w:tc>
        <w:tc>
          <w:tcPr>
            <w:tcW w:w="0" w:type="auto"/>
          </w:tcPr>
          <w:p w:rsidR="00467BD7" w:rsidRPr="008D0465" w:rsidRDefault="001013E3" w:rsidP="001973E0">
            <w:pPr>
              <w:rPr>
                <w:rFonts w:ascii="Times New Roman" w:hAnsi="Times New Roman" w:cs="Times New Roman"/>
                <w:sz w:val="24"/>
                <w:szCs w:val="24"/>
              </w:rPr>
            </w:pPr>
            <w:r>
              <w:rPr>
                <w:rFonts w:ascii="Times New Roman" w:hAnsi="Times New Roman" w:cs="Times New Roman"/>
                <w:sz w:val="24"/>
                <w:szCs w:val="24"/>
              </w:rPr>
              <w:t xml:space="preserve">Number of years </w:t>
            </w:r>
          </w:p>
        </w:tc>
      </w:tr>
      <w:tr w:rsidR="00467BD7" w:rsidRPr="008D0465" w:rsidTr="00895252">
        <w:tc>
          <w:tcPr>
            <w:tcW w:w="0" w:type="auto"/>
          </w:tcPr>
          <w:p w:rsidR="00467BD7" w:rsidRPr="008D0465" w:rsidRDefault="00467BD7" w:rsidP="001973E0">
            <w:pPr>
              <w:rPr>
                <w:rFonts w:ascii="Times New Roman" w:hAnsi="Times New Roman" w:cs="Times New Roman"/>
                <w:sz w:val="24"/>
                <w:szCs w:val="24"/>
              </w:rPr>
            </w:pPr>
            <w:r w:rsidRPr="008D0465">
              <w:rPr>
                <w:rFonts w:ascii="Times New Roman" w:hAnsi="Times New Roman" w:cs="Times New Roman"/>
                <w:sz w:val="24"/>
                <w:szCs w:val="24"/>
              </w:rPr>
              <w:t>2</w:t>
            </w:r>
          </w:p>
        </w:tc>
        <w:tc>
          <w:tcPr>
            <w:tcW w:w="0" w:type="auto"/>
          </w:tcPr>
          <w:p w:rsidR="00467BD7" w:rsidRPr="008D0465" w:rsidRDefault="00467BD7" w:rsidP="001973E0">
            <w:pPr>
              <w:rPr>
                <w:rFonts w:ascii="Times New Roman" w:hAnsi="Times New Roman" w:cs="Times New Roman"/>
                <w:sz w:val="24"/>
                <w:szCs w:val="24"/>
              </w:rPr>
            </w:pPr>
            <w:r w:rsidRPr="008D0465">
              <w:rPr>
                <w:rFonts w:ascii="Times New Roman" w:hAnsi="Times New Roman" w:cs="Times New Roman"/>
                <w:sz w:val="24"/>
                <w:szCs w:val="24"/>
              </w:rPr>
              <w:t>Qualification in procurement</w:t>
            </w:r>
          </w:p>
        </w:tc>
        <w:tc>
          <w:tcPr>
            <w:tcW w:w="0" w:type="auto"/>
          </w:tcPr>
          <w:p w:rsidR="00467BD7" w:rsidRPr="008D0465" w:rsidRDefault="00467BD7" w:rsidP="00895252">
            <w:pPr>
              <w:rPr>
                <w:rFonts w:ascii="Times New Roman" w:hAnsi="Times New Roman" w:cs="Times New Roman"/>
                <w:sz w:val="24"/>
                <w:szCs w:val="24"/>
              </w:rPr>
            </w:pPr>
            <w:r w:rsidRPr="008D0465">
              <w:rPr>
                <w:rFonts w:ascii="Times New Roman" w:hAnsi="Times New Roman" w:cs="Times New Roman"/>
                <w:sz w:val="24"/>
                <w:szCs w:val="24"/>
              </w:rPr>
              <w:t>Qualified in p</w:t>
            </w:r>
            <w:r w:rsidR="00895252">
              <w:rPr>
                <w:rFonts w:ascii="Times New Roman" w:hAnsi="Times New Roman" w:cs="Times New Roman"/>
                <w:sz w:val="24"/>
                <w:szCs w:val="24"/>
              </w:rPr>
              <w:t>rocurement</w:t>
            </w:r>
            <w:r w:rsidRPr="008D0465">
              <w:rPr>
                <w:rFonts w:ascii="Times New Roman" w:hAnsi="Times New Roman" w:cs="Times New Roman"/>
                <w:sz w:val="24"/>
                <w:szCs w:val="24"/>
              </w:rPr>
              <w:t xml:space="preserve"> or cognate area</w:t>
            </w:r>
          </w:p>
        </w:tc>
        <w:tc>
          <w:tcPr>
            <w:tcW w:w="0" w:type="auto"/>
          </w:tcPr>
          <w:p w:rsidR="00467BD7" w:rsidRPr="008D0465" w:rsidRDefault="00467BD7" w:rsidP="001973E0">
            <w:pPr>
              <w:rPr>
                <w:rFonts w:ascii="Times New Roman" w:hAnsi="Times New Roman" w:cs="Times New Roman"/>
                <w:sz w:val="24"/>
                <w:szCs w:val="24"/>
              </w:rPr>
            </w:pPr>
            <w:r w:rsidRPr="008D0465">
              <w:rPr>
                <w:rFonts w:ascii="Times New Roman" w:hAnsi="Times New Roman" w:cs="Times New Roman"/>
                <w:sz w:val="24"/>
                <w:szCs w:val="24"/>
              </w:rPr>
              <w:t xml:space="preserve">No </w:t>
            </w:r>
          </w:p>
          <w:p w:rsidR="00467BD7" w:rsidRPr="008D0465" w:rsidRDefault="00467BD7" w:rsidP="001973E0">
            <w:pPr>
              <w:rPr>
                <w:rFonts w:ascii="Times New Roman" w:hAnsi="Times New Roman" w:cs="Times New Roman"/>
                <w:sz w:val="24"/>
                <w:szCs w:val="24"/>
              </w:rPr>
            </w:pPr>
            <w:r w:rsidRPr="008D0465">
              <w:rPr>
                <w:rFonts w:ascii="Times New Roman" w:hAnsi="Times New Roman" w:cs="Times New Roman"/>
                <w:sz w:val="24"/>
                <w:szCs w:val="24"/>
              </w:rPr>
              <w:t>Yes</w:t>
            </w:r>
          </w:p>
        </w:tc>
      </w:tr>
      <w:tr w:rsidR="00467BD7" w:rsidRPr="008D0465" w:rsidTr="00895252">
        <w:tc>
          <w:tcPr>
            <w:tcW w:w="0" w:type="auto"/>
          </w:tcPr>
          <w:p w:rsidR="00467BD7" w:rsidRPr="008D0465" w:rsidRDefault="00467BD7" w:rsidP="001973E0">
            <w:pPr>
              <w:rPr>
                <w:rFonts w:ascii="Times New Roman" w:hAnsi="Times New Roman" w:cs="Times New Roman"/>
                <w:sz w:val="24"/>
                <w:szCs w:val="24"/>
              </w:rPr>
            </w:pPr>
            <w:r w:rsidRPr="008D0465">
              <w:rPr>
                <w:rFonts w:ascii="Times New Roman" w:hAnsi="Times New Roman" w:cs="Times New Roman"/>
                <w:sz w:val="24"/>
                <w:szCs w:val="24"/>
              </w:rPr>
              <w:t>3</w:t>
            </w:r>
          </w:p>
        </w:tc>
        <w:tc>
          <w:tcPr>
            <w:tcW w:w="0" w:type="auto"/>
          </w:tcPr>
          <w:p w:rsidR="00467BD7" w:rsidRPr="008D0465" w:rsidRDefault="00467BD7" w:rsidP="001973E0">
            <w:pPr>
              <w:rPr>
                <w:rFonts w:ascii="Times New Roman" w:hAnsi="Times New Roman" w:cs="Times New Roman"/>
                <w:sz w:val="24"/>
                <w:szCs w:val="24"/>
              </w:rPr>
            </w:pPr>
            <w:r w:rsidRPr="008D0465">
              <w:rPr>
                <w:rFonts w:ascii="Times New Roman" w:hAnsi="Times New Roman" w:cs="Times New Roman"/>
                <w:sz w:val="24"/>
                <w:szCs w:val="24"/>
              </w:rPr>
              <w:t>Trained in procurement</w:t>
            </w:r>
          </w:p>
        </w:tc>
        <w:tc>
          <w:tcPr>
            <w:tcW w:w="0" w:type="auto"/>
          </w:tcPr>
          <w:p w:rsidR="00467BD7" w:rsidRPr="008D0465" w:rsidRDefault="00467BD7" w:rsidP="001973E0">
            <w:pPr>
              <w:rPr>
                <w:rFonts w:ascii="Times New Roman" w:hAnsi="Times New Roman" w:cs="Times New Roman"/>
                <w:sz w:val="24"/>
                <w:szCs w:val="24"/>
              </w:rPr>
            </w:pPr>
            <w:r w:rsidRPr="008D0465">
              <w:rPr>
                <w:rFonts w:ascii="Times New Roman" w:hAnsi="Times New Roman" w:cs="Times New Roman"/>
                <w:sz w:val="24"/>
                <w:szCs w:val="24"/>
              </w:rPr>
              <w:t>Undertook procurement-related training within last 3 years</w:t>
            </w:r>
          </w:p>
        </w:tc>
        <w:tc>
          <w:tcPr>
            <w:tcW w:w="0" w:type="auto"/>
          </w:tcPr>
          <w:p w:rsidR="00467BD7" w:rsidRPr="008D0465" w:rsidRDefault="00467BD7" w:rsidP="001973E0">
            <w:pPr>
              <w:rPr>
                <w:rFonts w:ascii="Times New Roman" w:hAnsi="Times New Roman" w:cs="Times New Roman"/>
                <w:sz w:val="24"/>
                <w:szCs w:val="24"/>
              </w:rPr>
            </w:pPr>
            <w:r w:rsidRPr="008D0465">
              <w:rPr>
                <w:rFonts w:ascii="Times New Roman" w:hAnsi="Times New Roman" w:cs="Times New Roman"/>
                <w:sz w:val="24"/>
                <w:szCs w:val="24"/>
              </w:rPr>
              <w:t xml:space="preserve">No </w:t>
            </w:r>
          </w:p>
          <w:p w:rsidR="00467BD7" w:rsidRPr="008D0465" w:rsidRDefault="00467BD7" w:rsidP="001973E0">
            <w:pPr>
              <w:rPr>
                <w:rFonts w:ascii="Times New Roman" w:hAnsi="Times New Roman" w:cs="Times New Roman"/>
                <w:sz w:val="24"/>
                <w:szCs w:val="24"/>
              </w:rPr>
            </w:pPr>
            <w:r w:rsidRPr="008D0465">
              <w:rPr>
                <w:rFonts w:ascii="Times New Roman" w:hAnsi="Times New Roman" w:cs="Times New Roman"/>
                <w:sz w:val="24"/>
                <w:szCs w:val="24"/>
              </w:rPr>
              <w:t>Yes</w:t>
            </w:r>
          </w:p>
        </w:tc>
      </w:tr>
      <w:tr w:rsidR="00467BD7" w:rsidRPr="008D0465" w:rsidTr="00895252">
        <w:tc>
          <w:tcPr>
            <w:tcW w:w="0" w:type="auto"/>
          </w:tcPr>
          <w:p w:rsidR="00467BD7" w:rsidRPr="008D0465" w:rsidRDefault="00467BD7" w:rsidP="001973E0">
            <w:pPr>
              <w:rPr>
                <w:rFonts w:ascii="Times New Roman" w:hAnsi="Times New Roman" w:cs="Times New Roman"/>
                <w:sz w:val="24"/>
                <w:szCs w:val="24"/>
              </w:rPr>
            </w:pPr>
            <w:r w:rsidRPr="008D0465">
              <w:rPr>
                <w:rFonts w:ascii="Times New Roman" w:hAnsi="Times New Roman" w:cs="Times New Roman"/>
                <w:sz w:val="24"/>
                <w:szCs w:val="24"/>
              </w:rPr>
              <w:t>4</w:t>
            </w:r>
          </w:p>
        </w:tc>
        <w:tc>
          <w:tcPr>
            <w:tcW w:w="0" w:type="auto"/>
          </w:tcPr>
          <w:p w:rsidR="00467BD7" w:rsidRPr="008D0465" w:rsidRDefault="00467BD7" w:rsidP="001973E0">
            <w:pPr>
              <w:rPr>
                <w:rFonts w:ascii="Times New Roman" w:hAnsi="Times New Roman" w:cs="Times New Roman"/>
                <w:sz w:val="24"/>
                <w:szCs w:val="24"/>
              </w:rPr>
            </w:pPr>
            <w:r w:rsidRPr="008D0465">
              <w:rPr>
                <w:rFonts w:ascii="Times New Roman" w:hAnsi="Times New Roman" w:cs="Times New Roman"/>
                <w:sz w:val="24"/>
                <w:szCs w:val="24"/>
              </w:rPr>
              <w:t>Policy familiarity</w:t>
            </w:r>
          </w:p>
        </w:tc>
        <w:tc>
          <w:tcPr>
            <w:tcW w:w="0" w:type="auto"/>
          </w:tcPr>
          <w:p w:rsidR="00467BD7" w:rsidRPr="008D0465" w:rsidRDefault="00467BD7" w:rsidP="001973E0">
            <w:pPr>
              <w:rPr>
                <w:rFonts w:ascii="Times New Roman" w:hAnsi="Times New Roman" w:cs="Times New Roman"/>
                <w:sz w:val="24"/>
                <w:szCs w:val="24"/>
              </w:rPr>
            </w:pPr>
            <w:r w:rsidRPr="008D0465">
              <w:rPr>
                <w:rFonts w:ascii="Times New Roman" w:hAnsi="Times New Roman" w:cs="Times New Roman"/>
                <w:sz w:val="24"/>
                <w:szCs w:val="24"/>
              </w:rPr>
              <w:t xml:space="preserve">Familiar with content of Facilitating SME Access to Public Sector Contracts </w:t>
            </w:r>
          </w:p>
        </w:tc>
        <w:tc>
          <w:tcPr>
            <w:tcW w:w="0" w:type="auto"/>
          </w:tcPr>
          <w:p w:rsidR="00467BD7" w:rsidRPr="008D0465" w:rsidRDefault="00467BD7" w:rsidP="001973E0">
            <w:pPr>
              <w:rPr>
                <w:rFonts w:ascii="Times New Roman" w:hAnsi="Times New Roman" w:cs="Times New Roman"/>
                <w:sz w:val="24"/>
                <w:szCs w:val="24"/>
              </w:rPr>
            </w:pPr>
            <w:r w:rsidRPr="008D0465">
              <w:rPr>
                <w:rFonts w:ascii="Times New Roman" w:hAnsi="Times New Roman" w:cs="Times New Roman"/>
                <w:sz w:val="24"/>
                <w:szCs w:val="24"/>
              </w:rPr>
              <w:t>No</w:t>
            </w:r>
          </w:p>
          <w:p w:rsidR="00467BD7" w:rsidRPr="008D0465" w:rsidRDefault="00467BD7" w:rsidP="001973E0">
            <w:pPr>
              <w:rPr>
                <w:rFonts w:ascii="Times New Roman" w:hAnsi="Times New Roman" w:cs="Times New Roman"/>
                <w:sz w:val="24"/>
                <w:szCs w:val="24"/>
              </w:rPr>
            </w:pPr>
            <w:r w:rsidRPr="008D0465">
              <w:rPr>
                <w:rFonts w:ascii="Times New Roman" w:hAnsi="Times New Roman" w:cs="Times New Roman"/>
                <w:sz w:val="24"/>
                <w:szCs w:val="24"/>
              </w:rPr>
              <w:t>Yes</w:t>
            </w:r>
          </w:p>
          <w:p w:rsidR="00467BD7" w:rsidRPr="008D0465" w:rsidRDefault="00467BD7" w:rsidP="001973E0">
            <w:pPr>
              <w:rPr>
                <w:rFonts w:ascii="Times New Roman" w:hAnsi="Times New Roman" w:cs="Times New Roman"/>
                <w:sz w:val="24"/>
                <w:szCs w:val="24"/>
              </w:rPr>
            </w:pPr>
          </w:p>
        </w:tc>
      </w:tr>
      <w:tr w:rsidR="00467BD7" w:rsidRPr="008D0465" w:rsidTr="00895252">
        <w:tc>
          <w:tcPr>
            <w:tcW w:w="0" w:type="auto"/>
          </w:tcPr>
          <w:p w:rsidR="00467BD7" w:rsidRPr="008D0465" w:rsidRDefault="00467BD7" w:rsidP="001973E0">
            <w:pPr>
              <w:rPr>
                <w:rFonts w:ascii="Times New Roman" w:hAnsi="Times New Roman" w:cs="Times New Roman"/>
                <w:sz w:val="24"/>
                <w:szCs w:val="24"/>
              </w:rPr>
            </w:pPr>
            <w:r w:rsidRPr="008D0465">
              <w:rPr>
                <w:rFonts w:ascii="Times New Roman" w:hAnsi="Times New Roman" w:cs="Times New Roman"/>
                <w:sz w:val="24"/>
                <w:szCs w:val="24"/>
              </w:rPr>
              <w:t>5</w:t>
            </w:r>
          </w:p>
        </w:tc>
        <w:tc>
          <w:tcPr>
            <w:tcW w:w="0" w:type="auto"/>
          </w:tcPr>
          <w:p w:rsidR="00467BD7" w:rsidRPr="008D0465" w:rsidRDefault="00467BD7" w:rsidP="001973E0">
            <w:pPr>
              <w:rPr>
                <w:rFonts w:ascii="Times New Roman" w:hAnsi="Times New Roman" w:cs="Times New Roman"/>
                <w:sz w:val="24"/>
                <w:szCs w:val="24"/>
              </w:rPr>
            </w:pPr>
            <w:r w:rsidRPr="008D0465">
              <w:rPr>
                <w:rFonts w:ascii="Times New Roman" w:hAnsi="Times New Roman" w:cs="Times New Roman"/>
                <w:sz w:val="24"/>
                <w:szCs w:val="24"/>
              </w:rPr>
              <w:t>Importance of SME access</w:t>
            </w:r>
          </w:p>
        </w:tc>
        <w:tc>
          <w:tcPr>
            <w:tcW w:w="0" w:type="auto"/>
          </w:tcPr>
          <w:p w:rsidR="00467BD7" w:rsidRPr="008D0465" w:rsidRDefault="00467BD7" w:rsidP="001973E0">
            <w:pPr>
              <w:rPr>
                <w:rFonts w:ascii="Times New Roman" w:hAnsi="Times New Roman" w:cs="Times New Roman"/>
                <w:sz w:val="24"/>
                <w:szCs w:val="24"/>
              </w:rPr>
            </w:pPr>
            <w:r w:rsidRPr="008D0465">
              <w:rPr>
                <w:rFonts w:ascii="Times New Roman" w:hAnsi="Times New Roman" w:cs="Times New Roman"/>
                <w:sz w:val="24"/>
                <w:szCs w:val="24"/>
              </w:rPr>
              <w:t xml:space="preserve">Importance of SME access when procuring goods and services </w:t>
            </w:r>
          </w:p>
        </w:tc>
        <w:tc>
          <w:tcPr>
            <w:tcW w:w="0" w:type="auto"/>
          </w:tcPr>
          <w:p w:rsidR="00467BD7" w:rsidRPr="008D0465" w:rsidRDefault="00467BD7" w:rsidP="001973E0">
            <w:pPr>
              <w:rPr>
                <w:rFonts w:ascii="Times New Roman" w:hAnsi="Times New Roman" w:cs="Times New Roman"/>
                <w:sz w:val="24"/>
                <w:szCs w:val="24"/>
              </w:rPr>
            </w:pPr>
            <w:r w:rsidRPr="008D0465">
              <w:rPr>
                <w:rFonts w:ascii="Times New Roman" w:hAnsi="Times New Roman" w:cs="Times New Roman"/>
                <w:sz w:val="24"/>
                <w:szCs w:val="24"/>
              </w:rPr>
              <w:t xml:space="preserve">Not important [1] to highly important [5]  </w:t>
            </w:r>
          </w:p>
        </w:tc>
      </w:tr>
      <w:tr w:rsidR="00467BD7" w:rsidRPr="008D0465" w:rsidTr="00895252">
        <w:tc>
          <w:tcPr>
            <w:tcW w:w="0" w:type="auto"/>
          </w:tcPr>
          <w:p w:rsidR="00467BD7" w:rsidRPr="008D0465" w:rsidRDefault="00467BD7" w:rsidP="001973E0">
            <w:pPr>
              <w:rPr>
                <w:rFonts w:ascii="Times New Roman" w:hAnsi="Times New Roman" w:cs="Times New Roman"/>
                <w:sz w:val="24"/>
                <w:szCs w:val="24"/>
              </w:rPr>
            </w:pPr>
            <w:r w:rsidRPr="008D0465">
              <w:rPr>
                <w:rFonts w:ascii="Times New Roman" w:hAnsi="Times New Roman" w:cs="Times New Roman"/>
                <w:sz w:val="24"/>
                <w:szCs w:val="24"/>
              </w:rPr>
              <w:t>6</w:t>
            </w:r>
          </w:p>
        </w:tc>
        <w:tc>
          <w:tcPr>
            <w:tcW w:w="0" w:type="auto"/>
          </w:tcPr>
          <w:p w:rsidR="00467BD7" w:rsidRPr="008D0465" w:rsidRDefault="00467BD7" w:rsidP="001973E0">
            <w:pPr>
              <w:rPr>
                <w:rFonts w:ascii="Times New Roman" w:hAnsi="Times New Roman" w:cs="Times New Roman"/>
                <w:sz w:val="24"/>
                <w:szCs w:val="24"/>
              </w:rPr>
            </w:pPr>
            <w:r w:rsidRPr="008D0465">
              <w:rPr>
                <w:rFonts w:ascii="Times New Roman" w:hAnsi="Times New Roman" w:cs="Times New Roman"/>
                <w:sz w:val="24"/>
                <w:szCs w:val="24"/>
              </w:rPr>
              <w:t>Involvement in procurement</w:t>
            </w:r>
          </w:p>
        </w:tc>
        <w:tc>
          <w:tcPr>
            <w:tcW w:w="0" w:type="auto"/>
          </w:tcPr>
          <w:p w:rsidR="00467BD7" w:rsidRPr="008D0465" w:rsidRDefault="00467BD7" w:rsidP="001973E0">
            <w:pPr>
              <w:rPr>
                <w:rFonts w:ascii="Times New Roman" w:hAnsi="Times New Roman" w:cs="Times New Roman"/>
                <w:sz w:val="24"/>
                <w:szCs w:val="24"/>
              </w:rPr>
            </w:pPr>
            <w:r w:rsidRPr="008D0465">
              <w:rPr>
                <w:rFonts w:ascii="Times New Roman" w:hAnsi="Times New Roman" w:cs="Times New Roman"/>
                <w:sz w:val="24"/>
                <w:szCs w:val="24"/>
              </w:rPr>
              <w:t>Extent to which procurement constitutes work role</w:t>
            </w:r>
          </w:p>
        </w:tc>
        <w:tc>
          <w:tcPr>
            <w:tcW w:w="0" w:type="auto"/>
          </w:tcPr>
          <w:p w:rsidR="00467BD7" w:rsidRPr="008D0465" w:rsidRDefault="00467BD7" w:rsidP="001973E0">
            <w:pPr>
              <w:rPr>
                <w:rFonts w:ascii="Times New Roman" w:hAnsi="Times New Roman" w:cs="Times New Roman"/>
                <w:sz w:val="24"/>
                <w:szCs w:val="24"/>
              </w:rPr>
            </w:pPr>
            <w:r w:rsidRPr="008D0465">
              <w:rPr>
                <w:rFonts w:ascii="Times New Roman" w:hAnsi="Times New Roman" w:cs="Times New Roman"/>
                <w:sz w:val="24"/>
                <w:szCs w:val="24"/>
              </w:rPr>
              <w:t>P</w:t>
            </w:r>
            <w:r w:rsidR="00895252">
              <w:rPr>
                <w:rFonts w:ascii="Times New Roman" w:hAnsi="Times New Roman" w:cs="Times New Roman"/>
                <w:sz w:val="24"/>
                <w:szCs w:val="24"/>
              </w:rPr>
              <w:t>rocurement</w:t>
            </w:r>
            <w:r w:rsidRPr="008D0465">
              <w:rPr>
                <w:rFonts w:ascii="Times New Roman" w:hAnsi="Times New Roman" w:cs="Times New Roman"/>
                <w:sz w:val="24"/>
                <w:szCs w:val="24"/>
              </w:rPr>
              <w:t xml:space="preserve"> forms no part of my role </w:t>
            </w:r>
          </w:p>
          <w:p w:rsidR="00467BD7" w:rsidRPr="008D0465" w:rsidRDefault="00467BD7" w:rsidP="001973E0">
            <w:pPr>
              <w:rPr>
                <w:rFonts w:ascii="Times New Roman" w:hAnsi="Times New Roman" w:cs="Times New Roman"/>
                <w:sz w:val="24"/>
                <w:szCs w:val="24"/>
              </w:rPr>
            </w:pPr>
            <w:r w:rsidRPr="008D0465">
              <w:rPr>
                <w:rFonts w:ascii="Times New Roman" w:hAnsi="Times New Roman" w:cs="Times New Roman"/>
                <w:sz w:val="24"/>
                <w:szCs w:val="24"/>
              </w:rPr>
              <w:t>Procurement is a minor part of my role</w:t>
            </w:r>
            <w:r w:rsidR="00895252">
              <w:rPr>
                <w:rFonts w:ascii="Times New Roman" w:hAnsi="Times New Roman" w:cs="Times New Roman"/>
                <w:sz w:val="24"/>
                <w:szCs w:val="24"/>
              </w:rPr>
              <w:t xml:space="preserve"> (less than one third of work time) </w:t>
            </w:r>
          </w:p>
          <w:p w:rsidR="00467BD7" w:rsidRPr="008D0465" w:rsidRDefault="00467BD7" w:rsidP="001973E0">
            <w:pPr>
              <w:rPr>
                <w:rFonts w:ascii="Times New Roman" w:hAnsi="Times New Roman" w:cs="Times New Roman"/>
                <w:sz w:val="24"/>
                <w:szCs w:val="24"/>
              </w:rPr>
            </w:pPr>
            <w:r w:rsidRPr="008D0465">
              <w:rPr>
                <w:rFonts w:ascii="Times New Roman" w:hAnsi="Times New Roman" w:cs="Times New Roman"/>
                <w:sz w:val="24"/>
                <w:szCs w:val="24"/>
              </w:rPr>
              <w:t>Procurement is a major part of my role</w:t>
            </w:r>
            <w:r w:rsidR="00895252">
              <w:rPr>
                <w:rFonts w:ascii="Times New Roman" w:hAnsi="Times New Roman" w:cs="Times New Roman"/>
                <w:sz w:val="24"/>
                <w:szCs w:val="24"/>
              </w:rPr>
              <w:t xml:space="preserve"> (more than one third of my work time but less than full-time)</w:t>
            </w:r>
          </w:p>
          <w:p w:rsidR="00467BD7" w:rsidRPr="008D0465" w:rsidRDefault="00467BD7" w:rsidP="001973E0">
            <w:pPr>
              <w:rPr>
                <w:rFonts w:ascii="Times New Roman" w:hAnsi="Times New Roman" w:cs="Times New Roman"/>
                <w:sz w:val="24"/>
                <w:szCs w:val="24"/>
              </w:rPr>
            </w:pPr>
            <w:r w:rsidRPr="008D0465">
              <w:rPr>
                <w:rFonts w:ascii="Times New Roman" w:hAnsi="Times New Roman" w:cs="Times New Roman"/>
                <w:sz w:val="24"/>
                <w:szCs w:val="24"/>
              </w:rPr>
              <w:t>Sole role is to procure</w:t>
            </w:r>
          </w:p>
        </w:tc>
      </w:tr>
      <w:tr w:rsidR="00467BD7" w:rsidRPr="008D0465" w:rsidTr="00895252">
        <w:tc>
          <w:tcPr>
            <w:tcW w:w="0" w:type="auto"/>
          </w:tcPr>
          <w:p w:rsidR="00467BD7" w:rsidRPr="008D0465" w:rsidRDefault="00467BD7" w:rsidP="001973E0">
            <w:pPr>
              <w:rPr>
                <w:rFonts w:ascii="Times New Roman" w:hAnsi="Times New Roman" w:cs="Times New Roman"/>
                <w:sz w:val="24"/>
                <w:szCs w:val="24"/>
              </w:rPr>
            </w:pPr>
            <w:r w:rsidRPr="008D0465">
              <w:rPr>
                <w:rFonts w:ascii="Times New Roman" w:hAnsi="Times New Roman" w:cs="Times New Roman"/>
                <w:sz w:val="24"/>
                <w:szCs w:val="24"/>
              </w:rPr>
              <w:t>7</w:t>
            </w:r>
          </w:p>
        </w:tc>
        <w:tc>
          <w:tcPr>
            <w:tcW w:w="0" w:type="auto"/>
          </w:tcPr>
          <w:p w:rsidR="00467BD7" w:rsidRPr="008D0465" w:rsidRDefault="00467BD7" w:rsidP="001973E0">
            <w:pPr>
              <w:rPr>
                <w:rFonts w:ascii="Times New Roman" w:hAnsi="Times New Roman" w:cs="Times New Roman"/>
                <w:sz w:val="24"/>
                <w:szCs w:val="24"/>
              </w:rPr>
            </w:pPr>
            <w:r w:rsidRPr="008D0465">
              <w:rPr>
                <w:rFonts w:ascii="Times New Roman" w:hAnsi="Times New Roman" w:cs="Times New Roman"/>
                <w:sz w:val="24"/>
                <w:szCs w:val="24"/>
              </w:rPr>
              <w:t>Occupation group</w:t>
            </w:r>
          </w:p>
        </w:tc>
        <w:tc>
          <w:tcPr>
            <w:tcW w:w="0" w:type="auto"/>
          </w:tcPr>
          <w:p w:rsidR="00467BD7" w:rsidRPr="008D0465" w:rsidRDefault="00467BD7" w:rsidP="001973E0">
            <w:pPr>
              <w:rPr>
                <w:rFonts w:ascii="Times New Roman" w:hAnsi="Times New Roman" w:cs="Times New Roman"/>
                <w:sz w:val="24"/>
                <w:szCs w:val="24"/>
              </w:rPr>
            </w:pPr>
            <w:r w:rsidRPr="008D0465">
              <w:rPr>
                <w:rFonts w:ascii="Times New Roman" w:hAnsi="Times New Roman" w:cs="Times New Roman"/>
                <w:sz w:val="24"/>
                <w:szCs w:val="24"/>
              </w:rPr>
              <w:t>Belong to which occupational group</w:t>
            </w:r>
          </w:p>
        </w:tc>
        <w:tc>
          <w:tcPr>
            <w:tcW w:w="0" w:type="auto"/>
          </w:tcPr>
          <w:p w:rsidR="00467BD7" w:rsidRPr="008D0465" w:rsidRDefault="00467BD7" w:rsidP="001973E0">
            <w:pPr>
              <w:rPr>
                <w:rFonts w:ascii="Times New Roman" w:hAnsi="Times New Roman" w:cs="Times New Roman"/>
                <w:sz w:val="24"/>
                <w:szCs w:val="24"/>
              </w:rPr>
            </w:pPr>
            <w:r w:rsidRPr="008D0465">
              <w:rPr>
                <w:rFonts w:ascii="Times New Roman" w:hAnsi="Times New Roman" w:cs="Times New Roman"/>
                <w:sz w:val="24"/>
                <w:szCs w:val="24"/>
              </w:rPr>
              <w:t>Procurement</w:t>
            </w:r>
          </w:p>
          <w:p w:rsidR="00467BD7" w:rsidRPr="008D0465" w:rsidRDefault="00467BD7" w:rsidP="001973E0">
            <w:pPr>
              <w:rPr>
                <w:rFonts w:ascii="Times New Roman" w:hAnsi="Times New Roman" w:cs="Times New Roman"/>
                <w:sz w:val="24"/>
                <w:szCs w:val="24"/>
              </w:rPr>
            </w:pPr>
            <w:r w:rsidRPr="008D0465">
              <w:rPr>
                <w:rFonts w:ascii="Times New Roman" w:hAnsi="Times New Roman" w:cs="Times New Roman"/>
                <w:sz w:val="24"/>
                <w:szCs w:val="24"/>
              </w:rPr>
              <w:t>Managerial</w:t>
            </w:r>
          </w:p>
          <w:p w:rsidR="00467BD7" w:rsidRPr="008D0465" w:rsidRDefault="00467BD7" w:rsidP="001973E0">
            <w:pPr>
              <w:rPr>
                <w:rFonts w:ascii="Times New Roman" w:hAnsi="Times New Roman" w:cs="Times New Roman"/>
                <w:sz w:val="24"/>
                <w:szCs w:val="24"/>
              </w:rPr>
            </w:pPr>
            <w:r w:rsidRPr="008D0465">
              <w:rPr>
                <w:rFonts w:ascii="Times New Roman" w:hAnsi="Times New Roman" w:cs="Times New Roman"/>
                <w:sz w:val="24"/>
                <w:szCs w:val="24"/>
              </w:rPr>
              <w:t>Administrative officer</w:t>
            </w:r>
          </w:p>
          <w:p w:rsidR="00467BD7" w:rsidRPr="008D0465" w:rsidRDefault="00467BD7" w:rsidP="001973E0">
            <w:pPr>
              <w:rPr>
                <w:rFonts w:ascii="Times New Roman" w:hAnsi="Times New Roman" w:cs="Times New Roman"/>
                <w:sz w:val="24"/>
                <w:szCs w:val="24"/>
              </w:rPr>
            </w:pPr>
            <w:r w:rsidRPr="008D0465">
              <w:rPr>
                <w:rFonts w:ascii="Times New Roman" w:hAnsi="Times New Roman" w:cs="Times New Roman"/>
                <w:sz w:val="24"/>
                <w:szCs w:val="24"/>
              </w:rPr>
              <w:t>Profession-specific</w:t>
            </w:r>
          </w:p>
          <w:p w:rsidR="00467BD7" w:rsidRPr="008D0465" w:rsidRDefault="00467BD7" w:rsidP="001973E0">
            <w:pPr>
              <w:rPr>
                <w:rFonts w:ascii="Times New Roman" w:hAnsi="Times New Roman" w:cs="Times New Roman"/>
                <w:sz w:val="24"/>
                <w:szCs w:val="24"/>
              </w:rPr>
            </w:pPr>
            <w:r w:rsidRPr="008D0465">
              <w:rPr>
                <w:rFonts w:ascii="Times New Roman" w:hAnsi="Times New Roman" w:cs="Times New Roman"/>
                <w:sz w:val="24"/>
                <w:szCs w:val="24"/>
              </w:rPr>
              <w:t>Other</w:t>
            </w:r>
          </w:p>
        </w:tc>
      </w:tr>
      <w:tr w:rsidR="00467BD7" w:rsidRPr="008D0465" w:rsidTr="00895252">
        <w:tc>
          <w:tcPr>
            <w:tcW w:w="0" w:type="auto"/>
          </w:tcPr>
          <w:p w:rsidR="00467BD7" w:rsidRPr="008D0465" w:rsidRDefault="00467BD7" w:rsidP="001973E0">
            <w:pPr>
              <w:rPr>
                <w:rFonts w:ascii="Times New Roman" w:hAnsi="Times New Roman" w:cs="Times New Roman"/>
                <w:sz w:val="24"/>
                <w:szCs w:val="24"/>
              </w:rPr>
            </w:pPr>
            <w:r w:rsidRPr="008D0465">
              <w:rPr>
                <w:rFonts w:ascii="Times New Roman" w:hAnsi="Times New Roman" w:cs="Times New Roman"/>
                <w:sz w:val="24"/>
                <w:szCs w:val="24"/>
              </w:rPr>
              <w:t>8</w:t>
            </w:r>
          </w:p>
        </w:tc>
        <w:tc>
          <w:tcPr>
            <w:tcW w:w="0" w:type="auto"/>
          </w:tcPr>
          <w:p w:rsidR="00467BD7" w:rsidRPr="008D0465" w:rsidRDefault="00467BD7" w:rsidP="001973E0">
            <w:pPr>
              <w:rPr>
                <w:rFonts w:ascii="Times New Roman" w:hAnsi="Times New Roman" w:cs="Times New Roman"/>
                <w:sz w:val="24"/>
                <w:szCs w:val="24"/>
              </w:rPr>
            </w:pPr>
            <w:r w:rsidRPr="008D0465">
              <w:rPr>
                <w:rFonts w:ascii="Times New Roman" w:hAnsi="Times New Roman" w:cs="Times New Roman"/>
                <w:sz w:val="24"/>
                <w:szCs w:val="24"/>
              </w:rPr>
              <w:t xml:space="preserve">Public sector organisation type </w:t>
            </w:r>
          </w:p>
        </w:tc>
        <w:tc>
          <w:tcPr>
            <w:tcW w:w="0" w:type="auto"/>
          </w:tcPr>
          <w:p w:rsidR="00467BD7" w:rsidRPr="008D0465" w:rsidRDefault="00467BD7" w:rsidP="001973E0">
            <w:pPr>
              <w:rPr>
                <w:rFonts w:ascii="Times New Roman" w:hAnsi="Times New Roman" w:cs="Times New Roman"/>
                <w:sz w:val="24"/>
                <w:szCs w:val="24"/>
              </w:rPr>
            </w:pPr>
            <w:r w:rsidRPr="008D0465">
              <w:rPr>
                <w:rFonts w:ascii="Times New Roman" w:hAnsi="Times New Roman" w:cs="Times New Roman"/>
                <w:sz w:val="24"/>
                <w:szCs w:val="24"/>
              </w:rPr>
              <w:t>Employed in which type of public sector organisation</w:t>
            </w:r>
          </w:p>
        </w:tc>
        <w:tc>
          <w:tcPr>
            <w:tcW w:w="0" w:type="auto"/>
          </w:tcPr>
          <w:p w:rsidR="00467BD7" w:rsidRPr="008D0465" w:rsidRDefault="00467BD7" w:rsidP="001973E0">
            <w:pPr>
              <w:rPr>
                <w:rFonts w:ascii="Times New Roman" w:hAnsi="Times New Roman" w:cs="Times New Roman"/>
                <w:sz w:val="24"/>
                <w:szCs w:val="24"/>
              </w:rPr>
            </w:pPr>
            <w:r w:rsidRPr="008D0465">
              <w:rPr>
                <w:rFonts w:ascii="Times New Roman" w:hAnsi="Times New Roman" w:cs="Times New Roman"/>
                <w:sz w:val="24"/>
                <w:szCs w:val="24"/>
              </w:rPr>
              <w:t>Central government</w:t>
            </w:r>
          </w:p>
          <w:p w:rsidR="00467BD7" w:rsidRPr="008D0465" w:rsidRDefault="00467BD7" w:rsidP="001973E0">
            <w:pPr>
              <w:rPr>
                <w:rFonts w:ascii="Times New Roman" w:hAnsi="Times New Roman" w:cs="Times New Roman"/>
                <w:sz w:val="24"/>
                <w:szCs w:val="24"/>
              </w:rPr>
            </w:pPr>
            <w:r w:rsidRPr="008D0465">
              <w:rPr>
                <w:rFonts w:ascii="Times New Roman" w:hAnsi="Times New Roman" w:cs="Times New Roman"/>
                <w:sz w:val="24"/>
                <w:szCs w:val="24"/>
              </w:rPr>
              <w:t>Local authority</w:t>
            </w:r>
          </w:p>
          <w:p w:rsidR="00467BD7" w:rsidRPr="008D0465" w:rsidRDefault="00467BD7" w:rsidP="001973E0">
            <w:pPr>
              <w:rPr>
                <w:rFonts w:ascii="Times New Roman" w:hAnsi="Times New Roman" w:cs="Times New Roman"/>
                <w:sz w:val="24"/>
                <w:szCs w:val="24"/>
              </w:rPr>
            </w:pPr>
            <w:r w:rsidRPr="008D0465">
              <w:rPr>
                <w:rFonts w:ascii="Times New Roman" w:hAnsi="Times New Roman" w:cs="Times New Roman"/>
                <w:sz w:val="24"/>
                <w:szCs w:val="24"/>
              </w:rPr>
              <w:t>State agency</w:t>
            </w:r>
          </w:p>
          <w:p w:rsidR="00467BD7" w:rsidRPr="008D0465" w:rsidRDefault="00467BD7" w:rsidP="001973E0">
            <w:pPr>
              <w:rPr>
                <w:rFonts w:ascii="Times New Roman" w:hAnsi="Times New Roman" w:cs="Times New Roman"/>
                <w:sz w:val="24"/>
                <w:szCs w:val="24"/>
              </w:rPr>
            </w:pPr>
            <w:r w:rsidRPr="008D0465">
              <w:rPr>
                <w:rFonts w:ascii="Times New Roman" w:hAnsi="Times New Roman" w:cs="Times New Roman"/>
                <w:sz w:val="24"/>
                <w:szCs w:val="24"/>
              </w:rPr>
              <w:t xml:space="preserve">Semi-state /utility </w:t>
            </w:r>
          </w:p>
          <w:p w:rsidR="00467BD7" w:rsidRPr="008D0465" w:rsidRDefault="00467BD7" w:rsidP="001973E0">
            <w:pPr>
              <w:rPr>
                <w:rFonts w:ascii="Times New Roman" w:hAnsi="Times New Roman" w:cs="Times New Roman"/>
                <w:sz w:val="24"/>
                <w:szCs w:val="24"/>
              </w:rPr>
            </w:pPr>
            <w:r w:rsidRPr="008D0465">
              <w:rPr>
                <w:rFonts w:ascii="Times New Roman" w:hAnsi="Times New Roman" w:cs="Times New Roman"/>
                <w:sz w:val="24"/>
                <w:szCs w:val="24"/>
              </w:rPr>
              <w:t>Education institution</w:t>
            </w:r>
          </w:p>
          <w:p w:rsidR="00467BD7" w:rsidRPr="008D0465" w:rsidRDefault="00467BD7" w:rsidP="001973E0">
            <w:pPr>
              <w:rPr>
                <w:rFonts w:ascii="Times New Roman" w:hAnsi="Times New Roman" w:cs="Times New Roman"/>
                <w:sz w:val="24"/>
                <w:szCs w:val="24"/>
              </w:rPr>
            </w:pPr>
            <w:r w:rsidRPr="008D0465">
              <w:rPr>
                <w:rFonts w:ascii="Times New Roman" w:hAnsi="Times New Roman" w:cs="Times New Roman"/>
                <w:sz w:val="24"/>
                <w:szCs w:val="24"/>
              </w:rPr>
              <w:t>Other</w:t>
            </w:r>
          </w:p>
        </w:tc>
      </w:tr>
      <w:tr w:rsidR="00467BD7" w:rsidRPr="008D0465" w:rsidTr="00895252">
        <w:tc>
          <w:tcPr>
            <w:tcW w:w="0" w:type="auto"/>
          </w:tcPr>
          <w:p w:rsidR="00467BD7" w:rsidRPr="008D0465" w:rsidRDefault="00467BD7" w:rsidP="001973E0">
            <w:pPr>
              <w:rPr>
                <w:rFonts w:ascii="Times New Roman" w:hAnsi="Times New Roman" w:cs="Times New Roman"/>
                <w:sz w:val="24"/>
                <w:szCs w:val="24"/>
              </w:rPr>
            </w:pPr>
            <w:r w:rsidRPr="008D0465">
              <w:rPr>
                <w:rFonts w:ascii="Times New Roman" w:hAnsi="Times New Roman" w:cs="Times New Roman"/>
                <w:sz w:val="24"/>
                <w:szCs w:val="24"/>
              </w:rPr>
              <w:t>9</w:t>
            </w:r>
          </w:p>
        </w:tc>
        <w:tc>
          <w:tcPr>
            <w:tcW w:w="0" w:type="auto"/>
          </w:tcPr>
          <w:p w:rsidR="00467BD7" w:rsidRPr="008D0465" w:rsidRDefault="00467BD7" w:rsidP="001973E0">
            <w:pPr>
              <w:rPr>
                <w:rFonts w:ascii="Times New Roman" w:hAnsi="Times New Roman" w:cs="Times New Roman"/>
                <w:sz w:val="24"/>
                <w:szCs w:val="24"/>
              </w:rPr>
            </w:pPr>
            <w:r w:rsidRPr="008D0465">
              <w:rPr>
                <w:rFonts w:ascii="Times New Roman" w:hAnsi="Times New Roman" w:cs="Times New Roman"/>
                <w:sz w:val="24"/>
                <w:szCs w:val="24"/>
              </w:rPr>
              <w:t xml:space="preserve">Geographic scope of operations </w:t>
            </w:r>
          </w:p>
        </w:tc>
        <w:tc>
          <w:tcPr>
            <w:tcW w:w="0" w:type="auto"/>
          </w:tcPr>
          <w:p w:rsidR="00467BD7" w:rsidRPr="008D0465" w:rsidRDefault="00467BD7" w:rsidP="001973E0">
            <w:pPr>
              <w:rPr>
                <w:rFonts w:ascii="Times New Roman" w:hAnsi="Times New Roman" w:cs="Times New Roman"/>
                <w:sz w:val="24"/>
                <w:szCs w:val="24"/>
              </w:rPr>
            </w:pPr>
            <w:r w:rsidRPr="008D0465">
              <w:rPr>
                <w:rFonts w:ascii="Times New Roman" w:hAnsi="Times New Roman" w:cs="Times New Roman"/>
                <w:sz w:val="24"/>
                <w:szCs w:val="24"/>
              </w:rPr>
              <w:t xml:space="preserve">Delivers public services at what geographic level </w:t>
            </w:r>
          </w:p>
        </w:tc>
        <w:tc>
          <w:tcPr>
            <w:tcW w:w="0" w:type="auto"/>
          </w:tcPr>
          <w:p w:rsidR="00467BD7" w:rsidRPr="008D0465" w:rsidRDefault="00467BD7" w:rsidP="001973E0">
            <w:pPr>
              <w:rPr>
                <w:rFonts w:ascii="Times New Roman" w:hAnsi="Times New Roman" w:cs="Times New Roman"/>
                <w:sz w:val="24"/>
                <w:szCs w:val="24"/>
              </w:rPr>
            </w:pPr>
            <w:r w:rsidRPr="008D0465">
              <w:rPr>
                <w:rFonts w:ascii="Times New Roman" w:hAnsi="Times New Roman" w:cs="Times New Roman"/>
                <w:sz w:val="24"/>
                <w:szCs w:val="24"/>
              </w:rPr>
              <w:t xml:space="preserve">Local </w:t>
            </w:r>
          </w:p>
          <w:p w:rsidR="00467BD7" w:rsidRPr="008D0465" w:rsidRDefault="00467BD7" w:rsidP="001973E0">
            <w:pPr>
              <w:rPr>
                <w:rFonts w:ascii="Times New Roman" w:hAnsi="Times New Roman" w:cs="Times New Roman"/>
                <w:sz w:val="24"/>
                <w:szCs w:val="24"/>
              </w:rPr>
            </w:pPr>
            <w:r w:rsidRPr="008D0465">
              <w:rPr>
                <w:rFonts w:ascii="Times New Roman" w:hAnsi="Times New Roman" w:cs="Times New Roman"/>
                <w:sz w:val="24"/>
                <w:szCs w:val="24"/>
              </w:rPr>
              <w:t>Regional</w:t>
            </w:r>
          </w:p>
          <w:p w:rsidR="00467BD7" w:rsidRPr="008D0465" w:rsidRDefault="00467BD7" w:rsidP="001973E0">
            <w:pPr>
              <w:rPr>
                <w:rFonts w:ascii="Times New Roman" w:hAnsi="Times New Roman" w:cs="Times New Roman"/>
                <w:sz w:val="24"/>
                <w:szCs w:val="24"/>
              </w:rPr>
            </w:pPr>
            <w:r w:rsidRPr="008D0465">
              <w:rPr>
                <w:rFonts w:ascii="Times New Roman" w:hAnsi="Times New Roman" w:cs="Times New Roman"/>
                <w:sz w:val="24"/>
                <w:szCs w:val="24"/>
              </w:rPr>
              <w:t>National</w:t>
            </w:r>
          </w:p>
        </w:tc>
      </w:tr>
      <w:tr w:rsidR="00467BD7" w:rsidRPr="008D0465" w:rsidTr="00895252">
        <w:tc>
          <w:tcPr>
            <w:tcW w:w="0" w:type="auto"/>
          </w:tcPr>
          <w:p w:rsidR="00467BD7" w:rsidRPr="008D0465" w:rsidRDefault="00467BD7" w:rsidP="001973E0">
            <w:pPr>
              <w:rPr>
                <w:rFonts w:ascii="Times New Roman" w:hAnsi="Times New Roman" w:cs="Times New Roman"/>
                <w:sz w:val="24"/>
                <w:szCs w:val="24"/>
              </w:rPr>
            </w:pPr>
            <w:r w:rsidRPr="008D0465">
              <w:rPr>
                <w:rFonts w:ascii="Times New Roman" w:hAnsi="Times New Roman" w:cs="Times New Roman"/>
                <w:sz w:val="24"/>
                <w:szCs w:val="24"/>
              </w:rPr>
              <w:t>10</w:t>
            </w:r>
          </w:p>
        </w:tc>
        <w:tc>
          <w:tcPr>
            <w:tcW w:w="0" w:type="auto"/>
          </w:tcPr>
          <w:p w:rsidR="00467BD7" w:rsidRPr="008D0465" w:rsidRDefault="00467BD7" w:rsidP="001973E0">
            <w:pPr>
              <w:rPr>
                <w:rFonts w:ascii="Times New Roman" w:hAnsi="Times New Roman" w:cs="Times New Roman"/>
                <w:sz w:val="24"/>
                <w:szCs w:val="24"/>
              </w:rPr>
            </w:pPr>
            <w:r w:rsidRPr="008D0465">
              <w:rPr>
                <w:rFonts w:ascii="Times New Roman" w:hAnsi="Times New Roman" w:cs="Times New Roman"/>
                <w:sz w:val="24"/>
                <w:szCs w:val="24"/>
              </w:rPr>
              <w:t>Organisation size</w:t>
            </w:r>
          </w:p>
        </w:tc>
        <w:tc>
          <w:tcPr>
            <w:tcW w:w="0" w:type="auto"/>
          </w:tcPr>
          <w:p w:rsidR="00467BD7" w:rsidRPr="008D0465" w:rsidRDefault="00467BD7" w:rsidP="001973E0">
            <w:pPr>
              <w:rPr>
                <w:rFonts w:ascii="Times New Roman" w:hAnsi="Times New Roman" w:cs="Times New Roman"/>
                <w:sz w:val="24"/>
                <w:szCs w:val="24"/>
              </w:rPr>
            </w:pPr>
            <w:r w:rsidRPr="008D0465">
              <w:rPr>
                <w:rFonts w:ascii="Times New Roman" w:hAnsi="Times New Roman" w:cs="Times New Roman"/>
                <w:sz w:val="24"/>
                <w:szCs w:val="24"/>
              </w:rPr>
              <w:t>Number of employees in the organisation</w:t>
            </w:r>
          </w:p>
        </w:tc>
        <w:tc>
          <w:tcPr>
            <w:tcW w:w="0" w:type="auto"/>
          </w:tcPr>
          <w:p w:rsidR="00467BD7" w:rsidRPr="008D0465" w:rsidRDefault="00467BD7" w:rsidP="001973E0">
            <w:pPr>
              <w:rPr>
                <w:rFonts w:ascii="Times New Roman" w:hAnsi="Times New Roman" w:cs="Times New Roman"/>
                <w:sz w:val="24"/>
                <w:szCs w:val="24"/>
              </w:rPr>
            </w:pPr>
            <w:r w:rsidRPr="008D0465">
              <w:rPr>
                <w:rFonts w:ascii="Times New Roman" w:hAnsi="Times New Roman" w:cs="Times New Roman"/>
                <w:sz w:val="24"/>
                <w:szCs w:val="24"/>
              </w:rPr>
              <w:t>1-9</w:t>
            </w:r>
          </w:p>
          <w:p w:rsidR="00467BD7" w:rsidRPr="008D0465" w:rsidRDefault="00467BD7" w:rsidP="001973E0">
            <w:pPr>
              <w:rPr>
                <w:rFonts w:ascii="Times New Roman" w:hAnsi="Times New Roman" w:cs="Times New Roman"/>
                <w:sz w:val="24"/>
                <w:szCs w:val="24"/>
              </w:rPr>
            </w:pPr>
            <w:r w:rsidRPr="008D0465">
              <w:rPr>
                <w:rFonts w:ascii="Times New Roman" w:hAnsi="Times New Roman" w:cs="Times New Roman"/>
                <w:sz w:val="24"/>
                <w:szCs w:val="24"/>
              </w:rPr>
              <w:t>10-49</w:t>
            </w:r>
          </w:p>
          <w:p w:rsidR="00467BD7" w:rsidRPr="008D0465" w:rsidRDefault="00467BD7" w:rsidP="001973E0">
            <w:pPr>
              <w:rPr>
                <w:rFonts w:ascii="Times New Roman" w:hAnsi="Times New Roman" w:cs="Times New Roman"/>
                <w:sz w:val="24"/>
                <w:szCs w:val="24"/>
              </w:rPr>
            </w:pPr>
            <w:r w:rsidRPr="008D0465">
              <w:rPr>
                <w:rFonts w:ascii="Times New Roman" w:hAnsi="Times New Roman" w:cs="Times New Roman"/>
                <w:sz w:val="24"/>
                <w:szCs w:val="24"/>
              </w:rPr>
              <w:t>50-249</w:t>
            </w:r>
          </w:p>
          <w:p w:rsidR="00467BD7" w:rsidRPr="008D0465" w:rsidRDefault="00467BD7" w:rsidP="001973E0">
            <w:pPr>
              <w:rPr>
                <w:rFonts w:ascii="Times New Roman" w:hAnsi="Times New Roman" w:cs="Times New Roman"/>
                <w:sz w:val="24"/>
                <w:szCs w:val="24"/>
              </w:rPr>
            </w:pPr>
            <w:r w:rsidRPr="008D0465">
              <w:rPr>
                <w:rFonts w:ascii="Times New Roman" w:hAnsi="Times New Roman" w:cs="Times New Roman"/>
                <w:sz w:val="24"/>
                <w:szCs w:val="24"/>
              </w:rPr>
              <w:t>250+</w:t>
            </w:r>
          </w:p>
        </w:tc>
      </w:tr>
      <w:tr w:rsidR="00467BD7" w:rsidRPr="008D0465" w:rsidTr="00895252">
        <w:tc>
          <w:tcPr>
            <w:tcW w:w="0" w:type="auto"/>
          </w:tcPr>
          <w:p w:rsidR="00467BD7" w:rsidRPr="008D0465" w:rsidRDefault="00467BD7" w:rsidP="001973E0">
            <w:pPr>
              <w:rPr>
                <w:rFonts w:ascii="Times New Roman" w:hAnsi="Times New Roman" w:cs="Times New Roman"/>
                <w:sz w:val="24"/>
                <w:szCs w:val="24"/>
              </w:rPr>
            </w:pPr>
            <w:r w:rsidRPr="008D0465">
              <w:rPr>
                <w:rFonts w:ascii="Times New Roman" w:hAnsi="Times New Roman" w:cs="Times New Roman"/>
                <w:sz w:val="24"/>
                <w:szCs w:val="24"/>
              </w:rPr>
              <w:t>11</w:t>
            </w:r>
          </w:p>
        </w:tc>
        <w:tc>
          <w:tcPr>
            <w:tcW w:w="0" w:type="auto"/>
          </w:tcPr>
          <w:p w:rsidR="00467BD7" w:rsidRPr="008D0465" w:rsidRDefault="00467BD7" w:rsidP="001973E0">
            <w:pPr>
              <w:rPr>
                <w:rFonts w:ascii="Times New Roman" w:hAnsi="Times New Roman" w:cs="Times New Roman"/>
                <w:sz w:val="24"/>
                <w:szCs w:val="24"/>
              </w:rPr>
            </w:pPr>
            <w:r w:rsidRPr="008D0465">
              <w:rPr>
                <w:rFonts w:ascii="Times New Roman" w:hAnsi="Times New Roman" w:cs="Times New Roman"/>
                <w:sz w:val="24"/>
                <w:szCs w:val="24"/>
              </w:rPr>
              <w:t>Structural configuration of procurement function</w:t>
            </w:r>
          </w:p>
        </w:tc>
        <w:tc>
          <w:tcPr>
            <w:tcW w:w="0" w:type="auto"/>
          </w:tcPr>
          <w:p w:rsidR="00467BD7" w:rsidRPr="008D0465" w:rsidRDefault="00467BD7" w:rsidP="001973E0">
            <w:pPr>
              <w:rPr>
                <w:rFonts w:ascii="Times New Roman" w:hAnsi="Times New Roman" w:cs="Times New Roman"/>
                <w:sz w:val="24"/>
                <w:szCs w:val="24"/>
              </w:rPr>
            </w:pPr>
            <w:r w:rsidRPr="008D0465">
              <w:rPr>
                <w:rFonts w:ascii="Times New Roman" w:hAnsi="Times New Roman" w:cs="Times New Roman"/>
                <w:sz w:val="24"/>
                <w:szCs w:val="24"/>
              </w:rPr>
              <w:t xml:space="preserve">Procurement is centralised </w:t>
            </w:r>
          </w:p>
        </w:tc>
        <w:tc>
          <w:tcPr>
            <w:tcW w:w="0" w:type="auto"/>
          </w:tcPr>
          <w:p w:rsidR="00467BD7" w:rsidRPr="008D0465" w:rsidRDefault="00467BD7" w:rsidP="001973E0">
            <w:pPr>
              <w:rPr>
                <w:rFonts w:ascii="Times New Roman" w:hAnsi="Times New Roman" w:cs="Times New Roman"/>
                <w:sz w:val="24"/>
                <w:szCs w:val="24"/>
              </w:rPr>
            </w:pPr>
            <w:r w:rsidRPr="008D0465">
              <w:rPr>
                <w:rFonts w:ascii="Times New Roman" w:hAnsi="Times New Roman" w:cs="Times New Roman"/>
                <w:sz w:val="24"/>
                <w:szCs w:val="24"/>
              </w:rPr>
              <w:t xml:space="preserve">No </w:t>
            </w:r>
          </w:p>
          <w:p w:rsidR="00467BD7" w:rsidRPr="008D0465" w:rsidRDefault="00467BD7" w:rsidP="001973E0">
            <w:pPr>
              <w:rPr>
                <w:rFonts w:ascii="Times New Roman" w:hAnsi="Times New Roman" w:cs="Times New Roman"/>
                <w:sz w:val="24"/>
                <w:szCs w:val="24"/>
              </w:rPr>
            </w:pPr>
            <w:r w:rsidRPr="008D0465">
              <w:rPr>
                <w:rFonts w:ascii="Times New Roman" w:hAnsi="Times New Roman" w:cs="Times New Roman"/>
                <w:sz w:val="24"/>
                <w:szCs w:val="24"/>
              </w:rPr>
              <w:t>Yes</w:t>
            </w:r>
          </w:p>
        </w:tc>
      </w:tr>
      <w:tr w:rsidR="00467BD7" w:rsidRPr="008D0465" w:rsidTr="00895252">
        <w:tc>
          <w:tcPr>
            <w:tcW w:w="0" w:type="auto"/>
          </w:tcPr>
          <w:p w:rsidR="00467BD7" w:rsidRPr="008D0465" w:rsidRDefault="00467BD7" w:rsidP="001973E0">
            <w:pPr>
              <w:rPr>
                <w:rFonts w:ascii="Times New Roman" w:hAnsi="Times New Roman" w:cs="Times New Roman"/>
                <w:sz w:val="24"/>
                <w:szCs w:val="24"/>
              </w:rPr>
            </w:pPr>
            <w:r w:rsidRPr="008D0465">
              <w:rPr>
                <w:rFonts w:ascii="Times New Roman" w:hAnsi="Times New Roman" w:cs="Times New Roman"/>
                <w:sz w:val="24"/>
                <w:szCs w:val="24"/>
              </w:rPr>
              <w:lastRenderedPageBreak/>
              <w:t>12</w:t>
            </w:r>
          </w:p>
        </w:tc>
        <w:tc>
          <w:tcPr>
            <w:tcW w:w="0" w:type="auto"/>
          </w:tcPr>
          <w:p w:rsidR="00467BD7" w:rsidRPr="008D0465" w:rsidRDefault="00467BD7" w:rsidP="001973E0">
            <w:pPr>
              <w:rPr>
                <w:rFonts w:ascii="Times New Roman" w:hAnsi="Times New Roman" w:cs="Times New Roman"/>
                <w:sz w:val="24"/>
                <w:szCs w:val="24"/>
              </w:rPr>
            </w:pPr>
            <w:r w:rsidRPr="008D0465">
              <w:rPr>
                <w:rFonts w:ascii="Times New Roman" w:hAnsi="Times New Roman" w:cs="Times New Roman"/>
                <w:sz w:val="24"/>
                <w:szCs w:val="24"/>
              </w:rPr>
              <w:t>Operational management of procurement</w:t>
            </w:r>
          </w:p>
        </w:tc>
        <w:tc>
          <w:tcPr>
            <w:tcW w:w="0" w:type="auto"/>
          </w:tcPr>
          <w:p w:rsidR="00467BD7" w:rsidRPr="008D0465" w:rsidRDefault="00467BD7" w:rsidP="00895252">
            <w:pPr>
              <w:rPr>
                <w:rFonts w:ascii="Times New Roman" w:hAnsi="Times New Roman" w:cs="Times New Roman"/>
                <w:sz w:val="24"/>
                <w:szCs w:val="24"/>
              </w:rPr>
            </w:pPr>
            <w:r w:rsidRPr="008D0465">
              <w:rPr>
                <w:rFonts w:ascii="Times New Roman" w:hAnsi="Times New Roman" w:cs="Times New Roman"/>
                <w:sz w:val="24"/>
                <w:szCs w:val="24"/>
              </w:rPr>
              <w:t xml:space="preserve">Procurement is </w:t>
            </w:r>
            <w:r w:rsidR="00895252" w:rsidRPr="008D0465">
              <w:rPr>
                <w:rFonts w:ascii="Times New Roman" w:hAnsi="Times New Roman" w:cs="Times New Roman"/>
                <w:sz w:val="24"/>
                <w:szCs w:val="24"/>
              </w:rPr>
              <w:t xml:space="preserve">category </w:t>
            </w:r>
            <w:r w:rsidRPr="008D0465">
              <w:rPr>
                <w:rFonts w:ascii="Times New Roman" w:hAnsi="Times New Roman" w:cs="Times New Roman"/>
                <w:sz w:val="24"/>
                <w:szCs w:val="24"/>
              </w:rPr>
              <w:t xml:space="preserve">managed </w:t>
            </w:r>
          </w:p>
        </w:tc>
        <w:tc>
          <w:tcPr>
            <w:tcW w:w="0" w:type="auto"/>
          </w:tcPr>
          <w:p w:rsidR="00467BD7" w:rsidRPr="008D0465" w:rsidRDefault="00467BD7" w:rsidP="001973E0">
            <w:pPr>
              <w:rPr>
                <w:rFonts w:ascii="Times New Roman" w:hAnsi="Times New Roman" w:cs="Times New Roman"/>
                <w:sz w:val="24"/>
                <w:szCs w:val="24"/>
              </w:rPr>
            </w:pPr>
            <w:r w:rsidRPr="008D0465">
              <w:rPr>
                <w:rFonts w:ascii="Times New Roman" w:hAnsi="Times New Roman" w:cs="Times New Roman"/>
                <w:sz w:val="24"/>
                <w:szCs w:val="24"/>
              </w:rPr>
              <w:t>No</w:t>
            </w:r>
          </w:p>
          <w:p w:rsidR="00467BD7" w:rsidRPr="008D0465" w:rsidRDefault="00467BD7" w:rsidP="001973E0">
            <w:pPr>
              <w:rPr>
                <w:rFonts w:ascii="Times New Roman" w:hAnsi="Times New Roman" w:cs="Times New Roman"/>
                <w:sz w:val="24"/>
                <w:szCs w:val="24"/>
              </w:rPr>
            </w:pPr>
            <w:r w:rsidRPr="008D0465">
              <w:rPr>
                <w:rFonts w:ascii="Times New Roman" w:hAnsi="Times New Roman" w:cs="Times New Roman"/>
                <w:sz w:val="24"/>
                <w:szCs w:val="24"/>
              </w:rPr>
              <w:t>Yes</w:t>
            </w:r>
          </w:p>
        </w:tc>
      </w:tr>
    </w:tbl>
    <w:p w:rsidR="00467BD7" w:rsidRDefault="00467BD7" w:rsidP="00353A49">
      <w:pPr>
        <w:pStyle w:val="NoSpacing"/>
        <w:jc w:val="center"/>
        <w:rPr>
          <w:rFonts w:ascii="Times New Roman" w:hAnsi="Times New Roman" w:cs="Times New Roman"/>
          <w:sz w:val="24"/>
          <w:szCs w:val="24"/>
        </w:rPr>
      </w:pPr>
    </w:p>
    <w:p w:rsidR="00467BD7" w:rsidRDefault="00467BD7" w:rsidP="00353A49">
      <w:pPr>
        <w:pStyle w:val="NoSpacing"/>
        <w:jc w:val="center"/>
        <w:rPr>
          <w:rFonts w:ascii="Times New Roman" w:hAnsi="Times New Roman" w:cs="Times New Roman"/>
          <w:sz w:val="24"/>
          <w:szCs w:val="24"/>
        </w:rPr>
      </w:pPr>
    </w:p>
    <w:p w:rsidR="00467BD7" w:rsidRDefault="00467BD7" w:rsidP="00353A49">
      <w:pPr>
        <w:pStyle w:val="NoSpacing"/>
        <w:jc w:val="center"/>
        <w:rPr>
          <w:rFonts w:ascii="Times New Roman" w:hAnsi="Times New Roman" w:cs="Times New Roman"/>
          <w:sz w:val="24"/>
          <w:szCs w:val="24"/>
        </w:rPr>
      </w:pPr>
    </w:p>
    <w:tbl>
      <w:tblPr>
        <w:tblStyle w:val="TableGrid"/>
        <w:tblW w:w="5000" w:type="pct"/>
        <w:tblLook w:val="04A0" w:firstRow="1" w:lastRow="0" w:firstColumn="1" w:lastColumn="0" w:noHBand="0" w:noVBand="1"/>
      </w:tblPr>
      <w:tblGrid>
        <w:gridCol w:w="7703"/>
        <w:gridCol w:w="1873"/>
      </w:tblGrid>
      <w:tr w:rsidR="00353A49" w:rsidRPr="008D0465" w:rsidTr="00620877">
        <w:tc>
          <w:tcPr>
            <w:tcW w:w="4022" w:type="pct"/>
          </w:tcPr>
          <w:p w:rsidR="00353A49" w:rsidRPr="008D0465" w:rsidRDefault="00353A49" w:rsidP="00353A49">
            <w:pPr>
              <w:jc w:val="both"/>
              <w:rPr>
                <w:rFonts w:ascii="Times New Roman" w:hAnsi="Times New Roman" w:cs="Times New Roman"/>
                <w:sz w:val="24"/>
                <w:szCs w:val="24"/>
              </w:rPr>
            </w:pPr>
            <w:r w:rsidRPr="00D20474">
              <w:rPr>
                <w:rFonts w:ascii="Times New Roman" w:hAnsi="Times New Roman" w:cs="Times New Roman"/>
                <w:sz w:val="24"/>
                <w:szCs w:val="24"/>
              </w:rPr>
              <w:t>Respondent</w:t>
            </w:r>
            <w:r w:rsidRPr="008D0465">
              <w:rPr>
                <w:rFonts w:ascii="Times New Roman" w:hAnsi="Times New Roman" w:cs="Times New Roman"/>
                <w:sz w:val="24"/>
                <w:szCs w:val="24"/>
              </w:rPr>
              <w:t xml:space="preserve"> characteristics</w:t>
            </w:r>
          </w:p>
        </w:tc>
        <w:tc>
          <w:tcPr>
            <w:tcW w:w="978" w:type="pct"/>
          </w:tcPr>
          <w:p w:rsidR="00353A49" w:rsidRPr="008D0465" w:rsidRDefault="00353A49" w:rsidP="001973E0">
            <w:pPr>
              <w:jc w:val="both"/>
              <w:rPr>
                <w:rFonts w:ascii="Times New Roman" w:hAnsi="Times New Roman" w:cs="Times New Roman"/>
                <w:sz w:val="24"/>
                <w:szCs w:val="24"/>
              </w:rPr>
            </w:pPr>
            <w:r w:rsidRPr="008D0465">
              <w:rPr>
                <w:rFonts w:ascii="Times New Roman" w:hAnsi="Times New Roman" w:cs="Times New Roman"/>
                <w:sz w:val="24"/>
                <w:szCs w:val="24"/>
              </w:rPr>
              <w:t>Respondent %</w:t>
            </w:r>
          </w:p>
        </w:tc>
      </w:tr>
      <w:tr w:rsidR="00353A49" w:rsidRPr="008D0465" w:rsidTr="00620877">
        <w:tc>
          <w:tcPr>
            <w:tcW w:w="4022" w:type="pct"/>
          </w:tcPr>
          <w:p w:rsidR="00353A49" w:rsidRPr="008D0465" w:rsidRDefault="00353A49" w:rsidP="001973E0">
            <w:pPr>
              <w:jc w:val="both"/>
              <w:rPr>
                <w:rFonts w:ascii="Times New Roman" w:hAnsi="Times New Roman" w:cs="Times New Roman"/>
                <w:sz w:val="24"/>
                <w:szCs w:val="24"/>
              </w:rPr>
            </w:pPr>
            <w:r w:rsidRPr="008D0465">
              <w:rPr>
                <w:rFonts w:ascii="Times New Roman" w:hAnsi="Times New Roman" w:cs="Times New Roman"/>
                <w:sz w:val="24"/>
                <w:szCs w:val="24"/>
              </w:rPr>
              <w:t>Occupational group</w:t>
            </w:r>
          </w:p>
          <w:p w:rsidR="00353A49" w:rsidRPr="008D0465" w:rsidRDefault="00353A49" w:rsidP="001973E0">
            <w:pPr>
              <w:ind w:left="720"/>
              <w:jc w:val="both"/>
              <w:rPr>
                <w:rFonts w:ascii="Times New Roman" w:hAnsi="Times New Roman" w:cs="Times New Roman"/>
                <w:sz w:val="24"/>
                <w:szCs w:val="24"/>
              </w:rPr>
            </w:pPr>
            <w:r w:rsidRPr="008D0465">
              <w:rPr>
                <w:rFonts w:ascii="Times New Roman" w:hAnsi="Times New Roman" w:cs="Times New Roman"/>
                <w:sz w:val="24"/>
                <w:szCs w:val="24"/>
              </w:rPr>
              <w:t>Procurement</w:t>
            </w:r>
          </w:p>
          <w:p w:rsidR="00353A49" w:rsidRPr="008D0465" w:rsidRDefault="00353A49" w:rsidP="001973E0">
            <w:pPr>
              <w:ind w:left="720"/>
              <w:rPr>
                <w:rFonts w:ascii="Times New Roman" w:hAnsi="Times New Roman" w:cs="Times New Roman"/>
                <w:sz w:val="24"/>
                <w:szCs w:val="24"/>
              </w:rPr>
            </w:pPr>
            <w:r w:rsidRPr="008D0465">
              <w:rPr>
                <w:rFonts w:ascii="Times New Roman" w:hAnsi="Times New Roman" w:cs="Times New Roman"/>
                <w:sz w:val="24"/>
                <w:szCs w:val="24"/>
              </w:rPr>
              <w:t>Manager/asst. principal/department head</w:t>
            </w:r>
          </w:p>
          <w:p w:rsidR="00353A49" w:rsidRPr="008D0465" w:rsidRDefault="00353A49" w:rsidP="001973E0">
            <w:pPr>
              <w:ind w:left="720"/>
              <w:rPr>
                <w:rFonts w:ascii="Times New Roman" w:hAnsi="Times New Roman" w:cs="Times New Roman"/>
                <w:sz w:val="24"/>
                <w:szCs w:val="24"/>
              </w:rPr>
            </w:pPr>
            <w:r w:rsidRPr="008D0465">
              <w:rPr>
                <w:rFonts w:ascii="Times New Roman" w:hAnsi="Times New Roman" w:cs="Times New Roman"/>
                <w:sz w:val="24"/>
                <w:szCs w:val="24"/>
              </w:rPr>
              <w:t>Executive officer/financial officer</w:t>
            </w:r>
          </w:p>
          <w:p w:rsidR="00353A49" w:rsidRPr="008D0465" w:rsidRDefault="00353A49" w:rsidP="001973E0">
            <w:pPr>
              <w:ind w:left="720"/>
              <w:rPr>
                <w:rFonts w:ascii="Times New Roman" w:hAnsi="Times New Roman" w:cs="Times New Roman"/>
                <w:sz w:val="24"/>
                <w:szCs w:val="24"/>
              </w:rPr>
            </w:pPr>
            <w:r w:rsidRPr="008D0465">
              <w:rPr>
                <w:rFonts w:ascii="Times New Roman" w:hAnsi="Times New Roman" w:cs="Times New Roman"/>
                <w:sz w:val="24"/>
                <w:szCs w:val="24"/>
              </w:rPr>
              <w:t>Profession-specific (incl. engineering, IT &amp; education)</w:t>
            </w:r>
          </w:p>
          <w:p w:rsidR="00353A49" w:rsidRPr="008D0465" w:rsidRDefault="00353A49" w:rsidP="001973E0">
            <w:pPr>
              <w:ind w:left="720"/>
              <w:rPr>
                <w:rFonts w:ascii="Times New Roman" w:hAnsi="Times New Roman" w:cs="Times New Roman"/>
                <w:sz w:val="24"/>
                <w:szCs w:val="24"/>
              </w:rPr>
            </w:pPr>
            <w:r w:rsidRPr="008D0465">
              <w:rPr>
                <w:rFonts w:ascii="Times New Roman" w:hAnsi="Times New Roman" w:cs="Times New Roman"/>
                <w:sz w:val="24"/>
                <w:szCs w:val="24"/>
              </w:rPr>
              <w:t xml:space="preserve">Other (incl. facilities management &amp; project management) </w:t>
            </w:r>
          </w:p>
        </w:tc>
        <w:tc>
          <w:tcPr>
            <w:tcW w:w="978" w:type="pct"/>
          </w:tcPr>
          <w:p w:rsidR="00353A49" w:rsidRPr="008D0465" w:rsidRDefault="00353A49" w:rsidP="001973E0">
            <w:pPr>
              <w:jc w:val="both"/>
              <w:rPr>
                <w:rFonts w:ascii="Times New Roman" w:hAnsi="Times New Roman" w:cs="Times New Roman"/>
                <w:sz w:val="24"/>
                <w:szCs w:val="24"/>
              </w:rPr>
            </w:pPr>
          </w:p>
          <w:p w:rsidR="00353A49" w:rsidRPr="008D0465" w:rsidRDefault="00353A49" w:rsidP="001973E0">
            <w:pPr>
              <w:rPr>
                <w:rFonts w:ascii="Times New Roman" w:hAnsi="Times New Roman" w:cs="Times New Roman"/>
                <w:sz w:val="24"/>
                <w:szCs w:val="24"/>
              </w:rPr>
            </w:pPr>
            <w:r w:rsidRPr="008D0465">
              <w:rPr>
                <w:rFonts w:ascii="Times New Roman" w:hAnsi="Times New Roman" w:cs="Times New Roman"/>
                <w:sz w:val="24"/>
                <w:szCs w:val="24"/>
              </w:rPr>
              <w:t>33</w:t>
            </w:r>
          </w:p>
          <w:p w:rsidR="00353A49" w:rsidRPr="008D0465" w:rsidRDefault="00353A49" w:rsidP="001973E0">
            <w:pPr>
              <w:rPr>
                <w:rFonts w:ascii="Times New Roman" w:hAnsi="Times New Roman" w:cs="Times New Roman"/>
                <w:sz w:val="24"/>
                <w:szCs w:val="24"/>
              </w:rPr>
            </w:pPr>
            <w:r w:rsidRPr="008D0465">
              <w:rPr>
                <w:rFonts w:ascii="Times New Roman" w:hAnsi="Times New Roman" w:cs="Times New Roman"/>
                <w:sz w:val="24"/>
                <w:szCs w:val="24"/>
              </w:rPr>
              <w:t>14.9</w:t>
            </w:r>
          </w:p>
          <w:p w:rsidR="00353A49" w:rsidRPr="008D0465" w:rsidRDefault="00353A49" w:rsidP="001973E0">
            <w:pPr>
              <w:rPr>
                <w:rFonts w:ascii="Times New Roman" w:hAnsi="Times New Roman" w:cs="Times New Roman"/>
                <w:sz w:val="24"/>
                <w:szCs w:val="24"/>
              </w:rPr>
            </w:pPr>
            <w:r w:rsidRPr="008D0465">
              <w:rPr>
                <w:rFonts w:ascii="Times New Roman" w:hAnsi="Times New Roman" w:cs="Times New Roman"/>
                <w:sz w:val="24"/>
                <w:szCs w:val="24"/>
              </w:rPr>
              <w:t>17</w:t>
            </w:r>
          </w:p>
          <w:p w:rsidR="00353A49" w:rsidRPr="008D0465" w:rsidRDefault="00353A49" w:rsidP="001973E0">
            <w:pPr>
              <w:rPr>
                <w:rFonts w:ascii="Times New Roman" w:hAnsi="Times New Roman" w:cs="Times New Roman"/>
                <w:sz w:val="24"/>
                <w:szCs w:val="24"/>
              </w:rPr>
            </w:pPr>
            <w:r w:rsidRPr="008D0465">
              <w:rPr>
                <w:rFonts w:ascii="Times New Roman" w:hAnsi="Times New Roman" w:cs="Times New Roman"/>
                <w:sz w:val="24"/>
                <w:szCs w:val="24"/>
              </w:rPr>
              <w:t>26.3</w:t>
            </w:r>
          </w:p>
          <w:p w:rsidR="00353A49" w:rsidRPr="008D0465" w:rsidRDefault="00353A49" w:rsidP="001973E0">
            <w:pPr>
              <w:rPr>
                <w:rFonts w:ascii="Times New Roman" w:hAnsi="Times New Roman" w:cs="Times New Roman"/>
                <w:sz w:val="24"/>
                <w:szCs w:val="24"/>
              </w:rPr>
            </w:pPr>
            <w:r w:rsidRPr="008D0465">
              <w:rPr>
                <w:rFonts w:ascii="Times New Roman" w:hAnsi="Times New Roman" w:cs="Times New Roman"/>
                <w:sz w:val="24"/>
                <w:szCs w:val="24"/>
              </w:rPr>
              <w:t xml:space="preserve">8.8 </w:t>
            </w:r>
          </w:p>
        </w:tc>
      </w:tr>
      <w:tr w:rsidR="00353A49" w:rsidRPr="008D0465" w:rsidTr="00620877">
        <w:tc>
          <w:tcPr>
            <w:tcW w:w="4022" w:type="pct"/>
          </w:tcPr>
          <w:p w:rsidR="00353A49" w:rsidRPr="008D0465" w:rsidRDefault="00353A49" w:rsidP="001973E0">
            <w:pPr>
              <w:jc w:val="both"/>
              <w:rPr>
                <w:rFonts w:ascii="Times New Roman" w:hAnsi="Times New Roman" w:cs="Times New Roman"/>
                <w:sz w:val="24"/>
                <w:szCs w:val="24"/>
              </w:rPr>
            </w:pPr>
            <w:r w:rsidRPr="008D0465">
              <w:rPr>
                <w:rFonts w:ascii="Times New Roman" w:hAnsi="Times New Roman" w:cs="Times New Roman"/>
                <w:sz w:val="24"/>
                <w:szCs w:val="24"/>
              </w:rPr>
              <w:t>Involvement in p</w:t>
            </w:r>
            <w:r w:rsidR="00895252">
              <w:rPr>
                <w:rFonts w:ascii="Times New Roman" w:hAnsi="Times New Roman" w:cs="Times New Roman"/>
                <w:sz w:val="24"/>
                <w:szCs w:val="24"/>
              </w:rPr>
              <w:t>rocurement</w:t>
            </w:r>
          </w:p>
          <w:p w:rsidR="00353A49" w:rsidRPr="008D0465" w:rsidRDefault="00353A49" w:rsidP="001973E0">
            <w:pPr>
              <w:ind w:left="720"/>
              <w:jc w:val="both"/>
              <w:rPr>
                <w:rFonts w:ascii="Times New Roman" w:hAnsi="Times New Roman" w:cs="Times New Roman"/>
                <w:sz w:val="24"/>
                <w:szCs w:val="24"/>
              </w:rPr>
            </w:pPr>
            <w:r w:rsidRPr="008D0465">
              <w:rPr>
                <w:rFonts w:ascii="Times New Roman" w:hAnsi="Times New Roman" w:cs="Times New Roman"/>
                <w:sz w:val="24"/>
                <w:szCs w:val="24"/>
              </w:rPr>
              <w:t>P</w:t>
            </w:r>
            <w:r w:rsidR="00895252">
              <w:rPr>
                <w:rFonts w:ascii="Times New Roman" w:hAnsi="Times New Roman" w:cs="Times New Roman"/>
                <w:sz w:val="24"/>
                <w:szCs w:val="24"/>
              </w:rPr>
              <w:t>rocurement is</w:t>
            </w:r>
            <w:r w:rsidRPr="008D0465">
              <w:rPr>
                <w:rFonts w:ascii="Times New Roman" w:hAnsi="Times New Roman" w:cs="Times New Roman"/>
                <w:sz w:val="24"/>
                <w:szCs w:val="24"/>
              </w:rPr>
              <w:t xml:space="preserve"> a minor part of work role</w:t>
            </w:r>
          </w:p>
          <w:p w:rsidR="00353A49" w:rsidRPr="008D0465" w:rsidRDefault="00353A49" w:rsidP="001973E0">
            <w:pPr>
              <w:ind w:left="720"/>
              <w:jc w:val="both"/>
              <w:rPr>
                <w:rFonts w:ascii="Times New Roman" w:hAnsi="Times New Roman" w:cs="Times New Roman"/>
                <w:sz w:val="24"/>
                <w:szCs w:val="24"/>
              </w:rPr>
            </w:pPr>
            <w:r w:rsidRPr="008D0465">
              <w:rPr>
                <w:rFonts w:ascii="Times New Roman" w:hAnsi="Times New Roman" w:cs="Times New Roman"/>
                <w:sz w:val="24"/>
                <w:szCs w:val="24"/>
              </w:rPr>
              <w:t>P</w:t>
            </w:r>
            <w:r w:rsidR="00895252">
              <w:rPr>
                <w:rFonts w:ascii="Times New Roman" w:hAnsi="Times New Roman" w:cs="Times New Roman"/>
                <w:sz w:val="24"/>
                <w:szCs w:val="24"/>
              </w:rPr>
              <w:t xml:space="preserve">rocurement is </w:t>
            </w:r>
            <w:r w:rsidRPr="008D0465">
              <w:rPr>
                <w:rFonts w:ascii="Times New Roman" w:hAnsi="Times New Roman" w:cs="Times New Roman"/>
                <w:sz w:val="24"/>
                <w:szCs w:val="24"/>
              </w:rPr>
              <w:t>a major part of work role</w:t>
            </w:r>
          </w:p>
          <w:p w:rsidR="00353A49" w:rsidRPr="008D0465" w:rsidRDefault="00353A49" w:rsidP="001973E0">
            <w:pPr>
              <w:ind w:left="720"/>
              <w:jc w:val="both"/>
              <w:rPr>
                <w:rFonts w:ascii="Times New Roman" w:hAnsi="Times New Roman" w:cs="Times New Roman"/>
                <w:sz w:val="24"/>
                <w:szCs w:val="24"/>
              </w:rPr>
            </w:pPr>
            <w:r w:rsidRPr="008D0465">
              <w:rPr>
                <w:rFonts w:ascii="Times New Roman" w:hAnsi="Times New Roman" w:cs="Times New Roman"/>
                <w:sz w:val="24"/>
                <w:szCs w:val="24"/>
              </w:rPr>
              <w:t>Dedicated buyer</w:t>
            </w:r>
          </w:p>
        </w:tc>
        <w:tc>
          <w:tcPr>
            <w:tcW w:w="978" w:type="pct"/>
          </w:tcPr>
          <w:p w:rsidR="00353A49" w:rsidRPr="008D0465" w:rsidRDefault="00353A49" w:rsidP="001973E0">
            <w:pPr>
              <w:jc w:val="both"/>
              <w:rPr>
                <w:rFonts w:ascii="Times New Roman" w:hAnsi="Times New Roman" w:cs="Times New Roman"/>
                <w:sz w:val="24"/>
                <w:szCs w:val="24"/>
              </w:rPr>
            </w:pPr>
          </w:p>
          <w:p w:rsidR="00353A49" w:rsidRPr="008D0465" w:rsidRDefault="00353A49" w:rsidP="001973E0">
            <w:pPr>
              <w:jc w:val="both"/>
              <w:rPr>
                <w:rFonts w:ascii="Times New Roman" w:hAnsi="Times New Roman" w:cs="Times New Roman"/>
                <w:sz w:val="24"/>
                <w:szCs w:val="24"/>
              </w:rPr>
            </w:pPr>
            <w:r w:rsidRPr="008D0465">
              <w:rPr>
                <w:rFonts w:ascii="Times New Roman" w:hAnsi="Times New Roman" w:cs="Times New Roman"/>
                <w:sz w:val="24"/>
                <w:szCs w:val="24"/>
              </w:rPr>
              <w:t>44</w:t>
            </w:r>
          </w:p>
          <w:p w:rsidR="00353A49" w:rsidRPr="008D0465" w:rsidRDefault="00353A49" w:rsidP="001973E0">
            <w:pPr>
              <w:rPr>
                <w:rFonts w:ascii="Times New Roman" w:hAnsi="Times New Roman" w:cs="Times New Roman"/>
                <w:sz w:val="24"/>
                <w:szCs w:val="24"/>
              </w:rPr>
            </w:pPr>
            <w:r w:rsidRPr="008D0465">
              <w:rPr>
                <w:rFonts w:ascii="Times New Roman" w:hAnsi="Times New Roman" w:cs="Times New Roman"/>
                <w:sz w:val="24"/>
                <w:szCs w:val="24"/>
              </w:rPr>
              <w:t>43.2</w:t>
            </w:r>
          </w:p>
          <w:p w:rsidR="00353A49" w:rsidRPr="008D0465" w:rsidRDefault="00353A49" w:rsidP="001973E0">
            <w:pPr>
              <w:rPr>
                <w:rFonts w:ascii="Times New Roman" w:hAnsi="Times New Roman" w:cs="Times New Roman"/>
                <w:sz w:val="24"/>
                <w:szCs w:val="24"/>
              </w:rPr>
            </w:pPr>
            <w:r w:rsidRPr="008D0465">
              <w:rPr>
                <w:rFonts w:ascii="Times New Roman" w:hAnsi="Times New Roman" w:cs="Times New Roman"/>
                <w:sz w:val="24"/>
                <w:szCs w:val="24"/>
              </w:rPr>
              <w:t>12.8</w:t>
            </w:r>
          </w:p>
        </w:tc>
      </w:tr>
      <w:tr w:rsidR="00353A49" w:rsidRPr="008D0465" w:rsidTr="00620877">
        <w:tc>
          <w:tcPr>
            <w:tcW w:w="4022" w:type="pct"/>
          </w:tcPr>
          <w:p w:rsidR="00353A49" w:rsidRPr="008D0465" w:rsidRDefault="00353A49" w:rsidP="001973E0">
            <w:pPr>
              <w:jc w:val="both"/>
              <w:rPr>
                <w:rFonts w:ascii="Times New Roman" w:hAnsi="Times New Roman" w:cs="Times New Roman"/>
                <w:sz w:val="24"/>
                <w:szCs w:val="24"/>
              </w:rPr>
            </w:pPr>
            <w:r w:rsidRPr="008D0465">
              <w:rPr>
                <w:rFonts w:ascii="Times New Roman" w:hAnsi="Times New Roman" w:cs="Times New Roman"/>
                <w:sz w:val="24"/>
                <w:szCs w:val="24"/>
              </w:rPr>
              <w:t>P</w:t>
            </w:r>
            <w:r w:rsidR="00895252">
              <w:rPr>
                <w:rFonts w:ascii="Times New Roman" w:hAnsi="Times New Roman" w:cs="Times New Roman"/>
                <w:sz w:val="24"/>
                <w:szCs w:val="24"/>
              </w:rPr>
              <w:t>rocurement</w:t>
            </w:r>
            <w:r w:rsidRPr="008D0465">
              <w:rPr>
                <w:rFonts w:ascii="Times New Roman" w:hAnsi="Times New Roman" w:cs="Times New Roman"/>
                <w:sz w:val="24"/>
                <w:szCs w:val="24"/>
              </w:rPr>
              <w:t xml:space="preserve"> </w:t>
            </w:r>
            <w:r w:rsidR="00620877">
              <w:rPr>
                <w:rFonts w:ascii="Times New Roman" w:hAnsi="Times New Roman" w:cs="Times New Roman"/>
                <w:sz w:val="24"/>
                <w:szCs w:val="24"/>
              </w:rPr>
              <w:t>e</w:t>
            </w:r>
            <w:r w:rsidRPr="008D0465">
              <w:rPr>
                <w:rFonts w:ascii="Times New Roman" w:hAnsi="Times New Roman" w:cs="Times New Roman"/>
                <w:sz w:val="24"/>
                <w:szCs w:val="24"/>
              </w:rPr>
              <w:t>xperience</w:t>
            </w:r>
          </w:p>
          <w:p w:rsidR="00353A49" w:rsidRPr="008D0465" w:rsidRDefault="00353A49" w:rsidP="001973E0">
            <w:pPr>
              <w:ind w:left="720"/>
              <w:jc w:val="both"/>
              <w:rPr>
                <w:rFonts w:ascii="Times New Roman" w:hAnsi="Times New Roman" w:cs="Times New Roman"/>
                <w:sz w:val="24"/>
                <w:szCs w:val="24"/>
              </w:rPr>
            </w:pPr>
            <w:r w:rsidRPr="008D0465">
              <w:rPr>
                <w:rFonts w:ascii="Times New Roman" w:hAnsi="Times New Roman" w:cs="Times New Roman"/>
                <w:sz w:val="24"/>
                <w:szCs w:val="24"/>
              </w:rPr>
              <w:t>0-5 years</w:t>
            </w:r>
          </w:p>
          <w:p w:rsidR="00353A49" w:rsidRPr="008D0465" w:rsidRDefault="00353A49" w:rsidP="001973E0">
            <w:pPr>
              <w:ind w:left="720"/>
              <w:jc w:val="both"/>
              <w:rPr>
                <w:rFonts w:ascii="Times New Roman" w:hAnsi="Times New Roman" w:cs="Times New Roman"/>
                <w:sz w:val="24"/>
                <w:szCs w:val="24"/>
              </w:rPr>
            </w:pPr>
            <w:r w:rsidRPr="008D0465">
              <w:rPr>
                <w:rFonts w:ascii="Times New Roman" w:hAnsi="Times New Roman" w:cs="Times New Roman"/>
                <w:sz w:val="24"/>
                <w:szCs w:val="24"/>
              </w:rPr>
              <w:t>6-10 years</w:t>
            </w:r>
          </w:p>
          <w:p w:rsidR="00353A49" w:rsidRPr="008D0465" w:rsidRDefault="00353A49" w:rsidP="001973E0">
            <w:pPr>
              <w:ind w:left="720"/>
              <w:jc w:val="both"/>
              <w:rPr>
                <w:rFonts w:ascii="Times New Roman" w:hAnsi="Times New Roman" w:cs="Times New Roman"/>
                <w:sz w:val="24"/>
                <w:szCs w:val="24"/>
              </w:rPr>
            </w:pPr>
            <w:r w:rsidRPr="008D0465">
              <w:rPr>
                <w:rFonts w:ascii="Times New Roman" w:hAnsi="Times New Roman" w:cs="Times New Roman"/>
                <w:sz w:val="24"/>
                <w:szCs w:val="24"/>
              </w:rPr>
              <w:t xml:space="preserve">11+ years </w:t>
            </w:r>
          </w:p>
        </w:tc>
        <w:tc>
          <w:tcPr>
            <w:tcW w:w="978" w:type="pct"/>
          </w:tcPr>
          <w:p w:rsidR="00353A49" w:rsidRPr="008D0465" w:rsidRDefault="00353A49" w:rsidP="001973E0">
            <w:pPr>
              <w:jc w:val="both"/>
              <w:rPr>
                <w:rFonts w:ascii="Times New Roman" w:hAnsi="Times New Roman" w:cs="Times New Roman"/>
                <w:sz w:val="24"/>
                <w:szCs w:val="24"/>
              </w:rPr>
            </w:pPr>
          </w:p>
          <w:p w:rsidR="00353A49" w:rsidRPr="008D0465" w:rsidRDefault="00353A49" w:rsidP="001973E0">
            <w:pPr>
              <w:jc w:val="both"/>
              <w:rPr>
                <w:rFonts w:ascii="Times New Roman" w:hAnsi="Times New Roman" w:cs="Times New Roman"/>
                <w:sz w:val="24"/>
                <w:szCs w:val="24"/>
              </w:rPr>
            </w:pPr>
            <w:r w:rsidRPr="008D0465">
              <w:rPr>
                <w:rFonts w:ascii="Times New Roman" w:hAnsi="Times New Roman" w:cs="Times New Roman"/>
                <w:sz w:val="24"/>
                <w:szCs w:val="24"/>
              </w:rPr>
              <w:t>28.4</w:t>
            </w:r>
          </w:p>
          <w:p w:rsidR="00353A49" w:rsidRPr="008D0465" w:rsidRDefault="00353A49" w:rsidP="001973E0">
            <w:pPr>
              <w:jc w:val="both"/>
              <w:rPr>
                <w:rFonts w:ascii="Times New Roman" w:hAnsi="Times New Roman" w:cs="Times New Roman"/>
                <w:sz w:val="24"/>
                <w:szCs w:val="24"/>
              </w:rPr>
            </w:pPr>
            <w:r w:rsidRPr="008D0465">
              <w:rPr>
                <w:rFonts w:ascii="Times New Roman" w:hAnsi="Times New Roman" w:cs="Times New Roman"/>
                <w:sz w:val="24"/>
                <w:szCs w:val="24"/>
              </w:rPr>
              <w:t>29.6</w:t>
            </w:r>
          </w:p>
          <w:p w:rsidR="00353A49" w:rsidRPr="008D0465" w:rsidRDefault="00353A49" w:rsidP="001973E0">
            <w:pPr>
              <w:jc w:val="both"/>
              <w:rPr>
                <w:rFonts w:ascii="Times New Roman" w:hAnsi="Times New Roman" w:cs="Times New Roman"/>
                <w:sz w:val="24"/>
                <w:szCs w:val="24"/>
              </w:rPr>
            </w:pPr>
            <w:r w:rsidRPr="008D0465">
              <w:rPr>
                <w:rFonts w:ascii="Times New Roman" w:hAnsi="Times New Roman" w:cs="Times New Roman"/>
                <w:sz w:val="24"/>
                <w:szCs w:val="24"/>
              </w:rPr>
              <w:t xml:space="preserve">42 </w:t>
            </w:r>
          </w:p>
        </w:tc>
      </w:tr>
      <w:tr w:rsidR="00353A49" w:rsidRPr="008D0465" w:rsidTr="00620877">
        <w:tc>
          <w:tcPr>
            <w:tcW w:w="4022" w:type="pct"/>
          </w:tcPr>
          <w:p w:rsidR="00353A49" w:rsidRPr="008D0465" w:rsidRDefault="00895252" w:rsidP="001973E0">
            <w:pPr>
              <w:jc w:val="both"/>
              <w:rPr>
                <w:rFonts w:ascii="Times New Roman" w:hAnsi="Times New Roman" w:cs="Times New Roman"/>
                <w:sz w:val="24"/>
                <w:szCs w:val="24"/>
              </w:rPr>
            </w:pPr>
            <w:r w:rsidRPr="00895252">
              <w:rPr>
                <w:rFonts w:ascii="Times New Roman" w:hAnsi="Times New Roman" w:cs="Times New Roman"/>
                <w:sz w:val="24"/>
                <w:szCs w:val="24"/>
              </w:rPr>
              <w:t xml:space="preserve">Procurement </w:t>
            </w:r>
            <w:r w:rsidR="00353A49" w:rsidRPr="008D0465">
              <w:rPr>
                <w:rFonts w:ascii="Times New Roman" w:hAnsi="Times New Roman" w:cs="Times New Roman"/>
                <w:sz w:val="24"/>
                <w:szCs w:val="24"/>
              </w:rPr>
              <w:t xml:space="preserve">qualification  </w:t>
            </w:r>
          </w:p>
          <w:p w:rsidR="00353A49" w:rsidRPr="008D0465" w:rsidRDefault="00353A49" w:rsidP="001973E0">
            <w:pPr>
              <w:ind w:left="720"/>
              <w:jc w:val="both"/>
              <w:rPr>
                <w:rFonts w:ascii="Times New Roman" w:hAnsi="Times New Roman" w:cs="Times New Roman"/>
                <w:sz w:val="24"/>
                <w:szCs w:val="24"/>
              </w:rPr>
            </w:pPr>
            <w:r w:rsidRPr="008D0465">
              <w:rPr>
                <w:rFonts w:ascii="Times New Roman" w:hAnsi="Times New Roman" w:cs="Times New Roman"/>
                <w:sz w:val="24"/>
                <w:szCs w:val="24"/>
              </w:rPr>
              <w:t xml:space="preserve">Yes  </w:t>
            </w:r>
          </w:p>
          <w:p w:rsidR="00353A49" w:rsidRPr="008D0465" w:rsidRDefault="00353A49" w:rsidP="001973E0">
            <w:pPr>
              <w:ind w:left="720"/>
              <w:jc w:val="both"/>
              <w:rPr>
                <w:rFonts w:ascii="Times New Roman" w:hAnsi="Times New Roman" w:cs="Times New Roman"/>
                <w:sz w:val="24"/>
                <w:szCs w:val="24"/>
              </w:rPr>
            </w:pPr>
            <w:r w:rsidRPr="008D0465">
              <w:rPr>
                <w:rFonts w:ascii="Times New Roman" w:hAnsi="Times New Roman" w:cs="Times New Roman"/>
                <w:sz w:val="24"/>
                <w:szCs w:val="24"/>
              </w:rPr>
              <w:t>No</w:t>
            </w:r>
          </w:p>
        </w:tc>
        <w:tc>
          <w:tcPr>
            <w:tcW w:w="978" w:type="pct"/>
          </w:tcPr>
          <w:p w:rsidR="00353A49" w:rsidRPr="008D0465" w:rsidRDefault="00353A49" w:rsidP="001973E0">
            <w:pPr>
              <w:jc w:val="both"/>
              <w:rPr>
                <w:rFonts w:ascii="Times New Roman" w:hAnsi="Times New Roman" w:cs="Times New Roman"/>
                <w:sz w:val="24"/>
                <w:szCs w:val="24"/>
              </w:rPr>
            </w:pPr>
          </w:p>
          <w:p w:rsidR="00353A49" w:rsidRPr="008D0465" w:rsidRDefault="00353A49" w:rsidP="001973E0">
            <w:pPr>
              <w:jc w:val="both"/>
              <w:rPr>
                <w:rFonts w:ascii="Times New Roman" w:hAnsi="Times New Roman" w:cs="Times New Roman"/>
                <w:sz w:val="24"/>
                <w:szCs w:val="24"/>
              </w:rPr>
            </w:pPr>
            <w:r w:rsidRPr="008D0465">
              <w:rPr>
                <w:rFonts w:ascii="Times New Roman" w:hAnsi="Times New Roman" w:cs="Times New Roman"/>
                <w:sz w:val="24"/>
                <w:szCs w:val="24"/>
              </w:rPr>
              <w:t>29.4</w:t>
            </w:r>
          </w:p>
          <w:p w:rsidR="00353A49" w:rsidRPr="008D0465" w:rsidRDefault="00353A49" w:rsidP="001973E0">
            <w:pPr>
              <w:jc w:val="both"/>
              <w:rPr>
                <w:rFonts w:ascii="Times New Roman" w:hAnsi="Times New Roman" w:cs="Times New Roman"/>
                <w:sz w:val="24"/>
                <w:szCs w:val="24"/>
              </w:rPr>
            </w:pPr>
            <w:r w:rsidRPr="008D0465">
              <w:rPr>
                <w:rFonts w:ascii="Times New Roman" w:hAnsi="Times New Roman" w:cs="Times New Roman"/>
                <w:sz w:val="24"/>
                <w:szCs w:val="24"/>
              </w:rPr>
              <w:t>70.6</w:t>
            </w:r>
          </w:p>
        </w:tc>
      </w:tr>
      <w:tr w:rsidR="00353A49" w:rsidRPr="008D0465" w:rsidTr="00620877">
        <w:tc>
          <w:tcPr>
            <w:tcW w:w="4022" w:type="pct"/>
          </w:tcPr>
          <w:p w:rsidR="00353A49" w:rsidRPr="008D0465" w:rsidRDefault="00895252" w:rsidP="001973E0">
            <w:pPr>
              <w:jc w:val="both"/>
              <w:rPr>
                <w:rFonts w:ascii="Times New Roman" w:hAnsi="Times New Roman" w:cs="Times New Roman"/>
                <w:sz w:val="24"/>
                <w:szCs w:val="24"/>
              </w:rPr>
            </w:pPr>
            <w:r w:rsidRPr="00895252">
              <w:rPr>
                <w:rFonts w:ascii="Times New Roman" w:hAnsi="Times New Roman" w:cs="Times New Roman"/>
                <w:sz w:val="24"/>
                <w:szCs w:val="24"/>
              </w:rPr>
              <w:t xml:space="preserve">Procurement </w:t>
            </w:r>
            <w:r w:rsidR="00353A49" w:rsidRPr="008D0465">
              <w:rPr>
                <w:rFonts w:ascii="Times New Roman" w:hAnsi="Times New Roman" w:cs="Times New Roman"/>
                <w:sz w:val="24"/>
                <w:szCs w:val="24"/>
              </w:rPr>
              <w:t>training</w:t>
            </w:r>
          </w:p>
          <w:p w:rsidR="00353A49" w:rsidRPr="008D0465" w:rsidRDefault="00895252" w:rsidP="001973E0">
            <w:pPr>
              <w:ind w:left="720"/>
              <w:jc w:val="both"/>
              <w:rPr>
                <w:rFonts w:ascii="Times New Roman" w:hAnsi="Times New Roman" w:cs="Times New Roman"/>
                <w:sz w:val="24"/>
                <w:szCs w:val="24"/>
              </w:rPr>
            </w:pPr>
            <w:r>
              <w:rPr>
                <w:rFonts w:ascii="Times New Roman" w:hAnsi="Times New Roman" w:cs="Times New Roman"/>
                <w:sz w:val="24"/>
                <w:szCs w:val="24"/>
              </w:rPr>
              <w:t>Undertook p</w:t>
            </w:r>
            <w:r w:rsidRPr="00895252">
              <w:rPr>
                <w:rFonts w:ascii="Times New Roman" w:hAnsi="Times New Roman" w:cs="Times New Roman"/>
                <w:sz w:val="24"/>
                <w:szCs w:val="24"/>
              </w:rPr>
              <w:t xml:space="preserve">rocurement </w:t>
            </w:r>
            <w:r w:rsidR="00353A49" w:rsidRPr="008D0465">
              <w:rPr>
                <w:rFonts w:ascii="Times New Roman" w:hAnsi="Times New Roman" w:cs="Times New Roman"/>
                <w:sz w:val="24"/>
                <w:szCs w:val="24"/>
              </w:rPr>
              <w:t xml:space="preserve">training </w:t>
            </w:r>
            <w:r>
              <w:rPr>
                <w:rFonts w:ascii="Times New Roman" w:hAnsi="Times New Roman" w:cs="Times New Roman"/>
                <w:sz w:val="24"/>
                <w:szCs w:val="24"/>
              </w:rPr>
              <w:t>within last 3 years</w:t>
            </w:r>
          </w:p>
          <w:p w:rsidR="00353A49" w:rsidRPr="008D0465" w:rsidRDefault="00353A49" w:rsidP="00620877">
            <w:pPr>
              <w:ind w:left="720"/>
              <w:jc w:val="both"/>
              <w:rPr>
                <w:rFonts w:ascii="Times New Roman" w:hAnsi="Times New Roman" w:cs="Times New Roman"/>
                <w:sz w:val="24"/>
                <w:szCs w:val="24"/>
              </w:rPr>
            </w:pPr>
            <w:r w:rsidRPr="008D0465">
              <w:rPr>
                <w:rFonts w:ascii="Times New Roman" w:hAnsi="Times New Roman" w:cs="Times New Roman"/>
                <w:sz w:val="24"/>
                <w:szCs w:val="24"/>
              </w:rPr>
              <w:t xml:space="preserve">Did not </w:t>
            </w:r>
            <w:r w:rsidR="00895252">
              <w:rPr>
                <w:rFonts w:ascii="Times New Roman" w:hAnsi="Times New Roman" w:cs="Times New Roman"/>
                <w:sz w:val="24"/>
                <w:szCs w:val="24"/>
              </w:rPr>
              <w:t xml:space="preserve">undertake procurement </w:t>
            </w:r>
            <w:r w:rsidRPr="008D0465">
              <w:rPr>
                <w:rFonts w:ascii="Times New Roman" w:hAnsi="Times New Roman" w:cs="Times New Roman"/>
                <w:sz w:val="24"/>
                <w:szCs w:val="24"/>
              </w:rPr>
              <w:t xml:space="preserve">training </w:t>
            </w:r>
            <w:r w:rsidR="00895252">
              <w:rPr>
                <w:rFonts w:ascii="Times New Roman" w:hAnsi="Times New Roman" w:cs="Times New Roman"/>
                <w:sz w:val="24"/>
                <w:szCs w:val="24"/>
              </w:rPr>
              <w:t xml:space="preserve">within last 3 years </w:t>
            </w:r>
          </w:p>
        </w:tc>
        <w:tc>
          <w:tcPr>
            <w:tcW w:w="978" w:type="pct"/>
          </w:tcPr>
          <w:p w:rsidR="00353A49" w:rsidRPr="008D0465" w:rsidRDefault="00353A49" w:rsidP="001973E0">
            <w:pPr>
              <w:jc w:val="both"/>
              <w:rPr>
                <w:rFonts w:ascii="Times New Roman" w:hAnsi="Times New Roman" w:cs="Times New Roman"/>
                <w:sz w:val="24"/>
                <w:szCs w:val="24"/>
              </w:rPr>
            </w:pPr>
          </w:p>
          <w:p w:rsidR="00353A49" w:rsidRPr="008D0465" w:rsidRDefault="00353A49" w:rsidP="001973E0">
            <w:pPr>
              <w:rPr>
                <w:rFonts w:ascii="Times New Roman" w:hAnsi="Times New Roman" w:cs="Times New Roman"/>
                <w:sz w:val="24"/>
                <w:szCs w:val="24"/>
              </w:rPr>
            </w:pPr>
            <w:r w:rsidRPr="008D0465">
              <w:rPr>
                <w:rFonts w:ascii="Times New Roman" w:hAnsi="Times New Roman" w:cs="Times New Roman"/>
                <w:sz w:val="24"/>
                <w:szCs w:val="24"/>
              </w:rPr>
              <w:t>53.7</w:t>
            </w:r>
          </w:p>
          <w:p w:rsidR="00353A49" w:rsidRPr="008D0465" w:rsidRDefault="00353A49" w:rsidP="001973E0">
            <w:pPr>
              <w:rPr>
                <w:rFonts w:ascii="Times New Roman" w:hAnsi="Times New Roman" w:cs="Times New Roman"/>
                <w:sz w:val="24"/>
                <w:szCs w:val="24"/>
              </w:rPr>
            </w:pPr>
            <w:r w:rsidRPr="008D0465">
              <w:rPr>
                <w:rFonts w:ascii="Times New Roman" w:hAnsi="Times New Roman" w:cs="Times New Roman"/>
                <w:sz w:val="24"/>
                <w:szCs w:val="24"/>
              </w:rPr>
              <w:t>46.3</w:t>
            </w:r>
          </w:p>
        </w:tc>
      </w:tr>
      <w:tr w:rsidR="00353A49" w:rsidRPr="008D0465" w:rsidTr="00620877">
        <w:tc>
          <w:tcPr>
            <w:tcW w:w="4022" w:type="pct"/>
          </w:tcPr>
          <w:p w:rsidR="00353A49" w:rsidRPr="008D0465" w:rsidRDefault="00353A49" w:rsidP="001973E0">
            <w:pPr>
              <w:jc w:val="both"/>
              <w:rPr>
                <w:rFonts w:ascii="Times New Roman" w:hAnsi="Times New Roman" w:cs="Times New Roman"/>
                <w:sz w:val="24"/>
                <w:szCs w:val="24"/>
              </w:rPr>
            </w:pPr>
            <w:r w:rsidRPr="008D0465">
              <w:rPr>
                <w:rFonts w:ascii="Times New Roman" w:hAnsi="Times New Roman" w:cs="Times New Roman"/>
                <w:sz w:val="24"/>
                <w:szCs w:val="24"/>
              </w:rPr>
              <w:t xml:space="preserve">Policy familiarity </w:t>
            </w:r>
          </w:p>
          <w:p w:rsidR="00353A49" w:rsidRPr="008D0465" w:rsidRDefault="00353A49" w:rsidP="001973E0">
            <w:pPr>
              <w:ind w:left="720"/>
              <w:jc w:val="both"/>
              <w:rPr>
                <w:rFonts w:ascii="Times New Roman" w:hAnsi="Times New Roman" w:cs="Times New Roman"/>
                <w:sz w:val="24"/>
                <w:szCs w:val="24"/>
              </w:rPr>
            </w:pPr>
            <w:r w:rsidRPr="008D0465">
              <w:rPr>
                <w:rFonts w:ascii="Times New Roman" w:hAnsi="Times New Roman" w:cs="Times New Roman"/>
                <w:sz w:val="24"/>
                <w:szCs w:val="24"/>
              </w:rPr>
              <w:t xml:space="preserve">Familiar with SME-friendly </w:t>
            </w:r>
            <w:r w:rsidR="00895252">
              <w:rPr>
                <w:rFonts w:ascii="Times New Roman" w:hAnsi="Times New Roman" w:cs="Times New Roman"/>
                <w:sz w:val="24"/>
                <w:szCs w:val="24"/>
              </w:rPr>
              <w:t xml:space="preserve">procurement </w:t>
            </w:r>
            <w:r w:rsidRPr="008D0465">
              <w:rPr>
                <w:rFonts w:ascii="Times New Roman" w:hAnsi="Times New Roman" w:cs="Times New Roman"/>
                <w:sz w:val="24"/>
                <w:szCs w:val="24"/>
              </w:rPr>
              <w:t>policy</w:t>
            </w:r>
          </w:p>
          <w:p w:rsidR="00353A49" w:rsidRPr="008D0465" w:rsidRDefault="00353A49" w:rsidP="001973E0">
            <w:pPr>
              <w:ind w:left="720"/>
              <w:jc w:val="both"/>
              <w:rPr>
                <w:rFonts w:ascii="Times New Roman" w:hAnsi="Times New Roman" w:cs="Times New Roman"/>
                <w:sz w:val="24"/>
                <w:szCs w:val="24"/>
              </w:rPr>
            </w:pPr>
            <w:r w:rsidRPr="008D0465">
              <w:rPr>
                <w:rFonts w:ascii="Times New Roman" w:hAnsi="Times New Roman" w:cs="Times New Roman"/>
                <w:sz w:val="24"/>
                <w:szCs w:val="24"/>
              </w:rPr>
              <w:t xml:space="preserve">Not familiar with SME-friendly </w:t>
            </w:r>
            <w:r w:rsidR="00895252">
              <w:rPr>
                <w:rFonts w:ascii="Times New Roman" w:hAnsi="Times New Roman" w:cs="Times New Roman"/>
                <w:sz w:val="24"/>
                <w:szCs w:val="24"/>
              </w:rPr>
              <w:t xml:space="preserve">procurement </w:t>
            </w:r>
            <w:r w:rsidRPr="008D0465">
              <w:rPr>
                <w:rFonts w:ascii="Times New Roman" w:hAnsi="Times New Roman" w:cs="Times New Roman"/>
                <w:sz w:val="24"/>
                <w:szCs w:val="24"/>
              </w:rPr>
              <w:t xml:space="preserve">policy </w:t>
            </w:r>
          </w:p>
        </w:tc>
        <w:tc>
          <w:tcPr>
            <w:tcW w:w="978" w:type="pct"/>
          </w:tcPr>
          <w:p w:rsidR="00353A49" w:rsidRPr="008D0465" w:rsidRDefault="00353A49" w:rsidP="001973E0">
            <w:pPr>
              <w:jc w:val="both"/>
              <w:rPr>
                <w:rFonts w:ascii="Times New Roman" w:hAnsi="Times New Roman" w:cs="Times New Roman"/>
                <w:sz w:val="24"/>
                <w:szCs w:val="24"/>
              </w:rPr>
            </w:pPr>
          </w:p>
          <w:p w:rsidR="00353A49" w:rsidRPr="008D0465" w:rsidRDefault="00353A49" w:rsidP="001973E0">
            <w:pPr>
              <w:rPr>
                <w:rFonts w:ascii="Times New Roman" w:hAnsi="Times New Roman" w:cs="Times New Roman"/>
                <w:sz w:val="24"/>
                <w:szCs w:val="24"/>
              </w:rPr>
            </w:pPr>
            <w:r w:rsidRPr="008D0465">
              <w:rPr>
                <w:rFonts w:ascii="Times New Roman" w:hAnsi="Times New Roman" w:cs="Times New Roman"/>
                <w:sz w:val="24"/>
                <w:szCs w:val="24"/>
              </w:rPr>
              <w:t>71.9</w:t>
            </w:r>
          </w:p>
          <w:p w:rsidR="00353A49" w:rsidRPr="008D0465" w:rsidRDefault="00353A49" w:rsidP="001973E0">
            <w:pPr>
              <w:rPr>
                <w:rFonts w:ascii="Times New Roman" w:hAnsi="Times New Roman" w:cs="Times New Roman"/>
                <w:sz w:val="24"/>
                <w:szCs w:val="24"/>
              </w:rPr>
            </w:pPr>
            <w:r w:rsidRPr="008D0465">
              <w:rPr>
                <w:rFonts w:ascii="Times New Roman" w:hAnsi="Times New Roman" w:cs="Times New Roman"/>
                <w:sz w:val="24"/>
                <w:szCs w:val="24"/>
              </w:rPr>
              <w:t>28.1</w:t>
            </w:r>
          </w:p>
        </w:tc>
      </w:tr>
      <w:tr w:rsidR="00353A49" w:rsidRPr="008D0465" w:rsidTr="00620877">
        <w:tc>
          <w:tcPr>
            <w:tcW w:w="4022" w:type="pct"/>
          </w:tcPr>
          <w:p w:rsidR="00353A49" w:rsidRPr="008D0465" w:rsidRDefault="00353A49" w:rsidP="001973E0">
            <w:pPr>
              <w:jc w:val="both"/>
              <w:rPr>
                <w:rFonts w:ascii="Times New Roman" w:hAnsi="Times New Roman" w:cs="Times New Roman"/>
                <w:sz w:val="24"/>
                <w:szCs w:val="24"/>
              </w:rPr>
            </w:pPr>
            <w:r w:rsidRPr="008D0465">
              <w:rPr>
                <w:rFonts w:ascii="Times New Roman" w:hAnsi="Times New Roman" w:cs="Times New Roman"/>
                <w:sz w:val="24"/>
                <w:szCs w:val="24"/>
              </w:rPr>
              <w:t>Organisation type</w:t>
            </w:r>
          </w:p>
          <w:p w:rsidR="00353A49" w:rsidRPr="008D0465" w:rsidRDefault="00353A49" w:rsidP="001973E0">
            <w:pPr>
              <w:ind w:left="720"/>
              <w:jc w:val="both"/>
              <w:rPr>
                <w:rFonts w:ascii="Times New Roman" w:hAnsi="Times New Roman" w:cs="Times New Roman"/>
                <w:sz w:val="24"/>
                <w:szCs w:val="24"/>
              </w:rPr>
            </w:pPr>
            <w:r w:rsidRPr="008D0465">
              <w:rPr>
                <w:rFonts w:ascii="Times New Roman" w:hAnsi="Times New Roman" w:cs="Times New Roman"/>
                <w:sz w:val="24"/>
                <w:szCs w:val="24"/>
              </w:rPr>
              <w:t>Central government</w:t>
            </w:r>
          </w:p>
          <w:p w:rsidR="00353A49" w:rsidRPr="008D0465" w:rsidRDefault="00353A49" w:rsidP="001973E0">
            <w:pPr>
              <w:ind w:left="720"/>
              <w:jc w:val="both"/>
              <w:rPr>
                <w:rFonts w:ascii="Times New Roman" w:hAnsi="Times New Roman" w:cs="Times New Roman"/>
                <w:sz w:val="24"/>
                <w:szCs w:val="24"/>
              </w:rPr>
            </w:pPr>
            <w:r w:rsidRPr="008D0465">
              <w:rPr>
                <w:rFonts w:ascii="Times New Roman" w:hAnsi="Times New Roman" w:cs="Times New Roman"/>
                <w:sz w:val="24"/>
                <w:szCs w:val="24"/>
              </w:rPr>
              <w:t>Local government</w:t>
            </w:r>
          </w:p>
          <w:p w:rsidR="00353A49" w:rsidRPr="008D0465" w:rsidRDefault="00353A49" w:rsidP="001973E0">
            <w:pPr>
              <w:ind w:left="720"/>
              <w:jc w:val="both"/>
              <w:rPr>
                <w:rFonts w:ascii="Times New Roman" w:hAnsi="Times New Roman" w:cs="Times New Roman"/>
                <w:sz w:val="24"/>
                <w:szCs w:val="24"/>
              </w:rPr>
            </w:pPr>
            <w:r w:rsidRPr="008D0465">
              <w:rPr>
                <w:rFonts w:ascii="Times New Roman" w:hAnsi="Times New Roman" w:cs="Times New Roman"/>
                <w:sz w:val="24"/>
                <w:szCs w:val="24"/>
              </w:rPr>
              <w:t>State agency</w:t>
            </w:r>
          </w:p>
          <w:p w:rsidR="00353A49" w:rsidRPr="008D0465" w:rsidRDefault="00353A49" w:rsidP="001973E0">
            <w:pPr>
              <w:ind w:left="720"/>
              <w:jc w:val="both"/>
              <w:rPr>
                <w:rFonts w:ascii="Times New Roman" w:hAnsi="Times New Roman" w:cs="Times New Roman"/>
                <w:sz w:val="24"/>
                <w:szCs w:val="24"/>
              </w:rPr>
            </w:pPr>
            <w:r w:rsidRPr="008D0465">
              <w:rPr>
                <w:rFonts w:ascii="Times New Roman" w:hAnsi="Times New Roman" w:cs="Times New Roman"/>
                <w:sz w:val="24"/>
                <w:szCs w:val="24"/>
              </w:rPr>
              <w:t>Semi-state/utility</w:t>
            </w:r>
          </w:p>
          <w:p w:rsidR="00353A49" w:rsidRPr="008D0465" w:rsidRDefault="00353A49" w:rsidP="001973E0">
            <w:pPr>
              <w:ind w:left="720"/>
              <w:jc w:val="both"/>
              <w:rPr>
                <w:rFonts w:ascii="Times New Roman" w:hAnsi="Times New Roman" w:cs="Times New Roman"/>
                <w:sz w:val="24"/>
                <w:szCs w:val="24"/>
              </w:rPr>
            </w:pPr>
            <w:r w:rsidRPr="008D0465">
              <w:rPr>
                <w:rFonts w:ascii="Times New Roman" w:hAnsi="Times New Roman" w:cs="Times New Roman"/>
                <w:sz w:val="24"/>
                <w:szCs w:val="24"/>
              </w:rPr>
              <w:t>Education institution</w:t>
            </w:r>
          </w:p>
          <w:p w:rsidR="00353A49" w:rsidRPr="008D0465" w:rsidRDefault="00353A49" w:rsidP="001973E0">
            <w:pPr>
              <w:ind w:left="720"/>
              <w:jc w:val="both"/>
              <w:rPr>
                <w:rFonts w:ascii="Times New Roman" w:hAnsi="Times New Roman" w:cs="Times New Roman"/>
                <w:sz w:val="24"/>
                <w:szCs w:val="24"/>
              </w:rPr>
            </w:pPr>
            <w:r w:rsidRPr="008D0465">
              <w:rPr>
                <w:rFonts w:ascii="Times New Roman" w:hAnsi="Times New Roman" w:cs="Times New Roman"/>
                <w:sz w:val="24"/>
                <w:szCs w:val="24"/>
              </w:rPr>
              <w:t>Other (incl. external consultants)</w:t>
            </w:r>
          </w:p>
        </w:tc>
        <w:tc>
          <w:tcPr>
            <w:tcW w:w="978" w:type="pct"/>
          </w:tcPr>
          <w:p w:rsidR="00353A49" w:rsidRPr="008D0465" w:rsidRDefault="00353A49" w:rsidP="001973E0">
            <w:pPr>
              <w:jc w:val="both"/>
              <w:rPr>
                <w:rFonts w:ascii="Times New Roman" w:hAnsi="Times New Roman" w:cs="Times New Roman"/>
                <w:sz w:val="24"/>
                <w:szCs w:val="24"/>
              </w:rPr>
            </w:pPr>
          </w:p>
          <w:p w:rsidR="00353A49" w:rsidRPr="008D0465" w:rsidRDefault="00353A49" w:rsidP="001973E0">
            <w:pPr>
              <w:rPr>
                <w:rFonts w:ascii="Times New Roman" w:hAnsi="Times New Roman" w:cs="Times New Roman"/>
                <w:sz w:val="24"/>
                <w:szCs w:val="24"/>
              </w:rPr>
            </w:pPr>
            <w:r w:rsidRPr="008D0465">
              <w:rPr>
                <w:rFonts w:ascii="Times New Roman" w:hAnsi="Times New Roman" w:cs="Times New Roman"/>
                <w:sz w:val="24"/>
                <w:szCs w:val="24"/>
              </w:rPr>
              <w:t>23.7</w:t>
            </w:r>
          </w:p>
          <w:p w:rsidR="00353A49" w:rsidRPr="008D0465" w:rsidRDefault="00353A49" w:rsidP="001973E0">
            <w:pPr>
              <w:rPr>
                <w:rFonts w:ascii="Times New Roman" w:hAnsi="Times New Roman" w:cs="Times New Roman"/>
                <w:sz w:val="24"/>
                <w:szCs w:val="24"/>
              </w:rPr>
            </w:pPr>
            <w:r w:rsidRPr="008D0465">
              <w:rPr>
                <w:rFonts w:ascii="Times New Roman" w:hAnsi="Times New Roman" w:cs="Times New Roman"/>
                <w:sz w:val="24"/>
                <w:szCs w:val="24"/>
              </w:rPr>
              <w:t>23.7</w:t>
            </w:r>
          </w:p>
          <w:p w:rsidR="00353A49" w:rsidRPr="008D0465" w:rsidRDefault="00353A49" w:rsidP="001973E0">
            <w:pPr>
              <w:rPr>
                <w:rFonts w:ascii="Times New Roman" w:hAnsi="Times New Roman" w:cs="Times New Roman"/>
                <w:sz w:val="24"/>
                <w:szCs w:val="24"/>
              </w:rPr>
            </w:pPr>
            <w:r w:rsidRPr="008D0465">
              <w:rPr>
                <w:rFonts w:ascii="Times New Roman" w:hAnsi="Times New Roman" w:cs="Times New Roman"/>
                <w:sz w:val="24"/>
                <w:szCs w:val="24"/>
              </w:rPr>
              <w:t>19.1</w:t>
            </w:r>
          </w:p>
          <w:p w:rsidR="00353A49" w:rsidRPr="008D0465" w:rsidRDefault="00353A49" w:rsidP="001973E0">
            <w:pPr>
              <w:rPr>
                <w:rFonts w:ascii="Times New Roman" w:hAnsi="Times New Roman" w:cs="Times New Roman"/>
                <w:sz w:val="24"/>
                <w:szCs w:val="24"/>
              </w:rPr>
            </w:pPr>
            <w:r w:rsidRPr="008D0465">
              <w:rPr>
                <w:rFonts w:ascii="Times New Roman" w:hAnsi="Times New Roman" w:cs="Times New Roman"/>
                <w:sz w:val="24"/>
                <w:szCs w:val="24"/>
              </w:rPr>
              <w:t>7.4</w:t>
            </w:r>
          </w:p>
          <w:p w:rsidR="00353A49" w:rsidRPr="008D0465" w:rsidRDefault="00353A49" w:rsidP="001973E0">
            <w:pPr>
              <w:rPr>
                <w:rFonts w:ascii="Times New Roman" w:hAnsi="Times New Roman" w:cs="Times New Roman"/>
                <w:sz w:val="24"/>
                <w:szCs w:val="24"/>
              </w:rPr>
            </w:pPr>
            <w:r w:rsidRPr="008D0465">
              <w:rPr>
                <w:rFonts w:ascii="Times New Roman" w:hAnsi="Times New Roman" w:cs="Times New Roman"/>
                <w:sz w:val="24"/>
                <w:szCs w:val="24"/>
              </w:rPr>
              <w:t>12.3</w:t>
            </w:r>
          </w:p>
          <w:p w:rsidR="00353A49" w:rsidRPr="008D0465" w:rsidRDefault="00353A49" w:rsidP="001973E0">
            <w:pPr>
              <w:rPr>
                <w:rFonts w:ascii="Times New Roman" w:hAnsi="Times New Roman" w:cs="Times New Roman"/>
                <w:sz w:val="24"/>
                <w:szCs w:val="24"/>
              </w:rPr>
            </w:pPr>
            <w:r w:rsidRPr="008D0465">
              <w:rPr>
                <w:rFonts w:ascii="Times New Roman" w:hAnsi="Times New Roman" w:cs="Times New Roman"/>
                <w:sz w:val="24"/>
                <w:szCs w:val="24"/>
              </w:rPr>
              <w:t>13.8</w:t>
            </w:r>
          </w:p>
        </w:tc>
      </w:tr>
      <w:tr w:rsidR="00353A49" w:rsidRPr="008D0465" w:rsidTr="00620877">
        <w:tc>
          <w:tcPr>
            <w:tcW w:w="4022" w:type="pct"/>
          </w:tcPr>
          <w:p w:rsidR="00353A49" w:rsidRPr="008D0465" w:rsidRDefault="00353A49" w:rsidP="001973E0">
            <w:pPr>
              <w:jc w:val="both"/>
              <w:rPr>
                <w:rFonts w:ascii="Times New Roman" w:hAnsi="Times New Roman" w:cs="Times New Roman"/>
                <w:sz w:val="24"/>
                <w:szCs w:val="24"/>
              </w:rPr>
            </w:pPr>
            <w:r w:rsidRPr="008D0465">
              <w:rPr>
                <w:rFonts w:ascii="Times New Roman" w:hAnsi="Times New Roman" w:cs="Times New Roman"/>
                <w:sz w:val="24"/>
                <w:szCs w:val="24"/>
              </w:rPr>
              <w:t>Geographic scope of operations</w:t>
            </w:r>
          </w:p>
          <w:p w:rsidR="00353A49" w:rsidRPr="008D0465" w:rsidRDefault="00353A49" w:rsidP="001973E0">
            <w:pPr>
              <w:ind w:left="720"/>
              <w:jc w:val="both"/>
              <w:rPr>
                <w:rFonts w:ascii="Times New Roman" w:hAnsi="Times New Roman" w:cs="Times New Roman"/>
                <w:sz w:val="24"/>
                <w:szCs w:val="24"/>
              </w:rPr>
            </w:pPr>
            <w:r w:rsidRPr="008D0465">
              <w:rPr>
                <w:rFonts w:ascii="Times New Roman" w:hAnsi="Times New Roman" w:cs="Times New Roman"/>
                <w:sz w:val="24"/>
                <w:szCs w:val="24"/>
              </w:rPr>
              <w:t>Local level</w:t>
            </w:r>
          </w:p>
          <w:p w:rsidR="00353A49" w:rsidRPr="008D0465" w:rsidRDefault="00353A49" w:rsidP="001973E0">
            <w:pPr>
              <w:ind w:left="720"/>
              <w:jc w:val="both"/>
              <w:rPr>
                <w:rFonts w:ascii="Times New Roman" w:hAnsi="Times New Roman" w:cs="Times New Roman"/>
                <w:sz w:val="24"/>
                <w:szCs w:val="24"/>
              </w:rPr>
            </w:pPr>
            <w:r w:rsidRPr="008D0465">
              <w:rPr>
                <w:rFonts w:ascii="Times New Roman" w:hAnsi="Times New Roman" w:cs="Times New Roman"/>
                <w:sz w:val="24"/>
                <w:szCs w:val="24"/>
              </w:rPr>
              <w:t>Regional level</w:t>
            </w:r>
          </w:p>
          <w:p w:rsidR="00353A49" w:rsidRPr="008D0465" w:rsidRDefault="00353A49" w:rsidP="001973E0">
            <w:pPr>
              <w:ind w:left="720"/>
              <w:jc w:val="both"/>
              <w:rPr>
                <w:rFonts w:ascii="Times New Roman" w:hAnsi="Times New Roman" w:cs="Times New Roman"/>
                <w:sz w:val="24"/>
                <w:szCs w:val="24"/>
              </w:rPr>
            </w:pPr>
            <w:r w:rsidRPr="008D0465">
              <w:rPr>
                <w:rFonts w:ascii="Times New Roman" w:hAnsi="Times New Roman" w:cs="Times New Roman"/>
                <w:sz w:val="24"/>
                <w:szCs w:val="24"/>
              </w:rPr>
              <w:t>National level</w:t>
            </w:r>
          </w:p>
        </w:tc>
        <w:tc>
          <w:tcPr>
            <w:tcW w:w="978" w:type="pct"/>
          </w:tcPr>
          <w:p w:rsidR="00353A49" w:rsidRPr="008D0465" w:rsidRDefault="00353A49" w:rsidP="001973E0">
            <w:pPr>
              <w:jc w:val="both"/>
              <w:rPr>
                <w:rFonts w:ascii="Times New Roman" w:hAnsi="Times New Roman" w:cs="Times New Roman"/>
                <w:sz w:val="24"/>
                <w:szCs w:val="24"/>
              </w:rPr>
            </w:pPr>
          </w:p>
          <w:p w:rsidR="00353A49" w:rsidRPr="008D0465" w:rsidRDefault="00353A49" w:rsidP="001973E0">
            <w:pPr>
              <w:rPr>
                <w:rFonts w:ascii="Times New Roman" w:hAnsi="Times New Roman" w:cs="Times New Roman"/>
                <w:sz w:val="24"/>
                <w:szCs w:val="24"/>
              </w:rPr>
            </w:pPr>
            <w:r w:rsidRPr="008D0465">
              <w:rPr>
                <w:rFonts w:ascii="Times New Roman" w:hAnsi="Times New Roman" w:cs="Times New Roman"/>
                <w:sz w:val="24"/>
                <w:szCs w:val="24"/>
              </w:rPr>
              <w:t>38.2</w:t>
            </w:r>
          </w:p>
          <w:p w:rsidR="00353A49" w:rsidRPr="008D0465" w:rsidRDefault="00353A49" w:rsidP="001973E0">
            <w:pPr>
              <w:rPr>
                <w:rFonts w:ascii="Times New Roman" w:hAnsi="Times New Roman" w:cs="Times New Roman"/>
                <w:sz w:val="24"/>
                <w:szCs w:val="24"/>
              </w:rPr>
            </w:pPr>
            <w:r w:rsidRPr="008D0465">
              <w:rPr>
                <w:rFonts w:ascii="Times New Roman" w:hAnsi="Times New Roman" w:cs="Times New Roman"/>
                <w:sz w:val="24"/>
                <w:szCs w:val="24"/>
              </w:rPr>
              <w:t>13.4</w:t>
            </w:r>
          </w:p>
          <w:p w:rsidR="00353A49" w:rsidRPr="008D0465" w:rsidRDefault="00353A49" w:rsidP="001973E0">
            <w:pPr>
              <w:rPr>
                <w:rFonts w:ascii="Times New Roman" w:hAnsi="Times New Roman" w:cs="Times New Roman"/>
                <w:sz w:val="24"/>
                <w:szCs w:val="24"/>
              </w:rPr>
            </w:pPr>
            <w:r w:rsidRPr="008D0465">
              <w:rPr>
                <w:rFonts w:ascii="Times New Roman" w:hAnsi="Times New Roman" w:cs="Times New Roman"/>
                <w:sz w:val="24"/>
                <w:szCs w:val="24"/>
              </w:rPr>
              <w:t>48.4</w:t>
            </w:r>
          </w:p>
        </w:tc>
      </w:tr>
      <w:tr w:rsidR="00353A49" w:rsidRPr="008D0465" w:rsidTr="00620877">
        <w:tc>
          <w:tcPr>
            <w:tcW w:w="4022" w:type="pct"/>
          </w:tcPr>
          <w:p w:rsidR="00353A49" w:rsidRPr="008D0465" w:rsidRDefault="00353A49" w:rsidP="001973E0">
            <w:pPr>
              <w:jc w:val="both"/>
              <w:rPr>
                <w:rFonts w:ascii="Times New Roman" w:hAnsi="Times New Roman" w:cs="Times New Roman"/>
                <w:sz w:val="24"/>
                <w:szCs w:val="24"/>
              </w:rPr>
            </w:pPr>
            <w:r w:rsidRPr="008D0465">
              <w:rPr>
                <w:rFonts w:ascii="Times New Roman" w:hAnsi="Times New Roman" w:cs="Times New Roman"/>
                <w:sz w:val="24"/>
                <w:szCs w:val="24"/>
              </w:rPr>
              <w:t>Organisational size</w:t>
            </w:r>
          </w:p>
          <w:p w:rsidR="00353A49" w:rsidRPr="008D0465" w:rsidRDefault="00353A49" w:rsidP="001973E0">
            <w:pPr>
              <w:ind w:left="720"/>
              <w:jc w:val="both"/>
              <w:rPr>
                <w:rFonts w:ascii="Times New Roman" w:hAnsi="Times New Roman" w:cs="Times New Roman"/>
                <w:sz w:val="24"/>
                <w:szCs w:val="24"/>
              </w:rPr>
            </w:pPr>
            <w:r w:rsidRPr="008D0465">
              <w:rPr>
                <w:rFonts w:ascii="Times New Roman" w:hAnsi="Times New Roman" w:cs="Times New Roman"/>
                <w:sz w:val="24"/>
                <w:szCs w:val="24"/>
              </w:rPr>
              <w:t>1-9 employees</w:t>
            </w:r>
          </w:p>
          <w:p w:rsidR="00353A49" w:rsidRPr="008D0465" w:rsidRDefault="00353A49" w:rsidP="001973E0">
            <w:pPr>
              <w:ind w:left="720"/>
              <w:jc w:val="both"/>
              <w:rPr>
                <w:rFonts w:ascii="Times New Roman" w:hAnsi="Times New Roman" w:cs="Times New Roman"/>
                <w:sz w:val="24"/>
                <w:szCs w:val="24"/>
              </w:rPr>
            </w:pPr>
            <w:r w:rsidRPr="008D0465">
              <w:rPr>
                <w:rFonts w:ascii="Times New Roman" w:hAnsi="Times New Roman" w:cs="Times New Roman"/>
                <w:sz w:val="24"/>
                <w:szCs w:val="24"/>
              </w:rPr>
              <w:t>10-49 employees</w:t>
            </w:r>
          </w:p>
          <w:p w:rsidR="00353A49" w:rsidRPr="008D0465" w:rsidRDefault="00353A49" w:rsidP="001973E0">
            <w:pPr>
              <w:ind w:left="720"/>
              <w:jc w:val="both"/>
              <w:rPr>
                <w:rFonts w:ascii="Times New Roman" w:hAnsi="Times New Roman" w:cs="Times New Roman"/>
                <w:sz w:val="24"/>
                <w:szCs w:val="24"/>
              </w:rPr>
            </w:pPr>
            <w:r w:rsidRPr="008D0465">
              <w:rPr>
                <w:rFonts w:ascii="Times New Roman" w:hAnsi="Times New Roman" w:cs="Times New Roman"/>
                <w:sz w:val="24"/>
                <w:szCs w:val="24"/>
              </w:rPr>
              <w:t>50-249 employees</w:t>
            </w:r>
          </w:p>
          <w:p w:rsidR="00353A49" w:rsidRPr="008D0465" w:rsidRDefault="00353A49" w:rsidP="001973E0">
            <w:pPr>
              <w:ind w:left="720"/>
              <w:jc w:val="both"/>
              <w:rPr>
                <w:rFonts w:ascii="Times New Roman" w:hAnsi="Times New Roman" w:cs="Times New Roman"/>
                <w:sz w:val="24"/>
                <w:szCs w:val="24"/>
              </w:rPr>
            </w:pPr>
            <w:r w:rsidRPr="008D0465">
              <w:rPr>
                <w:rFonts w:ascii="Times New Roman" w:hAnsi="Times New Roman" w:cs="Times New Roman"/>
                <w:sz w:val="24"/>
                <w:szCs w:val="24"/>
              </w:rPr>
              <w:t>250+ employees</w:t>
            </w:r>
          </w:p>
        </w:tc>
        <w:tc>
          <w:tcPr>
            <w:tcW w:w="978" w:type="pct"/>
          </w:tcPr>
          <w:p w:rsidR="00353A49" w:rsidRPr="008D0465" w:rsidRDefault="00353A49" w:rsidP="001973E0">
            <w:pPr>
              <w:jc w:val="both"/>
              <w:rPr>
                <w:rFonts w:ascii="Times New Roman" w:hAnsi="Times New Roman" w:cs="Times New Roman"/>
                <w:sz w:val="24"/>
                <w:szCs w:val="24"/>
              </w:rPr>
            </w:pPr>
          </w:p>
          <w:p w:rsidR="00353A49" w:rsidRPr="008D0465" w:rsidRDefault="00353A49" w:rsidP="001973E0">
            <w:pPr>
              <w:rPr>
                <w:rFonts w:ascii="Times New Roman" w:hAnsi="Times New Roman" w:cs="Times New Roman"/>
                <w:sz w:val="24"/>
                <w:szCs w:val="24"/>
              </w:rPr>
            </w:pPr>
            <w:r w:rsidRPr="008D0465">
              <w:rPr>
                <w:rFonts w:ascii="Times New Roman" w:hAnsi="Times New Roman" w:cs="Times New Roman"/>
                <w:sz w:val="24"/>
                <w:szCs w:val="24"/>
              </w:rPr>
              <w:t>6.5</w:t>
            </w:r>
          </w:p>
          <w:p w:rsidR="00353A49" w:rsidRPr="008D0465" w:rsidRDefault="00353A49" w:rsidP="001973E0">
            <w:pPr>
              <w:rPr>
                <w:rFonts w:ascii="Times New Roman" w:hAnsi="Times New Roman" w:cs="Times New Roman"/>
                <w:sz w:val="24"/>
                <w:szCs w:val="24"/>
              </w:rPr>
            </w:pPr>
            <w:r w:rsidRPr="008D0465">
              <w:rPr>
                <w:rFonts w:ascii="Times New Roman" w:hAnsi="Times New Roman" w:cs="Times New Roman"/>
                <w:sz w:val="24"/>
                <w:szCs w:val="24"/>
              </w:rPr>
              <w:t>11.1</w:t>
            </w:r>
          </w:p>
          <w:p w:rsidR="00353A49" w:rsidRPr="008D0465" w:rsidRDefault="00353A49" w:rsidP="001973E0">
            <w:pPr>
              <w:rPr>
                <w:rFonts w:ascii="Times New Roman" w:hAnsi="Times New Roman" w:cs="Times New Roman"/>
                <w:sz w:val="24"/>
                <w:szCs w:val="24"/>
              </w:rPr>
            </w:pPr>
            <w:r w:rsidRPr="008D0465">
              <w:rPr>
                <w:rFonts w:ascii="Times New Roman" w:hAnsi="Times New Roman" w:cs="Times New Roman"/>
                <w:sz w:val="24"/>
                <w:szCs w:val="24"/>
              </w:rPr>
              <w:t>20.7</w:t>
            </w:r>
          </w:p>
          <w:p w:rsidR="00353A49" w:rsidRPr="008D0465" w:rsidRDefault="00353A49" w:rsidP="001973E0">
            <w:pPr>
              <w:rPr>
                <w:rFonts w:ascii="Times New Roman" w:hAnsi="Times New Roman" w:cs="Times New Roman"/>
                <w:sz w:val="24"/>
                <w:szCs w:val="24"/>
              </w:rPr>
            </w:pPr>
            <w:r w:rsidRPr="008D0465">
              <w:rPr>
                <w:rFonts w:ascii="Times New Roman" w:hAnsi="Times New Roman" w:cs="Times New Roman"/>
                <w:sz w:val="24"/>
                <w:szCs w:val="24"/>
              </w:rPr>
              <w:t>61.8</w:t>
            </w:r>
          </w:p>
        </w:tc>
      </w:tr>
      <w:tr w:rsidR="00353A49" w:rsidRPr="008D0465" w:rsidTr="00620877">
        <w:tc>
          <w:tcPr>
            <w:tcW w:w="4022" w:type="pct"/>
          </w:tcPr>
          <w:p w:rsidR="00353A49" w:rsidRPr="008D0465" w:rsidRDefault="00353A49" w:rsidP="001973E0">
            <w:pPr>
              <w:jc w:val="both"/>
              <w:rPr>
                <w:rFonts w:ascii="Times New Roman" w:hAnsi="Times New Roman" w:cs="Times New Roman"/>
                <w:sz w:val="24"/>
                <w:szCs w:val="24"/>
              </w:rPr>
            </w:pPr>
            <w:r w:rsidRPr="008D0465">
              <w:rPr>
                <w:rFonts w:ascii="Times New Roman" w:hAnsi="Times New Roman" w:cs="Times New Roman"/>
                <w:sz w:val="24"/>
                <w:szCs w:val="24"/>
              </w:rPr>
              <w:lastRenderedPageBreak/>
              <w:t xml:space="preserve">Structure of </w:t>
            </w:r>
            <w:r w:rsidR="00895252">
              <w:rPr>
                <w:rFonts w:ascii="Times New Roman" w:hAnsi="Times New Roman" w:cs="Times New Roman"/>
                <w:sz w:val="24"/>
                <w:szCs w:val="24"/>
              </w:rPr>
              <w:t xml:space="preserve">procurement </w:t>
            </w:r>
            <w:r w:rsidRPr="008D0465">
              <w:rPr>
                <w:rFonts w:ascii="Times New Roman" w:hAnsi="Times New Roman" w:cs="Times New Roman"/>
                <w:sz w:val="24"/>
                <w:szCs w:val="24"/>
              </w:rPr>
              <w:t>function</w:t>
            </w:r>
          </w:p>
          <w:p w:rsidR="00353A49" w:rsidRPr="008D0465" w:rsidRDefault="00353A49" w:rsidP="001973E0">
            <w:pPr>
              <w:ind w:left="720"/>
              <w:jc w:val="both"/>
              <w:rPr>
                <w:rFonts w:ascii="Times New Roman" w:hAnsi="Times New Roman" w:cs="Times New Roman"/>
                <w:sz w:val="24"/>
                <w:szCs w:val="24"/>
              </w:rPr>
            </w:pPr>
            <w:r w:rsidRPr="008D0465">
              <w:rPr>
                <w:rFonts w:ascii="Times New Roman" w:hAnsi="Times New Roman" w:cs="Times New Roman"/>
                <w:sz w:val="24"/>
                <w:szCs w:val="24"/>
              </w:rPr>
              <w:t>Centralised</w:t>
            </w:r>
          </w:p>
          <w:p w:rsidR="00353A49" w:rsidRPr="008D0465" w:rsidRDefault="00353A49" w:rsidP="001973E0">
            <w:pPr>
              <w:ind w:left="720"/>
              <w:jc w:val="both"/>
              <w:rPr>
                <w:rFonts w:ascii="Times New Roman" w:hAnsi="Times New Roman" w:cs="Times New Roman"/>
                <w:sz w:val="24"/>
                <w:szCs w:val="24"/>
              </w:rPr>
            </w:pPr>
            <w:r w:rsidRPr="008D0465">
              <w:rPr>
                <w:rFonts w:ascii="Times New Roman" w:hAnsi="Times New Roman" w:cs="Times New Roman"/>
                <w:sz w:val="24"/>
                <w:szCs w:val="24"/>
              </w:rPr>
              <w:t>Decentralised</w:t>
            </w:r>
          </w:p>
        </w:tc>
        <w:tc>
          <w:tcPr>
            <w:tcW w:w="978" w:type="pct"/>
          </w:tcPr>
          <w:p w:rsidR="00353A49" w:rsidRPr="008D0465" w:rsidRDefault="00353A49" w:rsidP="001973E0">
            <w:pPr>
              <w:jc w:val="both"/>
              <w:rPr>
                <w:rFonts w:ascii="Times New Roman" w:hAnsi="Times New Roman" w:cs="Times New Roman"/>
                <w:sz w:val="24"/>
                <w:szCs w:val="24"/>
              </w:rPr>
            </w:pPr>
          </w:p>
          <w:p w:rsidR="00353A49" w:rsidRPr="008D0465" w:rsidRDefault="00353A49" w:rsidP="001973E0">
            <w:pPr>
              <w:rPr>
                <w:rFonts w:ascii="Times New Roman" w:hAnsi="Times New Roman" w:cs="Times New Roman"/>
                <w:sz w:val="24"/>
                <w:szCs w:val="24"/>
              </w:rPr>
            </w:pPr>
            <w:r w:rsidRPr="008D0465">
              <w:rPr>
                <w:rFonts w:ascii="Times New Roman" w:hAnsi="Times New Roman" w:cs="Times New Roman"/>
                <w:sz w:val="24"/>
                <w:szCs w:val="24"/>
              </w:rPr>
              <w:t>40.2</w:t>
            </w:r>
          </w:p>
          <w:p w:rsidR="00353A49" w:rsidRPr="008D0465" w:rsidRDefault="00353A49" w:rsidP="001973E0">
            <w:pPr>
              <w:rPr>
                <w:rFonts w:ascii="Times New Roman" w:hAnsi="Times New Roman" w:cs="Times New Roman"/>
                <w:sz w:val="24"/>
                <w:szCs w:val="24"/>
              </w:rPr>
            </w:pPr>
            <w:r w:rsidRPr="008D0465">
              <w:rPr>
                <w:rFonts w:ascii="Times New Roman" w:hAnsi="Times New Roman" w:cs="Times New Roman"/>
                <w:sz w:val="24"/>
                <w:szCs w:val="24"/>
              </w:rPr>
              <w:t>59.8</w:t>
            </w:r>
          </w:p>
        </w:tc>
      </w:tr>
      <w:tr w:rsidR="00353A49" w:rsidRPr="008D0465" w:rsidTr="00620877">
        <w:tc>
          <w:tcPr>
            <w:tcW w:w="4022" w:type="pct"/>
          </w:tcPr>
          <w:p w:rsidR="00353A49" w:rsidRPr="008D0465" w:rsidRDefault="00353A49" w:rsidP="001973E0">
            <w:pPr>
              <w:jc w:val="both"/>
              <w:rPr>
                <w:rFonts w:ascii="Times New Roman" w:hAnsi="Times New Roman" w:cs="Times New Roman"/>
                <w:sz w:val="24"/>
                <w:szCs w:val="24"/>
              </w:rPr>
            </w:pPr>
            <w:r w:rsidRPr="008D0465">
              <w:rPr>
                <w:rFonts w:ascii="Times New Roman" w:hAnsi="Times New Roman" w:cs="Times New Roman"/>
                <w:sz w:val="24"/>
                <w:szCs w:val="24"/>
              </w:rPr>
              <w:t>Management of p</w:t>
            </w:r>
            <w:r w:rsidR="00895252">
              <w:rPr>
                <w:rFonts w:ascii="Times New Roman" w:hAnsi="Times New Roman" w:cs="Times New Roman"/>
                <w:sz w:val="24"/>
                <w:szCs w:val="24"/>
              </w:rPr>
              <w:t>rocurement</w:t>
            </w:r>
            <w:r w:rsidRPr="008D0465">
              <w:rPr>
                <w:rFonts w:ascii="Times New Roman" w:hAnsi="Times New Roman" w:cs="Times New Roman"/>
                <w:sz w:val="24"/>
                <w:szCs w:val="24"/>
              </w:rPr>
              <w:t xml:space="preserve"> function</w:t>
            </w:r>
          </w:p>
          <w:p w:rsidR="00353A49" w:rsidRPr="008D0465" w:rsidRDefault="00353A49" w:rsidP="001973E0">
            <w:pPr>
              <w:ind w:left="720"/>
              <w:jc w:val="both"/>
              <w:rPr>
                <w:rFonts w:ascii="Times New Roman" w:hAnsi="Times New Roman" w:cs="Times New Roman"/>
                <w:sz w:val="24"/>
                <w:szCs w:val="24"/>
              </w:rPr>
            </w:pPr>
            <w:r w:rsidRPr="008D0465">
              <w:rPr>
                <w:rFonts w:ascii="Times New Roman" w:hAnsi="Times New Roman" w:cs="Times New Roman"/>
                <w:sz w:val="24"/>
                <w:szCs w:val="24"/>
              </w:rPr>
              <w:t>Category managed</w:t>
            </w:r>
          </w:p>
          <w:p w:rsidR="00353A49" w:rsidRPr="008D0465" w:rsidRDefault="00353A49" w:rsidP="001973E0">
            <w:pPr>
              <w:ind w:left="720"/>
              <w:jc w:val="both"/>
              <w:rPr>
                <w:rFonts w:ascii="Times New Roman" w:hAnsi="Times New Roman" w:cs="Times New Roman"/>
                <w:sz w:val="24"/>
                <w:szCs w:val="24"/>
              </w:rPr>
            </w:pPr>
            <w:r w:rsidRPr="008D0465">
              <w:rPr>
                <w:rFonts w:ascii="Times New Roman" w:hAnsi="Times New Roman" w:cs="Times New Roman"/>
                <w:sz w:val="24"/>
                <w:szCs w:val="24"/>
              </w:rPr>
              <w:t>Not category managed</w:t>
            </w:r>
          </w:p>
        </w:tc>
        <w:tc>
          <w:tcPr>
            <w:tcW w:w="978" w:type="pct"/>
          </w:tcPr>
          <w:p w:rsidR="00353A49" w:rsidRPr="008D0465" w:rsidRDefault="00353A49" w:rsidP="001973E0">
            <w:pPr>
              <w:jc w:val="both"/>
              <w:rPr>
                <w:rFonts w:ascii="Times New Roman" w:hAnsi="Times New Roman" w:cs="Times New Roman"/>
                <w:sz w:val="24"/>
                <w:szCs w:val="24"/>
              </w:rPr>
            </w:pPr>
          </w:p>
          <w:p w:rsidR="00353A49" w:rsidRPr="008D0465" w:rsidRDefault="00353A49" w:rsidP="001973E0">
            <w:pPr>
              <w:rPr>
                <w:rFonts w:ascii="Times New Roman" w:hAnsi="Times New Roman" w:cs="Times New Roman"/>
                <w:sz w:val="24"/>
                <w:szCs w:val="24"/>
              </w:rPr>
            </w:pPr>
            <w:r w:rsidRPr="008D0465">
              <w:rPr>
                <w:rFonts w:ascii="Times New Roman" w:hAnsi="Times New Roman" w:cs="Times New Roman"/>
                <w:sz w:val="24"/>
                <w:szCs w:val="24"/>
              </w:rPr>
              <w:t>77.7</w:t>
            </w:r>
          </w:p>
          <w:p w:rsidR="00353A49" w:rsidRPr="008D0465" w:rsidRDefault="00353A49" w:rsidP="001973E0">
            <w:pPr>
              <w:rPr>
                <w:rFonts w:ascii="Times New Roman" w:hAnsi="Times New Roman" w:cs="Times New Roman"/>
                <w:sz w:val="24"/>
                <w:szCs w:val="24"/>
              </w:rPr>
            </w:pPr>
            <w:r w:rsidRPr="008D0465">
              <w:rPr>
                <w:rFonts w:ascii="Times New Roman" w:hAnsi="Times New Roman" w:cs="Times New Roman"/>
                <w:sz w:val="24"/>
                <w:szCs w:val="24"/>
              </w:rPr>
              <w:t>22.3</w:t>
            </w:r>
          </w:p>
        </w:tc>
      </w:tr>
    </w:tbl>
    <w:p w:rsidR="00873DE1" w:rsidRPr="008D0465" w:rsidRDefault="00873DE1" w:rsidP="00873DE1">
      <w:pPr>
        <w:rPr>
          <w:rFonts w:ascii="Times New Roman" w:hAnsi="Times New Roman" w:cs="Times New Roman"/>
          <w:sz w:val="24"/>
          <w:szCs w:val="24"/>
        </w:rPr>
      </w:pPr>
    </w:p>
    <w:p w:rsidR="00873DE1" w:rsidRPr="008D0465" w:rsidRDefault="00873DE1" w:rsidP="00873DE1">
      <w:pPr>
        <w:rPr>
          <w:rFonts w:ascii="Times New Roman" w:hAnsi="Times New Roman" w:cs="Times New Roman"/>
          <w:sz w:val="24"/>
          <w:szCs w:val="24"/>
        </w:rPr>
      </w:pPr>
    </w:p>
    <w:p w:rsidR="00FD6282" w:rsidRPr="008D0465" w:rsidRDefault="00FD6282" w:rsidP="00873DE1">
      <w:pPr>
        <w:rPr>
          <w:rFonts w:ascii="Times New Roman" w:hAnsi="Times New Roman" w:cs="Times New Roman"/>
          <w:sz w:val="24"/>
          <w:szCs w:val="24"/>
        </w:rPr>
      </w:pPr>
    </w:p>
    <w:p w:rsidR="00FD6282" w:rsidRPr="008D0465" w:rsidRDefault="00FD6282" w:rsidP="00A24971">
      <w:pPr>
        <w:pStyle w:val="NoSpacing"/>
        <w:jc w:val="center"/>
        <w:rPr>
          <w:rFonts w:ascii="Times New Roman" w:hAnsi="Times New Roman" w:cs="Times New Roman"/>
          <w:sz w:val="24"/>
          <w:szCs w:val="24"/>
        </w:rPr>
      </w:pPr>
    </w:p>
    <w:p w:rsidR="00A546ED" w:rsidRPr="008D0465" w:rsidRDefault="00A546ED" w:rsidP="00A546ED">
      <w:pPr>
        <w:ind w:firstLine="720"/>
        <w:rPr>
          <w:rFonts w:ascii="Times New Roman" w:hAnsi="Times New Roman" w:cs="Times New Roman"/>
          <w:sz w:val="24"/>
          <w:szCs w:val="24"/>
        </w:rPr>
      </w:pPr>
    </w:p>
    <w:sectPr w:rsidR="00A546ED" w:rsidRPr="008D0465">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24C0" w:rsidRDefault="007624C0" w:rsidP="0007606E">
      <w:pPr>
        <w:spacing w:after="0" w:line="240" w:lineRule="auto"/>
      </w:pPr>
      <w:r>
        <w:separator/>
      </w:r>
    </w:p>
  </w:endnote>
  <w:endnote w:type="continuationSeparator" w:id="0">
    <w:p w:rsidR="007624C0" w:rsidRDefault="007624C0" w:rsidP="00076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9634872"/>
      <w:docPartObj>
        <w:docPartGallery w:val="Page Numbers (Bottom of Page)"/>
        <w:docPartUnique/>
      </w:docPartObj>
    </w:sdtPr>
    <w:sdtEndPr>
      <w:rPr>
        <w:noProof/>
      </w:rPr>
    </w:sdtEndPr>
    <w:sdtContent>
      <w:p w:rsidR="00E91FBD" w:rsidRDefault="00E91FBD">
        <w:pPr>
          <w:pStyle w:val="Footer"/>
          <w:jc w:val="center"/>
        </w:pPr>
        <w:r>
          <w:fldChar w:fldCharType="begin"/>
        </w:r>
        <w:r>
          <w:instrText xml:space="preserve"> PAGE   \* MERGEFORMAT </w:instrText>
        </w:r>
        <w:r>
          <w:fldChar w:fldCharType="separate"/>
        </w:r>
        <w:r w:rsidR="00FF5275">
          <w:rPr>
            <w:noProof/>
          </w:rPr>
          <w:t>1</w:t>
        </w:r>
        <w:r>
          <w:rPr>
            <w:noProof/>
          </w:rPr>
          <w:fldChar w:fldCharType="end"/>
        </w:r>
      </w:p>
    </w:sdtContent>
  </w:sdt>
  <w:p w:rsidR="00E91FBD" w:rsidRDefault="00E91F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24C0" w:rsidRDefault="007624C0" w:rsidP="0007606E">
      <w:pPr>
        <w:spacing w:after="0" w:line="240" w:lineRule="auto"/>
      </w:pPr>
      <w:r>
        <w:separator/>
      </w:r>
    </w:p>
  </w:footnote>
  <w:footnote w:type="continuationSeparator" w:id="0">
    <w:p w:rsidR="007624C0" w:rsidRDefault="007624C0" w:rsidP="0007606E">
      <w:pPr>
        <w:spacing w:after="0" w:line="240" w:lineRule="auto"/>
      </w:pPr>
      <w:r>
        <w:continuationSeparator/>
      </w:r>
    </w:p>
  </w:footnote>
  <w:footnote w:id="1">
    <w:p w:rsidR="00753A8E" w:rsidRDefault="00753A8E" w:rsidP="00753A8E">
      <w:pPr>
        <w:pStyle w:val="FootnoteText"/>
      </w:pPr>
      <w:r>
        <w:rPr>
          <w:rStyle w:val="FootnoteReference"/>
        </w:rPr>
        <w:footnoteRef/>
      </w:r>
      <w:r>
        <w:t xml:space="preserve"> The National Procurement Service of Ireland confirmed that 4000 individuals were registered on </w:t>
      </w:r>
      <w:proofErr w:type="spellStart"/>
      <w:r>
        <w:t>eTenders</w:t>
      </w:r>
      <w:proofErr w:type="spellEnd"/>
      <w:hyperlink r:id="rId1" w:history="1"/>
      <w:r>
        <w:t xml:space="preserve"> at the time of the survey taking place.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66B4E"/>
    <w:multiLevelType w:val="hybridMultilevel"/>
    <w:tmpl w:val="B8C636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A175D8"/>
    <w:multiLevelType w:val="hybridMultilevel"/>
    <w:tmpl w:val="AF1089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A14136"/>
    <w:multiLevelType w:val="hybridMultilevel"/>
    <w:tmpl w:val="10A869E4"/>
    <w:lvl w:ilvl="0" w:tplc="0409000F">
      <w:start w:val="1"/>
      <w:numFmt w:val="decimal"/>
      <w:lvlText w:val="%1."/>
      <w:lvlJc w:val="left"/>
      <w:pPr>
        <w:ind w:left="92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132756"/>
    <w:multiLevelType w:val="hybridMultilevel"/>
    <w:tmpl w:val="88F22236"/>
    <w:lvl w:ilvl="0" w:tplc="BDF05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078"/>
    <w:rsid w:val="0000135B"/>
    <w:rsid w:val="00002E7B"/>
    <w:rsid w:val="00002F92"/>
    <w:rsid w:val="0001054A"/>
    <w:rsid w:val="00010678"/>
    <w:rsid w:val="00010C21"/>
    <w:rsid w:val="00010CDC"/>
    <w:rsid w:val="00010F33"/>
    <w:rsid w:val="00013F53"/>
    <w:rsid w:val="00015AEA"/>
    <w:rsid w:val="000201F7"/>
    <w:rsid w:val="00020827"/>
    <w:rsid w:val="00022E27"/>
    <w:rsid w:val="000250B1"/>
    <w:rsid w:val="00025239"/>
    <w:rsid w:val="00027ADF"/>
    <w:rsid w:val="00030700"/>
    <w:rsid w:val="00032092"/>
    <w:rsid w:val="0003315F"/>
    <w:rsid w:val="00033F86"/>
    <w:rsid w:val="0003418B"/>
    <w:rsid w:val="000360FA"/>
    <w:rsid w:val="0003671F"/>
    <w:rsid w:val="00037308"/>
    <w:rsid w:val="00037720"/>
    <w:rsid w:val="0004138E"/>
    <w:rsid w:val="00044897"/>
    <w:rsid w:val="00044CA0"/>
    <w:rsid w:val="0004592C"/>
    <w:rsid w:val="00046E48"/>
    <w:rsid w:val="000477E7"/>
    <w:rsid w:val="0005103F"/>
    <w:rsid w:val="00051DF4"/>
    <w:rsid w:val="00052236"/>
    <w:rsid w:val="0005259E"/>
    <w:rsid w:val="00053442"/>
    <w:rsid w:val="00053741"/>
    <w:rsid w:val="000561D8"/>
    <w:rsid w:val="000638E1"/>
    <w:rsid w:val="00064416"/>
    <w:rsid w:val="00064AED"/>
    <w:rsid w:val="00064EF5"/>
    <w:rsid w:val="000652C8"/>
    <w:rsid w:val="0006638F"/>
    <w:rsid w:val="00066633"/>
    <w:rsid w:val="00067C10"/>
    <w:rsid w:val="00071864"/>
    <w:rsid w:val="00071C89"/>
    <w:rsid w:val="000726C6"/>
    <w:rsid w:val="000752B9"/>
    <w:rsid w:val="00075797"/>
    <w:rsid w:val="0007606E"/>
    <w:rsid w:val="0007799F"/>
    <w:rsid w:val="00077E94"/>
    <w:rsid w:val="000813B4"/>
    <w:rsid w:val="000828FA"/>
    <w:rsid w:val="0008550B"/>
    <w:rsid w:val="0008586B"/>
    <w:rsid w:val="00085E54"/>
    <w:rsid w:val="0008681D"/>
    <w:rsid w:val="00087764"/>
    <w:rsid w:val="00087A8B"/>
    <w:rsid w:val="00087FDA"/>
    <w:rsid w:val="000917A4"/>
    <w:rsid w:val="00093155"/>
    <w:rsid w:val="00093957"/>
    <w:rsid w:val="000947D9"/>
    <w:rsid w:val="000979D9"/>
    <w:rsid w:val="00097DC3"/>
    <w:rsid w:val="000A18CA"/>
    <w:rsid w:val="000A3250"/>
    <w:rsid w:val="000A4EEC"/>
    <w:rsid w:val="000A5988"/>
    <w:rsid w:val="000B0996"/>
    <w:rsid w:val="000B106E"/>
    <w:rsid w:val="000B166D"/>
    <w:rsid w:val="000B3FBC"/>
    <w:rsid w:val="000B4789"/>
    <w:rsid w:val="000B4CA7"/>
    <w:rsid w:val="000B5B9D"/>
    <w:rsid w:val="000B5F92"/>
    <w:rsid w:val="000B6A16"/>
    <w:rsid w:val="000B6C88"/>
    <w:rsid w:val="000B71C8"/>
    <w:rsid w:val="000C05FA"/>
    <w:rsid w:val="000C1D6E"/>
    <w:rsid w:val="000C2C9B"/>
    <w:rsid w:val="000C3CDD"/>
    <w:rsid w:val="000C44B7"/>
    <w:rsid w:val="000C49A8"/>
    <w:rsid w:val="000C52D7"/>
    <w:rsid w:val="000C5B9F"/>
    <w:rsid w:val="000D017E"/>
    <w:rsid w:val="000D16F7"/>
    <w:rsid w:val="000D2CFA"/>
    <w:rsid w:val="000D2DA7"/>
    <w:rsid w:val="000D39FC"/>
    <w:rsid w:val="000D5DDA"/>
    <w:rsid w:val="000D602A"/>
    <w:rsid w:val="000D7AE7"/>
    <w:rsid w:val="000E1FCB"/>
    <w:rsid w:val="000E280E"/>
    <w:rsid w:val="000E2BC3"/>
    <w:rsid w:val="000E375A"/>
    <w:rsid w:val="000E3C36"/>
    <w:rsid w:val="000E4345"/>
    <w:rsid w:val="000E4E58"/>
    <w:rsid w:val="000E53B3"/>
    <w:rsid w:val="000E57BC"/>
    <w:rsid w:val="000E5CED"/>
    <w:rsid w:val="000E5F0E"/>
    <w:rsid w:val="000E75F6"/>
    <w:rsid w:val="000E7C0C"/>
    <w:rsid w:val="000F1D37"/>
    <w:rsid w:val="000F2341"/>
    <w:rsid w:val="000F56FA"/>
    <w:rsid w:val="000F5FF8"/>
    <w:rsid w:val="000F706E"/>
    <w:rsid w:val="000F712E"/>
    <w:rsid w:val="000F72DC"/>
    <w:rsid w:val="001013E3"/>
    <w:rsid w:val="00101912"/>
    <w:rsid w:val="00102620"/>
    <w:rsid w:val="0010358C"/>
    <w:rsid w:val="001037CC"/>
    <w:rsid w:val="00103E24"/>
    <w:rsid w:val="00103ECE"/>
    <w:rsid w:val="001043FE"/>
    <w:rsid w:val="001045D4"/>
    <w:rsid w:val="00105FDD"/>
    <w:rsid w:val="00106629"/>
    <w:rsid w:val="001066B7"/>
    <w:rsid w:val="00107C94"/>
    <w:rsid w:val="00111B4F"/>
    <w:rsid w:val="00111D4D"/>
    <w:rsid w:val="0011266B"/>
    <w:rsid w:val="00113465"/>
    <w:rsid w:val="00113829"/>
    <w:rsid w:val="00114BFF"/>
    <w:rsid w:val="00115445"/>
    <w:rsid w:val="00120157"/>
    <w:rsid w:val="00120A9C"/>
    <w:rsid w:val="00121F28"/>
    <w:rsid w:val="00121F54"/>
    <w:rsid w:val="00122D21"/>
    <w:rsid w:val="001234DD"/>
    <w:rsid w:val="001237B1"/>
    <w:rsid w:val="00124285"/>
    <w:rsid w:val="00124D64"/>
    <w:rsid w:val="00126A62"/>
    <w:rsid w:val="00130D97"/>
    <w:rsid w:val="00131576"/>
    <w:rsid w:val="00132640"/>
    <w:rsid w:val="001329A3"/>
    <w:rsid w:val="0013763A"/>
    <w:rsid w:val="001378EE"/>
    <w:rsid w:val="001403A3"/>
    <w:rsid w:val="001413CF"/>
    <w:rsid w:val="00141903"/>
    <w:rsid w:val="00142256"/>
    <w:rsid w:val="001422E2"/>
    <w:rsid w:val="00143B05"/>
    <w:rsid w:val="001446FA"/>
    <w:rsid w:val="00144927"/>
    <w:rsid w:val="00145001"/>
    <w:rsid w:val="001452B1"/>
    <w:rsid w:val="0014608B"/>
    <w:rsid w:val="00147772"/>
    <w:rsid w:val="00147DC2"/>
    <w:rsid w:val="0015015B"/>
    <w:rsid w:val="00150754"/>
    <w:rsid w:val="00150C34"/>
    <w:rsid w:val="00150ED5"/>
    <w:rsid w:val="00151953"/>
    <w:rsid w:val="00152C64"/>
    <w:rsid w:val="00153958"/>
    <w:rsid w:val="001542D7"/>
    <w:rsid w:val="0015638C"/>
    <w:rsid w:val="00156642"/>
    <w:rsid w:val="00156C1D"/>
    <w:rsid w:val="001571BE"/>
    <w:rsid w:val="00160869"/>
    <w:rsid w:val="0016104E"/>
    <w:rsid w:val="00161B0C"/>
    <w:rsid w:val="00162710"/>
    <w:rsid w:val="00163920"/>
    <w:rsid w:val="00164182"/>
    <w:rsid w:val="001644D4"/>
    <w:rsid w:val="001647D9"/>
    <w:rsid w:val="00164BD2"/>
    <w:rsid w:val="001652F8"/>
    <w:rsid w:val="00165BE6"/>
    <w:rsid w:val="001662EF"/>
    <w:rsid w:val="00166E8B"/>
    <w:rsid w:val="00167143"/>
    <w:rsid w:val="00167D7F"/>
    <w:rsid w:val="001730A0"/>
    <w:rsid w:val="00173309"/>
    <w:rsid w:val="001742DA"/>
    <w:rsid w:val="00174338"/>
    <w:rsid w:val="001746CD"/>
    <w:rsid w:val="001758E4"/>
    <w:rsid w:val="001769FF"/>
    <w:rsid w:val="00177460"/>
    <w:rsid w:val="00180C11"/>
    <w:rsid w:val="00182620"/>
    <w:rsid w:val="001842C4"/>
    <w:rsid w:val="001851CB"/>
    <w:rsid w:val="00185900"/>
    <w:rsid w:val="001869CA"/>
    <w:rsid w:val="00187752"/>
    <w:rsid w:val="001902C7"/>
    <w:rsid w:val="0019183F"/>
    <w:rsid w:val="00191B2D"/>
    <w:rsid w:val="00192B62"/>
    <w:rsid w:val="00192C38"/>
    <w:rsid w:val="001930E1"/>
    <w:rsid w:val="0019314C"/>
    <w:rsid w:val="0019471E"/>
    <w:rsid w:val="0019477B"/>
    <w:rsid w:val="00196CB0"/>
    <w:rsid w:val="0019716D"/>
    <w:rsid w:val="001973E0"/>
    <w:rsid w:val="00197B58"/>
    <w:rsid w:val="00197FDC"/>
    <w:rsid w:val="001A03F5"/>
    <w:rsid w:val="001A04E8"/>
    <w:rsid w:val="001A0E93"/>
    <w:rsid w:val="001A3BDA"/>
    <w:rsid w:val="001A3FBC"/>
    <w:rsid w:val="001A4735"/>
    <w:rsid w:val="001A5B21"/>
    <w:rsid w:val="001A6D4E"/>
    <w:rsid w:val="001A7D6D"/>
    <w:rsid w:val="001B16EA"/>
    <w:rsid w:val="001B2AED"/>
    <w:rsid w:val="001B536F"/>
    <w:rsid w:val="001B548B"/>
    <w:rsid w:val="001B551C"/>
    <w:rsid w:val="001B5AF3"/>
    <w:rsid w:val="001B630C"/>
    <w:rsid w:val="001B65AB"/>
    <w:rsid w:val="001B6A68"/>
    <w:rsid w:val="001C37E2"/>
    <w:rsid w:val="001C38A5"/>
    <w:rsid w:val="001C54B5"/>
    <w:rsid w:val="001C75C1"/>
    <w:rsid w:val="001C78DD"/>
    <w:rsid w:val="001C79C2"/>
    <w:rsid w:val="001C7A45"/>
    <w:rsid w:val="001D08A6"/>
    <w:rsid w:val="001D129E"/>
    <w:rsid w:val="001D396F"/>
    <w:rsid w:val="001D445D"/>
    <w:rsid w:val="001D784D"/>
    <w:rsid w:val="001D7E0B"/>
    <w:rsid w:val="001E05C8"/>
    <w:rsid w:val="001E0775"/>
    <w:rsid w:val="001E0DDD"/>
    <w:rsid w:val="001E1D8A"/>
    <w:rsid w:val="001E3587"/>
    <w:rsid w:val="001E46B3"/>
    <w:rsid w:val="001E4C80"/>
    <w:rsid w:val="001E6E1C"/>
    <w:rsid w:val="001E77A0"/>
    <w:rsid w:val="001F2ECD"/>
    <w:rsid w:val="001F3242"/>
    <w:rsid w:val="001F36A3"/>
    <w:rsid w:val="001F3892"/>
    <w:rsid w:val="001F42C3"/>
    <w:rsid w:val="001F4706"/>
    <w:rsid w:val="001F4E82"/>
    <w:rsid w:val="001F63D8"/>
    <w:rsid w:val="001F797C"/>
    <w:rsid w:val="002007C2"/>
    <w:rsid w:val="002022AB"/>
    <w:rsid w:val="00203452"/>
    <w:rsid w:val="0020405A"/>
    <w:rsid w:val="00204D5D"/>
    <w:rsid w:val="0020639C"/>
    <w:rsid w:val="00206A65"/>
    <w:rsid w:val="002071D7"/>
    <w:rsid w:val="00207AD6"/>
    <w:rsid w:val="00207C00"/>
    <w:rsid w:val="002119B5"/>
    <w:rsid w:val="00212CD3"/>
    <w:rsid w:val="002149BC"/>
    <w:rsid w:val="00214F42"/>
    <w:rsid w:val="0021638B"/>
    <w:rsid w:val="002167FE"/>
    <w:rsid w:val="00217146"/>
    <w:rsid w:val="00217927"/>
    <w:rsid w:val="00217B26"/>
    <w:rsid w:val="00217B74"/>
    <w:rsid w:val="002215F3"/>
    <w:rsid w:val="00221C7D"/>
    <w:rsid w:val="00221D3D"/>
    <w:rsid w:val="00224AF3"/>
    <w:rsid w:val="00225375"/>
    <w:rsid w:val="002267E7"/>
    <w:rsid w:val="00227816"/>
    <w:rsid w:val="002310F9"/>
    <w:rsid w:val="002314F2"/>
    <w:rsid w:val="00231E7B"/>
    <w:rsid w:val="0023284F"/>
    <w:rsid w:val="002335AF"/>
    <w:rsid w:val="00234DA7"/>
    <w:rsid w:val="00234F08"/>
    <w:rsid w:val="00236B74"/>
    <w:rsid w:val="00236F49"/>
    <w:rsid w:val="00237C20"/>
    <w:rsid w:val="00240847"/>
    <w:rsid w:val="002417A3"/>
    <w:rsid w:val="00241B80"/>
    <w:rsid w:val="00242212"/>
    <w:rsid w:val="00242596"/>
    <w:rsid w:val="0024264D"/>
    <w:rsid w:val="00242870"/>
    <w:rsid w:val="00242CAB"/>
    <w:rsid w:val="00243790"/>
    <w:rsid w:val="002438FA"/>
    <w:rsid w:val="00243965"/>
    <w:rsid w:val="00244AEE"/>
    <w:rsid w:val="0024549B"/>
    <w:rsid w:val="00246CB2"/>
    <w:rsid w:val="00247401"/>
    <w:rsid w:val="00247BAE"/>
    <w:rsid w:val="002501FD"/>
    <w:rsid w:val="00250398"/>
    <w:rsid w:val="002548CA"/>
    <w:rsid w:val="00256391"/>
    <w:rsid w:val="002602ED"/>
    <w:rsid w:val="00262005"/>
    <w:rsid w:val="0026305D"/>
    <w:rsid w:val="00264A30"/>
    <w:rsid w:val="002659B1"/>
    <w:rsid w:val="00265AFB"/>
    <w:rsid w:val="00265C15"/>
    <w:rsid w:val="00265D67"/>
    <w:rsid w:val="00265D88"/>
    <w:rsid w:val="002661CD"/>
    <w:rsid w:val="002664A2"/>
    <w:rsid w:val="00270D0F"/>
    <w:rsid w:val="00271550"/>
    <w:rsid w:val="002717F4"/>
    <w:rsid w:val="00272213"/>
    <w:rsid w:val="002728AC"/>
    <w:rsid w:val="00272A1F"/>
    <w:rsid w:val="00272D2F"/>
    <w:rsid w:val="00273394"/>
    <w:rsid w:val="00273D1F"/>
    <w:rsid w:val="002746CA"/>
    <w:rsid w:val="00275E1E"/>
    <w:rsid w:val="00275F44"/>
    <w:rsid w:val="002778B6"/>
    <w:rsid w:val="00277A96"/>
    <w:rsid w:val="002802F3"/>
    <w:rsid w:val="002850A1"/>
    <w:rsid w:val="0028539D"/>
    <w:rsid w:val="0028648D"/>
    <w:rsid w:val="00286A46"/>
    <w:rsid w:val="00290D0C"/>
    <w:rsid w:val="00291739"/>
    <w:rsid w:val="002922F9"/>
    <w:rsid w:val="00295FC5"/>
    <w:rsid w:val="00296972"/>
    <w:rsid w:val="00297AF0"/>
    <w:rsid w:val="002A3135"/>
    <w:rsid w:val="002A384B"/>
    <w:rsid w:val="002A3AC7"/>
    <w:rsid w:val="002A5138"/>
    <w:rsid w:val="002A72FD"/>
    <w:rsid w:val="002B0B3D"/>
    <w:rsid w:val="002B17D9"/>
    <w:rsid w:val="002B19CC"/>
    <w:rsid w:val="002B2828"/>
    <w:rsid w:val="002B40F9"/>
    <w:rsid w:val="002B584D"/>
    <w:rsid w:val="002B67F4"/>
    <w:rsid w:val="002C1190"/>
    <w:rsid w:val="002C28E8"/>
    <w:rsid w:val="002C3B2B"/>
    <w:rsid w:val="002C4C3F"/>
    <w:rsid w:val="002C5629"/>
    <w:rsid w:val="002C682C"/>
    <w:rsid w:val="002C685D"/>
    <w:rsid w:val="002C7EC0"/>
    <w:rsid w:val="002D0176"/>
    <w:rsid w:val="002D0DB4"/>
    <w:rsid w:val="002D15AC"/>
    <w:rsid w:val="002D2612"/>
    <w:rsid w:val="002D3817"/>
    <w:rsid w:val="002D3C51"/>
    <w:rsid w:val="002D503F"/>
    <w:rsid w:val="002D5CD4"/>
    <w:rsid w:val="002D63A5"/>
    <w:rsid w:val="002D7C48"/>
    <w:rsid w:val="002E0955"/>
    <w:rsid w:val="002E1229"/>
    <w:rsid w:val="002E1971"/>
    <w:rsid w:val="002E1B23"/>
    <w:rsid w:val="002E1BAC"/>
    <w:rsid w:val="002E1FA1"/>
    <w:rsid w:val="002E3014"/>
    <w:rsid w:val="002F096E"/>
    <w:rsid w:val="002F14C8"/>
    <w:rsid w:val="002F24BD"/>
    <w:rsid w:val="002F25E6"/>
    <w:rsid w:val="002F26DE"/>
    <w:rsid w:val="002F3BA5"/>
    <w:rsid w:val="002F4E81"/>
    <w:rsid w:val="002F5B05"/>
    <w:rsid w:val="002F7D6C"/>
    <w:rsid w:val="002F7F31"/>
    <w:rsid w:val="003022B4"/>
    <w:rsid w:val="003027AF"/>
    <w:rsid w:val="00302D0C"/>
    <w:rsid w:val="003052D0"/>
    <w:rsid w:val="00305B1F"/>
    <w:rsid w:val="00305FEC"/>
    <w:rsid w:val="00306248"/>
    <w:rsid w:val="00306C82"/>
    <w:rsid w:val="003104E0"/>
    <w:rsid w:val="003107FF"/>
    <w:rsid w:val="00310EFE"/>
    <w:rsid w:val="00312885"/>
    <w:rsid w:val="00313D5F"/>
    <w:rsid w:val="00314439"/>
    <w:rsid w:val="00315284"/>
    <w:rsid w:val="0031556D"/>
    <w:rsid w:val="0031781D"/>
    <w:rsid w:val="00320D82"/>
    <w:rsid w:val="00321E9A"/>
    <w:rsid w:val="00321FE9"/>
    <w:rsid w:val="00322155"/>
    <w:rsid w:val="00322175"/>
    <w:rsid w:val="00322AC7"/>
    <w:rsid w:val="003231DD"/>
    <w:rsid w:val="00324922"/>
    <w:rsid w:val="00324DE4"/>
    <w:rsid w:val="00326A4C"/>
    <w:rsid w:val="003303D4"/>
    <w:rsid w:val="00332744"/>
    <w:rsid w:val="00333571"/>
    <w:rsid w:val="00334F71"/>
    <w:rsid w:val="003361F5"/>
    <w:rsid w:val="003373FC"/>
    <w:rsid w:val="00337E8F"/>
    <w:rsid w:val="00340568"/>
    <w:rsid w:val="003409F7"/>
    <w:rsid w:val="00340CEA"/>
    <w:rsid w:val="00342108"/>
    <w:rsid w:val="00342527"/>
    <w:rsid w:val="003425AA"/>
    <w:rsid w:val="00342821"/>
    <w:rsid w:val="00343A2C"/>
    <w:rsid w:val="003456DD"/>
    <w:rsid w:val="0034651E"/>
    <w:rsid w:val="0034781D"/>
    <w:rsid w:val="003536A5"/>
    <w:rsid w:val="00353A49"/>
    <w:rsid w:val="00353B93"/>
    <w:rsid w:val="00354FF3"/>
    <w:rsid w:val="00356B58"/>
    <w:rsid w:val="00356CFC"/>
    <w:rsid w:val="00360B76"/>
    <w:rsid w:val="00361687"/>
    <w:rsid w:val="003617B0"/>
    <w:rsid w:val="00361865"/>
    <w:rsid w:val="00361C64"/>
    <w:rsid w:val="00362906"/>
    <w:rsid w:val="00363669"/>
    <w:rsid w:val="00363F23"/>
    <w:rsid w:val="00365527"/>
    <w:rsid w:val="00365707"/>
    <w:rsid w:val="003669C9"/>
    <w:rsid w:val="00366E4C"/>
    <w:rsid w:val="00366F4A"/>
    <w:rsid w:val="00370834"/>
    <w:rsid w:val="0037125E"/>
    <w:rsid w:val="003718BD"/>
    <w:rsid w:val="00371F7D"/>
    <w:rsid w:val="00372BA8"/>
    <w:rsid w:val="00372CA1"/>
    <w:rsid w:val="00373A37"/>
    <w:rsid w:val="00374593"/>
    <w:rsid w:val="00375E9D"/>
    <w:rsid w:val="00377F72"/>
    <w:rsid w:val="00382512"/>
    <w:rsid w:val="0038473A"/>
    <w:rsid w:val="00384819"/>
    <w:rsid w:val="00385234"/>
    <w:rsid w:val="003852C7"/>
    <w:rsid w:val="00385BD3"/>
    <w:rsid w:val="003868A4"/>
    <w:rsid w:val="00386DBB"/>
    <w:rsid w:val="00386EFB"/>
    <w:rsid w:val="003905CE"/>
    <w:rsid w:val="00390AEF"/>
    <w:rsid w:val="00390BB2"/>
    <w:rsid w:val="00391043"/>
    <w:rsid w:val="0039370B"/>
    <w:rsid w:val="00393ACE"/>
    <w:rsid w:val="00394062"/>
    <w:rsid w:val="003945BF"/>
    <w:rsid w:val="00394782"/>
    <w:rsid w:val="00394F0B"/>
    <w:rsid w:val="0039501E"/>
    <w:rsid w:val="00396E45"/>
    <w:rsid w:val="00397474"/>
    <w:rsid w:val="00397673"/>
    <w:rsid w:val="003A01BB"/>
    <w:rsid w:val="003A01E7"/>
    <w:rsid w:val="003A0919"/>
    <w:rsid w:val="003A1AA4"/>
    <w:rsid w:val="003A2023"/>
    <w:rsid w:val="003A233E"/>
    <w:rsid w:val="003A23D5"/>
    <w:rsid w:val="003A41C8"/>
    <w:rsid w:val="003A4324"/>
    <w:rsid w:val="003A7532"/>
    <w:rsid w:val="003A7642"/>
    <w:rsid w:val="003A7963"/>
    <w:rsid w:val="003B04E7"/>
    <w:rsid w:val="003B0C02"/>
    <w:rsid w:val="003B10C6"/>
    <w:rsid w:val="003B1AD3"/>
    <w:rsid w:val="003B217A"/>
    <w:rsid w:val="003B25F8"/>
    <w:rsid w:val="003B379E"/>
    <w:rsid w:val="003B477D"/>
    <w:rsid w:val="003B69D7"/>
    <w:rsid w:val="003B722F"/>
    <w:rsid w:val="003B7C2C"/>
    <w:rsid w:val="003C1202"/>
    <w:rsid w:val="003C5876"/>
    <w:rsid w:val="003C6ACA"/>
    <w:rsid w:val="003C79B8"/>
    <w:rsid w:val="003D2A8D"/>
    <w:rsid w:val="003D4BB5"/>
    <w:rsid w:val="003D55BC"/>
    <w:rsid w:val="003D562E"/>
    <w:rsid w:val="003D5EB5"/>
    <w:rsid w:val="003D6874"/>
    <w:rsid w:val="003D6FD2"/>
    <w:rsid w:val="003D71C4"/>
    <w:rsid w:val="003D78CB"/>
    <w:rsid w:val="003D7BFD"/>
    <w:rsid w:val="003E0814"/>
    <w:rsid w:val="003E0ECA"/>
    <w:rsid w:val="003E3B90"/>
    <w:rsid w:val="003E4061"/>
    <w:rsid w:val="003E5696"/>
    <w:rsid w:val="003E78C0"/>
    <w:rsid w:val="003F0D24"/>
    <w:rsid w:val="003F114A"/>
    <w:rsid w:val="003F1CD6"/>
    <w:rsid w:val="003F3556"/>
    <w:rsid w:val="003F3F80"/>
    <w:rsid w:val="003F65CB"/>
    <w:rsid w:val="003F7089"/>
    <w:rsid w:val="003F7117"/>
    <w:rsid w:val="003F7762"/>
    <w:rsid w:val="00400896"/>
    <w:rsid w:val="00401164"/>
    <w:rsid w:val="00401E1F"/>
    <w:rsid w:val="00402696"/>
    <w:rsid w:val="0040425D"/>
    <w:rsid w:val="00405909"/>
    <w:rsid w:val="00405EF8"/>
    <w:rsid w:val="00406734"/>
    <w:rsid w:val="00412671"/>
    <w:rsid w:val="00413D00"/>
    <w:rsid w:val="00417634"/>
    <w:rsid w:val="00420A1C"/>
    <w:rsid w:val="00420DBA"/>
    <w:rsid w:val="004215B9"/>
    <w:rsid w:val="00421AA2"/>
    <w:rsid w:val="004234AD"/>
    <w:rsid w:val="0042361B"/>
    <w:rsid w:val="004240EB"/>
    <w:rsid w:val="00426379"/>
    <w:rsid w:val="0042661C"/>
    <w:rsid w:val="00427493"/>
    <w:rsid w:val="0043041B"/>
    <w:rsid w:val="00430C18"/>
    <w:rsid w:val="00431DCD"/>
    <w:rsid w:val="00433AA3"/>
    <w:rsid w:val="00434A76"/>
    <w:rsid w:val="00434EB3"/>
    <w:rsid w:val="00435017"/>
    <w:rsid w:val="004352B4"/>
    <w:rsid w:val="00437320"/>
    <w:rsid w:val="004433D4"/>
    <w:rsid w:val="00443D0B"/>
    <w:rsid w:val="00446CA9"/>
    <w:rsid w:val="004477E4"/>
    <w:rsid w:val="00447A52"/>
    <w:rsid w:val="00447EB1"/>
    <w:rsid w:val="004504F6"/>
    <w:rsid w:val="00454690"/>
    <w:rsid w:val="00454889"/>
    <w:rsid w:val="004551AB"/>
    <w:rsid w:val="004564CA"/>
    <w:rsid w:val="00456F73"/>
    <w:rsid w:val="004572C6"/>
    <w:rsid w:val="004573F2"/>
    <w:rsid w:val="00460119"/>
    <w:rsid w:val="00460133"/>
    <w:rsid w:val="0046015B"/>
    <w:rsid w:val="0046048A"/>
    <w:rsid w:val="0046058E"/>
    <w:rsid w:val="00460B5E"/>
    <w:rsid w:val="00462230"/>
    <w:rsid w:val="00462AF8"/>
    <w:rsid w:val="0046324E"/>
    <w:rsid w:val="0046359D"/>
    <w:rsid w:val="004655D2"/>
    <w:rsid w:val="00465648"/>
    <w:rsid w:val="00467BD7"/>
    <w:rsid w:val="00467DAC"/>
    <w:rsid w:val="00467EBE"/>
    <w:rsid w:val="00467F4E"/>
    <w:rsid w:val="00470388"/>
    <w:rsid w:val="004705CE"/>
    <w:rsid w:val="004712F6"/>
    <w:rsid w:val="004719E2"/>
    <w:rsid w:val="00472445"/>
    <w:rsid w:val="00473742"/>
    <w:rsid w:val="00474181"/>
    <w:rsid w:val="0047635F"/>
    <w:rsid w:val="00476E4F"/>
    <w:rsid w:val="0047724A"/>
    <w:rsid w:val="00480927"/>
    <w:rsid w:val="00480B95"/>
    <w:rsid w:val="00481B87"/>
    <w:rsid w:val="0048223D"/>
    <w:rsid w:val="004827A3"/>
    <w:rsid w:val="0048402D"/>
    <w:rsid w:val="00484991"/>
    <w:rsid w:val="00484FE2"/>
    <w:rsid w:val="004872C9"/>
    <w:rsid w:val="00491430"/>
    <w:rsid w:val="00491C9A"/>
    <w:rsid w:val="0049201B"/>
    <w:rsid w:val="00492FD8"/>
    <w:rsid w:val="00493A47"/>
    <w:rsid w:val="004943DD"/>
    <w:rsid w:val="004945C1"/>
    <w:rsid w:val="0049510B"/>
    <w:rsid w:val="0049572A"/>
    <w:rsid w:val="00496847"/>
    <w:rsid w:val="00497B1F"/>
    <w:rsid w:val="004A08CB"/>
    <w:rsid w:val="004A1A00"/>
    <w:rsid w:val="004A409B"/>
    <w:rsid w:val="004A41E5"/>
    <w:rsid w:val="004A5356"/>
    <w:rsid w:val="004A5472"/>
    <w:rsid w:val="004B17BB"/>
    <w:rsid w:val="004B29A8"/>
    <w:rsid w:val="004B2C3A"/>
    <w:rsid w:val="004B2FD5"/>
    <w:rsid w:val="004B3CD6"/>
    <w:rsid w:val="004B440C"/>
    <w:rsid w:val="004B52A5"/>
    <w:rsid w:val="004B53C4"/>
    <w:rsid w:val="004B785A"/>
    <w:rsid w:val="004C0DF8"/>
    <w:rsid w:val="004C1649"/>
    <w:rsid w:val="004C1851"/>
    <w:rsid w:val="004C18A2"/>
    <w:rsid w:val="004C4C1E"/>
    <w:rsid w:val="004C50EC"/>
    <w:rsid w:val="004C54DE"/>
    <w:rsid w:val="004C69DC"/>
    <w:rsid w:val="004D0FFE"/>
    <w:rsid w:val="004D14A1"/>
    <w:rsid w:val="004D4304"/>
    <w:rsid w:val="004D43CA"/>
    <w:rsid w:val="004D71B1"/>
    <w:rsid w:val="004E0E0A"/>
    <w:rsid w:val="004E13FC"/>
    <w:rsid w:val="004E1884"/>
    <w:rsid w:val="004E1D31"/>
    <w:rsid w:val="004E3B44"/>
    <w:rsid w:val="004E3D9A"/>
    <w:rsid w:val="004E5AE9"/>
    <w:rsid w:val="004E6F70"/>
    <w:rsid w:val="004F0405"/>
    <w:rsid w:val="004F26B6"/>
    <w:rsid w:val="004F3039"/>
    <w:rsid w:val="004F5826"/>
    <w:rsid w:val="004F5DD7"/>
    <w:rsid w:val="004F64E8"/>
    <w:rsid w:val="004F66F5"/>
    <w:rsid w:val="00500DEE"/>
    <w:rsid w:val="00501078"/>
    <w:rsid w:val="0050241A"/>
    <w:rsid w:val="00502813"/>
    <w:rsid w:val="005029DA"/>
    <w:rsid w:val="00503B66"/>
    <w:rsid w:val="005041C7"/>
    <w:rsid w:val="00506085"/>
    <w:rsid w:val="0050614B"/>
    <w:rsid w:val="00506CD2"/>
    <w:rsid w:val="005078AC"/>
    <w:rsid w:val="00507AD2"/>
    <w:rsid w:val="00510182"/>
    <w:rsid w:val="005103E9"/>
    <w:rsid w:val="00510D0B"/>
    <w:rsid w:val="0051144F"/>
    <w:rsid w:val="00511A02"/>
    <w:rsid w:val="00512527"/>
    <w:rsid w:val="00512DE5"/>
    <w:rsid w:val="005163A2"/>
    <w:rsid w:val="00517275"/>
    <w:rsid w:val="005177CC"/>
    <w:rsid w:val="00517D91"/>
    <w:rsid w:val="005206D9"/>
    <w:rsid w:val="0052125C"/>
    <w:rsid w:val="005235C6"/>
    <w:rsid w:val="005235F0"/>
    <w:rsid w:val="00523777"/>
    <w:rsid w:val="005240B2"/>
    <w:rsid w:val="0052456C"/>
    <w:rsid w:val="0053185B"/>
    <w:rsid w:val="0053357F"/>
    <w:rsid w:val="00534B33"/>
    <w:rsid w:val="005353F8"/>
    <w:rsid w:val="00535E4B"/>
    <w:rsid w:val="00535EF9"/>
    <w:rsid w:val="0053647E"/>
    <w:rsid w:val="00540F55"/>
    <w:rsid w:val="00541603"/>
    <w:rsid w:val="00543101"/>
    <w:rsid w:val="0054379B"/>
    <w:rsid w:val="005437F3"/>
    <w:rsid w:val="005444E0"/>
    <w:rsid w:val="00544757"/>
    <w:rsid w:val="00544D7B"/>
    <w:rsid w:val="00544F13"/>
    <w:rsid w:val="005457B7"/>
    <w:rsid w:val="00546F4E"/>
    <w:rsid w:val="00550D97"/>
    <w:rsid w:val="0055189E"/>
    <w:rsid w:val="00551D1F"/>
    <w:rsid w:val="0055273B"/>
    <w:rsid w:val="005529A7"/>
    <w:rsid w:val="005529C2"/>
    <w:rsid w:val="00553BBE"/>
    <w:rsid w:val="00553E2E"/>
    <w:rsid w:val="00553F63"/>
    <w:rsid w:val="00554165"/>
    <w:rsid w:val="00555821"/>
    <w:rsid w:val="00556583"/>
    <w:rsid w:val="005578DA"/>
    <w:rsid w:val="00557F09"/>
    <w:rsid w:val="0056094F"/>
    <w:rsid w:val="00560C87"/>
    <w:rsid w:val="00561E73"/>
    <w:rsid w:val="00562205"/>
    <w:rsid w:val="005623B4"/>
    <w:rsid w:val="005626C0"/>
    <w:rsid w:val="00563552"/>
    <w:rsid w:val="005650E5"/>
    <w:rsid w:val="00565224"/>
    <w:rsid w:val="00567CFB"/>
    <w:rsid w:val="005703C5"/>
    <w:rsid w:val="00570654"/>
    <w:rsid w:val="00571819"/>
    <w:rsid w:val="00571B60"/>
    <w:rsid w:val="00571C2A"/>
    <w:rsid w:val="00571C73"/>
    <w:rsid w:val="00573DBF"/>
    <w:rsid w:val="0057406D"/>
    <w:rsid w:val="0057424D"/>
    <w:rsid w:val="0057485D"/>
    <w:rsid w:val="00575EFF"/>
    <w:rsid w:val="00576AF2"/>
    <w:rsid w:val="00577734"/>
    <w:rsid w:val="00577B68"/>
    <w:rsid w:val="00580111"/>
    <w:rsid w:val="00580C4E"/>
    <w:rsid w:val="00581DBE"/>
    <w:rsid w:val="00581EEC"/>
    <w:rsid w:val="00582A97"/>
    <w:rsid w:val="00583D12"/>
    <w:rsid w:val="005840F0"/>
    <w:rsid w:val="00584C3C"/>
    <w:rsid w:val="00585639"/>
    <w:rsid w:val="005871CC"/>
    <w:rsid w:val="0058748E"/>
    <w:rsid w:val="00590B6D"/>
    <w:rsid w:val="0059163D"/>
    <w:rsid w:val="0059260B"/>
    <w:rsid w:val="00595D14"/>
    <w:rsid w:val="00597500"/>
    <w:rsid w:val="005977C5"/>
    <w:rsid w:val="005A171F"/>
    <w:rsid w:val="005A21A3"/>
    <w:rsid w:val="005A4C6D"/>
    <w:rsid w:val="005B115A"/>
    <w:rsid w:val="005B474C"/>
    <w:rsid w:val="005B4F65"/>
    <w:rsid w:val="005B535F"/>
    <w:rsid w:val="005B5B1B"/>
    <w:rsid w:val="005B636C"/>
    <w:rsid w:val="005B68E5"/>
    <w:rsid w:val="005B7286"/>
    <w:rsid w:val="005B7435"/>
    <w:rsid w:val="005C31D4"/>
    <w:rsid w:val="005C5DBA"/>
    <w:rsid w:val="005C6152"/>
    <w:rsid w:val="005C6568"/>
    <w:rsid w:val="005C6983"/>
    <w:rsid w:val="005C70FE"/>
    <w:rsid w:val="005D0C51"/>
    <w:rsid w:val="005D1AF3"/>
    <w:rsid w:val="005D2DC1"/>
    <w:rsid w:val="005D3FE3"/>
    <w:rsid w:val="005D5F27"/>
    <w:rsid w:val="005D6B11"/>
    <w:rsid w:val="005D71AF"/>
    <w:rsid w:val="005E0906"/>
    <w:rsid w:val="005E09F1"/>
    <w:rsid w:val="005E1280"/>
    <w:rsid w:val="005E212E"/>
    <w:rsid w:val="005E3339"/>
    <w:rsid w:val="005E3481"/>
    <w:rsid w:val="005E4539"/>
    <w:rsid w:val="005E536F"/>
    <w:rsid w:val="005E61C6"/>
    <w:rsid w:val="005E6265"/>
    <w:rsid w:val="005F3A7B"/>
    <w:rsid w:val="005F3BA3"/>
    <w:rsid w:val="005F41B7"/>
    <w:rsid w:val="005F5159"/>
    <w:rsid w:val="005F53FA"/>
    <w:rsid w:val="00600ABE"/>
    <w:rsid w:val="00601829"/>
    <w:rsid w:val="006033A0"/>
    <w:rsid w:val="00604CF7"/>
    <w:rsid w:val="00606816"/>
    <w:rsid w:val="00607AFA"/>
    <w:rsid w:val="00607B2B"/>
    <w:rsid w:val="006116B4"/>
    <w:rsid w:val="00612C5C"/>
    <w:rsid w:val="0061363E"/>
    <w:rsid w:val="006136F3"/>
    <w:rsid w:val="006139D1"/>
    <w:rsid w:val="00613A0C"/>
    <w:rsid w:val="00614863"/>
    <w:rsid w:val="006151B3"/>
    <w:rsid w:val="00617CE2"/>
    <w:rsid w:val="006204F3"/>
    <w:rsid w:val="00620877"/>
    <w:rsid w:val="00620F45"/>
    <w:rsid w:val="006215FA"/>
    <w:rsid w:val="006240C1"/>
    <w:rsid w:val="00624A61"/>
    <w:rsid w:val="00625630"/>
    <w:rsid w:val="006258DF"/>
    <w:rsid w:val="00626B86"/>
    <w:rsid w:val="00626E6D"/>
    <w:rsid w:val="0062764C"/>
    <w:rsid w:val="00627D17"/>
    <w:rsid w:val="00631EA0"/>
    <w:rsid w:val="00631F57"/>
    <w:rsid w:val="006335D5"/>
    <w:rsid w:val="00633B5B"/>
    <w:rsid w:val="006354E1"/>
    <w:rsid w:val="006359A1"/>
    <w:rsid w:val="00636FA5"/>
    <w:rsid w:val="006374DB"/>
    <w:rsid w:val="00637EDE"/>
    <w:rsid w:val="00637F4A"/>
    <w:rsid w:val="00640D51"/>
    <w:rsid w:val="0064357B"/>
    <w:rsid w:val="006437AC"/>
    <w:rsid w:val="006438B4"/>
    <w:rsid w:val="006447BC"/>
    <w:rsid w:val="00644992"/>
    <w:rsid w:val="006450EB"/>
    <w:rsid w:val="00645406"/>
    <w:rsid w:val="00651058"/>
    <w:rsid w:val="00651177"/>
    <w:rsid w:val="00651578"/>
    <w:rsid w:val="0065208F"/>
    <w:rsid w:val="006526C4"/>
    <w:rsid w:val="00653158"/>
    <w:rsid w:val="00655EA3"/>
    <w:rsid w:val="006560CC"/>
    <w:rsid w:val="0065682C"/>
    <w:rsid w:val="00661252"/>
    <w:rsid w:val="00661561"/>
    <w:rsid w:val="00661572"/>
    <w:rsid w:val="006634F2"/>
    <w:rsid w:val="00664ADD"/>
    <w:rsid w:val="00673420"/>
    <w:rsid w:val="00673EC7"/>
    <w:rsid w:val="006748CF"/>
    <w:rsid w:val="00675386"/>
    <w:rsid w:val="00675D4F"/>
    <w:rsid w:val="00676AAE"/>
    <w:rsid w:val="00677FA2"/>
    <w:rsid w:val="00680BC9"/>
    <w:rsid w:val="00680FDE"/>
    <w:rsid w:val="0068202F"/>
    <w:rsid w:val="00683690"/>
    <w:rsid w:val="006841CC"/>
    <w:rsid w:val="00686336"/>
    <w:rsid w:val="0069024E"/>
    <w:rsid w:val="0069176D"/>
    <w:rsid w:val="0069194B"/>
    <w:rsid w:val="00691B1E"/>
    <w:rsid w:val="00693D54"/>
    <w:rsid w:val="00694D87"/>
    <w:rsid w:val="0069519E"/>
    <w:rsid w:val="006956EE"/>
    <w:rsid w:val="00695A02"/>
    <w:rsid w:val="00695A35"/>
    <w:rsid w:val="00697616"/>
    <w:rsid w:val="006A1860"/>
    <w:rsid w:val="006A2F60"/>
    <w:rsid w:val="006A42E2"/>
    <w:rsid w:val="006A57AB"/>
    <w:rsid w:val="006A5832"/>
    <w:rsid w:val="006A6C8F"/>
    <w:rsid w:val="006A7564"/>
    <w:rsid w:val="006B0BD2"/>
    <w:rsid w:val="006B1551"/>
    <w:rsid w:val="006B177E"/>
    <w:rsid w:val="006B21B3"/>
    <w:rsid w:val="006B24D1"/>
    <w:rsid w:val="006B2705"/>
    <w:rsid w:val="006B292D"/>
    <w:rsid w:val="006B2FC2"/>
    <w:rsid w:val="006B46E5"/>
    <w:rsid w:val="006B555D"/>
    <w:rsid w:val="006B5A29"/>
    <w:rsid w:val="006B5A8F"/>
    <w:rsid w:val="006B5D40"/>
    <w:rsid w:val="006C1364"/>
    <w:rsid w:val="006C1AFF"/>
    <w:rsid w:val="006C1B1F"/>
    <w:rsid w:val="006C3962"/>
    <w:rsid w:val="006C573B"/>
    <w:rsid w:val="006C7C76"/>
    <w:rsid w:val="006D05AE"/>
    <w:rsid w:val="006D0D00"/>
    <w:rsid w:val="006D1530"/>
    <w:rsid w:val="006D2978"/>
    <w:rsid w:val="006D29F8"/>
    <w:rsid w:val="006D320C"/>
    <w:rsid w:val="006D3555"/>
    <w:rsid w:val="006D583F"/>
    <w:rsid w:val="006D67A1"/>
    <w:rsid w:val="006D6ED8"/>
    <w:rsid w:val="006D7DA5"/>
    <w:rsid w:val="006D7FCA"/>
    <w:rsid w:val="006E11E5"/>
    <w:rsid w:val="006E1470"/>
    <w:rsid w:val="006E1EFE"/>
    <w:rsid w:val="006E3283"/>
    <w:rsid w:val="006E330C"/>
    <w:rsid w:val="006E3CE7"/>
    <w:rsid w:val="006E3E05"/>
    <w:rsid w:val="006E404C"/>
    <w:rsid w:val="006E6E1D"/>
    <w:rsid w:val="006F2255"/>
    <w:rsid w:val="006F28CC"/>
    <w:rsid w:val="006F42E8"/>
    <w:rsid w:val="006F466A"/>
    <w:rsid w:val="006F51F1"/>
    <w:rsid w:val="006F6279"/>
    <w:rsid w:val="006F667A"/>
    <w:rsid w:val="006F7C8A"/>
    <w:rsid w:val="006F7CC5"/>
    <w:rsid w:val="007012A7"/>
    <w:rsid w:val="007030AB"/>
    <w:rsid w:val="00705819"/>
    <w:rsid w:val="00711D9D"/>
    <w:rsid w:val="00713BAE"/>
    <w:rsid w:val="00715F8E"/>
    <w:rsid w:val="00721260"/>
    <w:rsid w:val="00721910"/>
    <w:rsid w:val="00722BAD"/>
    <w:rsid w:val="00722F13"/>
    <w:rsid w:val="00724938"/>
    <w:rsid w:val="00724EE8"/>
    <w:rsid w:val="0072660E"/>
    <w:rsid w:val="007268CE"/>
    <w:rsid w:val="007272BA"/>
    <w:rsid w:val="00731D33"/>
    <w:rsid w:val="007335DA"/>
    <w:rsid w:val="007340E2"/>
    <w:rsid w:val="0073487D"/>
    <w:rsid w:val="0073503B"/>
    <w:rsid w:val="00735E9B"/>
    <w:rsid w:val="00735EEF"/>
    <w:rsid w:val="007367C6"/>
    <w:rsid w:val="00740C32"/>
    <w:rsid w:val="00741324"/>
    <w:rsid w:val="007419B3"/>
    <w:rsid w:val="00741CD5"/>
    <w:rsid w:val="0074201D"/>
    <w:rsid w:val="007425F3"/>
    <w:rsid w:val="007436C8"/>
    <w:rsid w:val="0074414C"/>
    <w:rsid w:val="00746206"/>
    <w:rsid w:val="007466C1"/>
    <w:rsid w:val="00746DC3"/>
    <w:rsid w:val="007475FC"/>
    <w:rsid w:val="007502BC"/>
    <w:rsid w:val="007508B6"/>
    <w:rsid w:val="00752DEC"/>
    <w:rsid w:val="007539E8"/>
    <w:rsid w:val="00753A8E"/>
    <w:rsid w:val="00753ADF"/>
    <w:rsid w:val="0075634F"/>
    <w:rsid w:val="00757ACE"/>
    <w:rsid w:val="00760B9E"/>
    <w:rsid w:val="007624C0"/>
    <w:rsid w:val="00762D4B"/>
    <w:rsid w:val="00762DE5"/>
    <w:rsid w:val="00764173"/>
    <w:rsid w:val="00764795"/>
    <w:rsid w:val="00765111"/>
    <w:rsid w:val="0076529A"/>
    <w:rsid w:val="00766D11"/>
    <w:rsid w:val="0076709F"/>
    <w:rsid w:val="00770FEA"/>
    <w:rsid w:val="00771876"/>
    <w:rsid w:val="00771D92"/>
    <w:rsid w:val="00773175"/>
    <w:rsid w:val="00773CCA"/>
    <w:rsid w:val="007740E4"/>
    <w:rsid w:val="00774162"/>
    <w:rsid w:val="00774765"/>
    <w:rsid w:val="007761BB"/>
    <w:rsid w:val="007761C2"/>
    <w:rsid w:val="00781962"/>
    <w:rsid w:val="00781D64"/>
    <w:rsid w:val="007820E1"/>
    <w:rsid w:val="00785527"/>
    <w:rsid w:val="0078660D"/>
    <w:rsid w:val="007876E2"/>
    <w:rsid w:val="00787D84"/>
    <w:rsid w:val="007904BC"/>
    <w:rsid w:val="007908FC"/>
    <w:rsid w:val="00791978"/>
    <w:rsid w:val="00792496"/>
    <w:rsid w:val="00793623"/>
    <w:rsid w:val="00793CAD"/>
    <w:rsid w:val="00796047"/>
    <w:rsid w:val="0079755C"/>
    <w:rsid w:val="007A02E2"/>
    <w:rsid w:val="007A04B6"/>
    <w:rsid w:val="007A0687"/>
    <w:rsid w:val="007A097D"/>
    <w:rsid w:val="007A35BE"/>
    <w:rsid w:val="007A35F9"/>
    <w:rsid w:val="007A3E3F"/>
    <w:rsid w:val="007A491A"/>
    <w:rsid w:val="007A634C"/>
    <w:rsid w:val="007A68AA"/>
    <w:rsid w:val="007A6DC5"/>
    <w:rsid w:val="007A6FC6"/>
    <w:rsid w:val="007A76D9"/>
    <w:rsid w:val="007B2E6B"/>
    <w:rsid w:val="007B663E"/>
    <w:rsid w:val="007B6754"/>
    <w:rsid w:val="007B7168"/>
    <w:rsid w:val="007C0089"/>
    <w:rsid w:val="007C0B46"/>
    <w:rsid w:val="007C1098"/>
    <w:rsid w:val="007C17BF"/>
    <w:rsid w:val="007C1878"/>
    <w:rsid w:val="007C39A9"/>
    <w:rsid w:val="007C4FFF"/>
    <w:rsid w:val="007C612B"/>
    <w:rsid w:val="007C69D9"/>
    <w:rsid w:val="007C6E9C"/>
    <w:rsid w:val="007D0E94"/>
    <w:rsid w:val="007D1776"/>
    <w:rsid w:val="007D17CC"/>
    <w:rsid w:val="007D18BF"/>
    <w:rsid w:val="007D1D73"/>
    <w:rsid w:val="007D2213"/>
    <w:rsid w:val="007D3281"/>
    <w:rsid w:val="007D3988"/>
    <w:rsid w:val="007D4C23"/>
    <w:rsid w:val="007D50F4"/>
    <w:rsid w:val="007D5E79"/>
    <w:rsid w:val="007D69C8"/>
    <w:rsid w:val="007D6B36"/>
    <w:rsid w:val="007D72E3"/>
    <w:rsid w:val="007D78BC"/>
    <w:rsid w:val="007E331C"/>
    <w:rsid w:val="007E33B0"/>
    <w:rsid w:val="007E54D3"/>
    <w:rsid w:val="007E57EE"/>
    <w:rsid w:val="007E5E82"/>
    <w:rsid w:val="007E73F4"/>
    <w:rsid w:val="007E7480"/>
    <w:rsid w:val="007F42FE"/>
    <w:rsid w:val="007F43DE"/>
    <w:rsid w:val="007F5763"/>
    <w:rsid w:val="0080099E"/>
    <w:rsid w:val="00800E53"/>
    <w:rsid w:val="00801BF3"/>
    <w:rsid w:val="00802B07"/>
    <w:rsid w:val="00802E30"/>
    <w:rsid w:val="00806EDE"/>
    <w:rsid w:val="008079BE"/>
    <w:rsid w:val="00810020"/>
    <w:rsid w:val="00811467"/>
    <w:rsid w:val="008124B7"/>
    <w:rsid w:val="00812A76"/>
    <w:rsid w:val="00813AA2"/>
    <w:rsid w:val="00815774"/>
    <w:rsid w:val="0081728A"/>
    <w:rsid w:val="00821156"/>
    <w:rsid w:val="00821908"/>
    <w:rsid w:val="00821931"/>
    <w:rsid w:val="00822219"/>
    <w:rsid w:val="0082533F"/>
    <w:rsid w:val="00825BF6"/>
    <w:rsid w:val="00825C30"/>
    <w:rsid w:val="00825D1D"/>
    <w:rsid w:val="008261EE"/>
    <w:rsid w:val="00826740"/>
    <w:rsid w:val="00827482"/>
    <w:rsid w:val="00830640"/>
    <w:rsid w:val="00830BD6"/>
    <w:rsid w:val="00832AC0"/>
    <w:rsid w:val="00833946"/>
    <w:rsid w:val="008343DA"/>
    <w:rsid w:val="00835A62"/>
    <w:rsid w:val="00835C8F"/>
    <w:rsid w:val="008365A2"/>
    <w:rsid w:val="0083673A"/>
    <w:rsid w:val="00840E93"/>
    <w:rsid w:val="0084199A"/>
    <w:rsid w:val="008425D6"/>
    <w:rsid w:val="00843826"/>
    <w:rsid w:val="00843E43"/>
    <w:rsid w:val="008440EB"/>
    <w:rsid w:val="00844B54"/>
    <w:rsid w:val="00844BDB"/>
    <w:rsid w:val="00844F0A"/>
    <w:rsid w:val="0084601A"/>
    <w:rsid w:val="008468FD"/>
    <w:rsid w:val="00847964"/>
    <w:rsid w:val="0085103A"/>
    <w:rsid w:val="00852718"/>
    <w:rsid w:val="00852C92"/>
    <w:rsid w:val="008534E9"/>
    <w:rsid w:val="008543E9"/>
    <w:rsid w:val="00854D4A"/>
    <w:rsid w:val="008550D4"/>
    <w:rsid w:val="00856067"/>
    <w:rsid w:val="0085789D"/>
    <w:rsid w:val="00857EA5"/>
    <w:rsid w:val="00857FD0"/>
    <w:rsid w:val="00862B0F"/>
    <w:rsid w:val="00863CDB"/>
    <w:rsid w:val="008675BF"/>
    <w:rsid w:val="00867785"/>
    <w:rsid w:val="008701FD"/>
    <w:rsid w:val="0087039A"/>
    <w:rsid w:val="008719D9"/>
    <w:rsid w:val="00871E23"/>
    <w:rsid w:val="008724CB"/>
    <w:rsid w:val="0087262D"/>
    <w:rsid w:val="00873DE1"/>
    <w:rsid w:val="00875F36"/>
    <w:rsid w:val="00875FF4"/>
    <w:rsid w:val="008761C1"/>
    <w:rsid w:val="00876359"/>
    <w:rsid w:val="008778F7"/>
    <w:rsid w:val="008779E0"/>
    <w:rsid w:val="00880A85"/>
    <w:rsid w:val="00883DF7"/>
    <w:rsid w:val="0088485B"/>
    <w:rsid w:val="008854FB"/>
    <w:rsid w:val="00890633"/>
    <w:rsid w:val="00891D62"/>
    <w:rsid w:val="008920E5"/>
    <w:rsid w:val="00892A70"/>
    <w:rsid w:val="00892CE6"/>
    <w:rsid w:val="00893E32"/>
    <w:rsid w:val="008951F1"/>
    <w:rsid w:val="00895252"/>
    <w:rsid w:val="008965CB"/>
    <w:rsid w:val="0089668B"/>
    <w:rsid w:val="0089677E"/>
    <w:rsid w:val="00897160"/>
    <w:rsid w:val="008A00C6"/>
    <w:rsid w:val="008A03EA"/>
    <w:rsid w:val="008A05A2"/>
    <w:rsid w:val="008A0954"/>
    <w:rsid w:val="008A1DE3"/>
    <w:rsid w:val="008A2A23"/>
    <w:rsid w:val="008A3962"/>
    <w:rsid w:val="008A3C6E"/>
    <w:rsid w:val="008A427D"/>
    <w:rsid w:val="008A4D90"/>
    <w:rsid w:val="008A551A"/>
    <w:rsid w:val="008A5A78"/>
    <w:rsid w:val="008B02FE"/>
    <w:rsid w:val="008B04BA"/>
    <w:rsid w:val="008B053F"/>
    <w:rsid w:val="008B1487"/>
    <w:rsid w:val="008B1D18"/>
    <w:rsid w:val="008B3512"/>
    <w:rsid w:val="008B4524"/>
    <w:rsid w:val="008B6E53"/>
    <w:rsid w:val="008B7C4D"/>
    <w:rsid w:val="008C06E1"/>
    <w:rsid w:val="008C1B4D"/>
    <w:rsid w:val="008C28FD"/>
    <w:rsid w:val="008C364D"/>
    <w:rsid w:val="008D00D6"/>
    <w:rsid w:val="008D0465"/>
    <w:rsid w:val="008D0D0B"/>
    <w:rsid w:val="008D0EE7"/>
    <w:rsid w:val="008D170D"/>
    <w:rsid w:val="008D4244"/>
    <w:rsid w:val="008D79F8"/>
    <w:rsid w:val="008E0FC0"/>
    <w:rsid w:val="008E15A0"/>
    <w:rsid w:val="008E453E"/>
    <w:rsid w:val="008E52F9"/>
    <w:rsid w:val="008E5888"/>
    <w:rsid w:val="008F3C30"/>
    <w:rsid w:val="008F4BEA"/>
    <w:rsid w:val="008F54DF"/>
    <w:rsid w:val="008F6AFA"/>
    <w:rsid w:val="008F6F01"/>
    <w:rsid w:val="008F7324"/>
    <w:rsid w:val="009006D3"/>
    <w:rsid w:val="009010A2"/>
    <w:rsid w:val="00901B71"/>
    <w:rsid w:val="0090250E"/>
    <w:rsid w:val="0090345C"/>
    <w:rsid w:val="00904877"/>
    <w:rsid w:val="00904E26"/>
    <w:rsid w:val="00905555"/>
    <w:rsid w:val="00907D33"/>
    <w:rsid w:val="00907F1F"/>
    <w:rsid w:val="00912392"/>
    <w:rsid w:val="00912C97"/>
    <w:rsid w:val="00913B6F"/>
    <w:rsid w:val="00913FCE"/>
    <w:rsid w:val="00914260"/>
    <w:rsid w:val="00914A28"/>
    <w:rsid w:val="00914D73"/>
    <w:rsid w:val="00916B92"/>
    <w:rsid w:val="00917CFE"/>
    <w:rsid w:val="00920F5D"/>
    <w:rsid w:val="009224E6"/>
    <w:rsid w:val="00924940"/>
    <w:rsid w:val="00925230"/>
    <w:rsid w:val="00926220"/>
    <w:rsid w:val="00926436"/>
    <w:rsid w:val="00926DBE"/>
    <w:rsid w:val="0092786B"/>
    <w:rsid w:val="00927EAC"/>
    <w:rsid w:val="00933380"/>
    <w:rsid w:val="0093533E"/>
    <w:rsid w:val="0093546F"/>
    <w:rsid w:val="00937ACF"/>
    <w:rsid w:val="00937BDF"/>
    <w:rsid w:val="00937C84"/>
    <w:rsid w:val="0094167E"/>
    <w:rsid w:val="0094354A"/>
    <w:rsid w:val="00944571"/>
    <w:rsid w:val="00952210"/>
    <w:rsid w:val="0095290A"/>
    <w:rsid w:val="009529A4"/>
    <w:rsid w:val="0095308D"/>
    <w:rsid w:val="0095337E"/>
    <w:rsid w:val="00954C70"/>
    <w:rsid w:val="00955D30"/>
    <w:rsid w:val="00955E66"/>
    <w:rsid w:val="00956850"/>
    <w:rsid w:val="00957BD0"/>
    <w:rsid w:val="00960706"/>
    <w:rsid w:val="00965595"/>
    <w:rsid w:val="00965E8C"/>
    <w:rsid w:val="00966461"/>
    <w:rsid w:val="00966C64"/>
    <w:rsid w:val="00966D51"/>
    <w:rsid w:val="00967340"/>
    <w:rsid w:val="0097289B"/>
    <w:rsid w:val="00973114"/>
    <w:rsid w:val="009746F3"/>
    <w:rsid w:val="009746F4"/>
    <w:rsid w:val="009758D6"/>
    <w:rsid w:val="0097654F"/>
    <w:rsid w:val="00977DB2"/>
    <w:rsid w:val="00980CA3"/>
    <w:rsid w:val="00980FAA"/>
    <w:rsid w:val="00983022"/>
    <w:rsid w:val="0098436D"/>
    <w:rsid w:val="00984441"/>
    <w:rsid w:val="009848B5"/>
    <w:rsid w:val="00985D84"/>
    <w:rsid w:val="009868F9"/>
    <w:rsid w:val="00987416"/>
    <w:rsid w:val="00990158"/>
    <w:rsid w:val="00991018"/>
    <w:rsid w:val="00992853"/>
    <w:rsid w:val="00993ED5"/>
    <w:rsid w:val="00993EDD"/>
    <w:rsid w:val="009952A0"/>
    <w:rsid w:val="0099606C"/>
    <w:rsid w:val="00996EFD"/>
    <w:rsid w:val="00997091"/>
    <w:rsid w:val="009A101F"/>
    <w:rsid w:val="009A1A4B"/>
    <w:rsid w:val="009A4499"/>
    <w:rsid w:val="009A4624"/>
    <w:rsid w:val="009A69F1"/>
    <w:rsid w:val="009A74C2"/>
    <w:rsid w:val="009B2ED4"/>
    <w:rsid w:val="009B34C5"/>
    <w:rsid w:val="009B4698"/>
    <w:rsid w:val="009B4D6C"/>
    <w:rsid w:val="009B649E"/>
    <w:rsid w:val="009B65F2"/>
    <w:rsid w:val="009C4490"/>
    <w:rsid w:val="009C6443"/>
    <w:rsid w:val="009C7251"/>
    <w:rsid w:val="009C72D8"/>
    <w:rsid w:val="009C76AA"/>
    <w:rsid w:val="009C7991"/>
    <w:rsid w:val="009C7B40"/>
    <w:rsid w:val="009D1A5E"/>
    <w:rsid w:val="009D2A97"/>
    <w:rsid w:val="009D344E"/>
    <w:rsid w:val="009D3D16"/>
    <w:rsid w:val="009D52FE"/>
    <w:rsid w:val="009D697D"/>
    <w:rsid w:val="009D7DDB"/>
    <w:rsid w:val="009E1CC3"/>
    <w:rsid w:val="009E3506"/>
    <w:rsid w:val="009E3F8F"/>
    <w:rsid w:val="009E5502"/>
    <w:rsid w:val="009E5540"/>
    <w:rsid w:val="009E6810"/>
    <w:rsid w:val="009E72FA"/>
    <w:rsid w:val="009E7E65"/>
    <w:rsid w:val="009F0C86"/>
    <w:rsid w:val="009F14BF"/>
    <w:rsid w:val="009F170F"/>
    <w:rsid w:val="009F2FD1"/>
    <w:rsid w:val="009F310A"/>
    <w:rsid w:val="009F37AB"/>
    <w:rsid w:val="009F3810"/>
    <w:rsid w:val="009F4BCC"/>
    <w:rsid w:val="009F6426"/>
    <w:rsid w:val="009F695F"/>
    <w:rsid w:val="009F7178"/>
    <w:rsid w:val="009F7CC4"/>
    <w:rsid w:val="00A00144"/>
    <w:rsid w:val="00A018FD"/>
    <w:rsid w:val="00A01C35"/>
    <w:rsid w:val="00A02BA2"/>
    <w:rsid w:val="00A04AB3"/>
    <w:rsid w:val="00A0727A"/>
    <w:rsid w:val="00A079D0"/>
    <w:rsid w:val="00A07A17"/>
    <w:rsid w:val="00A10887"/>
    <w:rsid w:val="00A11291"/>
    <w:rsid w:val="00A115CB"/>
    <w:rsid w:val="00A1193C"/>
    <w:rsid w:val="00A11A89"/>
    <w:rsid w:val="00A12B97"/>
    <w:rsid w:val="00A132C2"/>
    <w:rsid w:val="00A13F18"/>
    <w:rsid w:val="00A14C52"/>
    <w:rsid w:val="00A1643C"/>
    <w:rsid w:val="00A17A63"/>
    <w:rsid w:val="00A20F5E"/>
    <w:rsid w:val="00A22A59"/>
    <w:rsid w:val="00A22E34"/>
    <w:rsid w:val="00A23371"/>
    <w:rsid w:val="00A2421D"/>
    <w:rsid w:val="00A24971"/>
    <w:rsid w:val="00A31B59"/>
    <w:rsid w:val="00A3248A"/>
    <w:rsid w:val="00A3307D"/>
    <w:rsid w:val="00A33A92"/>
    <w:rsid w:val="00A35D15"/>
    <w:rsid w:val="00A35F45"/>
    <w:rsid w:val="00A366E5"/>
    <w:rsid w:val="00A4016C"/>
    <w:rsid w:val="00A40A06"/>
    <w:rsid w:val="00A41FB4"/>
    <w:rsid w:val="00A42475"/>
    <w:rsid w:val="00A4469E"/>
    <w:rsid w:val="00A45173"/>
    <w:rsid w:val="00A45B34"/>
    <w:rsid w:val="00A45E1A"/>
    <w:rsid w:val="00A46197"/>
    <w:rsid w:val="00A46865"/>
    <w:rsid w:val="00A5010A"/>
    <w:rsid w:val="00A51CD4"/>
    <w:rsid w:val="00A52C9E"/>
    <w:rsid w:val="00A546ED"/>
    <w:rsid w:val="00A56BC6"/>
    <w:rsid w:val="00A57459"/>
    <w:rsid w:val="00A57934"/>
    <w:rsid w:val="00A60A57"/>
    <w:rsid w:val="00A60C48"/>
    <w:rsid w:val="00A62752"/>
    <w:rsid w:val="00A62D1A"/>
    <w:rsid w:val="00A62D3B"/>
    <w:rsid w:val="00A631B0"/>
    <w:rsid w:val="00A6421F"/>
    <w:rsid w:val="00A647BB"/>
    <w:rsid w:val="00A65AF3"/>
    <w:rsid w:val="00A6645A"/>
    <w:rsid w:val="00A67A0E"/>
    <w:rsid w:val="00A67C89"/>
    <w:rsid w:val="00A704D8"/>
    <w:rsid w:val="00A70539"/>
    <w:rsid w:val="00A70562"/>
    <w:rsid w:val="00A70A4A"/>
    <w:rsid w:val="00A71320"/>
    <w:rsid w:val="00A7140C"/>
    <w:rsid w:val="00A7169E"/>
    <w:rsid w:val="00A71F50"/>
    <w:rsid w:val="00A72BCA"/>
    <w:rsid w:val="00A736E5"/>
    <w:rsid w:val="00A740EE"/>
    <w:rsid w:val="00A743BE"/>
    <w:rsid w:val="00A754D4"/>
    <w:rsid w:val="00A759A5"/>
    <w:rsid w:val="00A763CD"/>
    <w:rsid w:val="00A765AD"/>
    <w:rsid w:val="00A802D5"/>
    <w:rsid w:val="00A806B1"/>
    <w:rsid w:val="00A8350E"/>
    <w:rsid w:val="00A83EBA"/>
    <w:rsid w:val="00A83F47"/>
    <w:rsid w:val="00A84C2A"/>
    <w:rsid w:val="00A85A2A"/>
    <w:rsid w:val="00A86608"/>
    <w:rsid w:val="00A86A3F"/>
    <w:rsid w:val="00A878B6"/>
    <w:rsid w:val="00A95D12"/>
    <w:rsid w:val="00A96304"/>
    <w:rsid w:val="00A970EA"/>
    <w:rsid w:val="00AA049A"/>
    <w:rsid w:val="00AA06D6"/>
    <w:rsid w:val="00AA1907"/>
    <w:rsid w:val="00AA4FB4"/>
    <w:rsid w:val="00AA5FDC"/>
    <w:rsid w:val="00AB2F85"/>
    <w:rsid w:val="00AB32B0"/>
    <w:rsid w:val="00AB363B"/>
    <w:rsid w:val="00AB4051"/>
    <w:rsid w:val="00AB44FB"/>
    <w:rsid w:val="00AB4D2B"/>
    <w:rsid w:val="00AB4F00"/>
    <w:rsid w:val="00AB5AAB"/>
    <w:rsid w:val="00AB609A"/>
    <w:rsid w:val="00AB60AD"/>
    <w:rsid w:val="00AB71E6"/>
    <w:rsid w:val="00AB74B7"/>
    <w:rsid w:val="00AB768B"/>
    <w:rsid w:val="00AC07C5"/>
    <w:rsid w:val="00AC3A71"/>
    <w:rsid w:val="00AC4564"/>
    <w:rsid w:val="00AC670A"/>
    <w:rsid w:val="00AC69C3"/>
    <w:rsid w:val="00AC6D55"/>
    <w:rsid w:val="00AD0FCB"/>
    <w:rsid w:val="00AD152D"/>
    <w:rsid w:val="00AD1DD3"/>
    <w:rsid w:val="00AD3988"/>
    <w:rsid w:val="00AD3A32"/>
    <w:rsid w:val="00AD4310"/>
    <w:rsid w:val="00AD44F7"/>
    <w:rsid w:val="00AD45CB"/>
    <w:rsid w:val="00AD57DF"/>
    <w:rsid w:val="00AD64EF"/>
    <w:rsid w:val="00AD65E2"/>
    <w:rsid w:val="00AD74E5"/>
    <w:rsid w:val="00AE070A"/>
    <w:rsid w:val="00AE0EA9"/>
    <w:rsid w:val="00AE167B"/>
    <w:rsid w:val="00AE185F"/>
    <w:rsid w:val="00AE20AA"/>
    <w:rsid w:val="00AE21CA"/>
    <w:rsid w:val="00AE220D"/>
    <w:rsid w:val="00AE2A3B"/>
    <w:rsid w:val="00AE2E59"/>
    <w:rsid w:val="00AE657A"/>
    <w:rsid w:val="00AE657F"/>
    <w:rsid w:val="00AE6C4B"/>
    <w:rsid w:val="00AE6CF1"/>
    <w:rsid w:val="00AF0992"/>
    <w:rsid w:val="00AF4740"/>
    <w:rsid w:val="00AF4846"/>
    <w:rsid w:val="00AF4A2B"/>
    <w:rsid w:val="00AF5208"/>
    <w:rsid w:val="00AF62D0"/>
    <w:rsid w:val="00AF6791"/>
    <w:rsid w:val="00AF6B42"/>
    <w:rsid w:val="00AF6FDD"/>
    <w:rsid w:val="00AF730E"/>
    <w:rsid w:val="00B012A7"/>
    <w:rsid w:val="00B016D1"/>
    <w:rsid w:val="00B01B7F"/>
    <w:rsid w:val="00B01C90"/>
    <w:rsid w:val="00B01E74"/>
    <w:rsid w:val="00B0332C"/>
    <w:rsid w:val="00B04E15"/>
    <w:rsid w:val="00B051DA"/>
    <w:rsid w:val="00B0578D"/>
    <w:rsid w:val="00B05838"/>
    <w:rsid w:val="00B07537"/>
    <w:rsid w:val="00B07EE3"/>
    <w:rsid w:val="00B112A7"/>
    <w:rsid w:val="00B11DD6"/>
    <w:rsid w:val="00B12435"/>
    <w:rsid w:val="00B13A69"/>
    <w:rsid w:val="00B1443F"/>
    <w:rsid w:val="00B14ED0"/>
    <w:rsid w:val="00B158CC"/>
    <w:rsid w:val="00B15A61"/>
    <w:rsid w:val="00B15C0E"/>
    <w:rsid w:val="00B172C4"/>
    <w:rsid w:val="00B17A49"/>
    <w:rsid w:val="00B21296"/>
    <w:rsid w:val="00B225DC"/>
    <w:rsid w:val="00B234D1"/>
    <w:rsid w:val="00B23F2F"/>
    <w:rsid w:val="00B244FD"/>
    <w:rsid w:val="00B24C58"/>
    <w:rsid w:val="00B261D5"/>
    <w:rsid w:val="00B26342"/>
    <w:rsid w:val="00B263D5"/>
    <w:rsid w:val="00B265EF"/>
    <w:rsid w:val="00B27CDE"/>
    <w:rsid w:val="00B316EA"/>
    <w:rsid w:val="00B33D30"/>
    <w:rsid w:val="00B35367"/>
    <w:rsid w:val="00B35CDE"/>
    <w:rsid w:val="00B361D2"/>
    <w:rsid w:val="00B36272"/>
    <w:rsid w:val="00B3764D"/>
    <w:rsid w:val="00B416E0"/>
    <w:rsid w:val="00B41FB6"/>
    <w:rsid w:val="00B4374C"/>
    <w:rsid w:val="00B4472C"/>
    <w:rsid w:val="00B45BBF"/>
    <w:rsid w:val="00B50BA2"/>
    <w:rsid w:val="00B50F35"/>
    <w:rsid w:val="00B510BB"/>
    <w:rsid w:val="00B51AB3"/>
    <w:rsid w:val="00B54F71"/>
    <w:rsid w:val="00B56132"/>
    <w:rsid w:val="00B57F6A"/>
    <w:rsid w:val="00B61099"/>
    <w:rsid w:val="00B62E0A"/>
    <w:rsid w:val="00B63694"/>
    <w:rsid w:val="00B63809"/>
    <w:rsid w:val="00B65275"/>
    <w:rsid w:val="00B66348"/>
    <w:rsid w:val="00B6654C"/>
    <w:rsid w:val="00B66605"/>
    <w:rsid w:val="00B66FB5"/>
    <w:rsid w:val="00B67169"/>
    <w:rsid w:val="00B67B2F"/>
    <w:rsid w:val="00B67B69"/>
    <w:rsid w:val="00B73B12"/>
    <w:rsid w:val="00B7490C"/>
    <w:rsid w:val="00B75922"/>
    <w:rsid w:val="00B75D7E"/>
    <w:rsid w:val="00B8036A"/>
    <w:rsid w:val="00B80D9F"/>
    <w:rsid w:val="00B81262"/>
    <w:rsid w:val="00B824CE"/>
    <w:rsid w:val="00B8280F"/>
    <w:rsid w:val="00B82A09"/>
    <w:rsid w:val="00B83DA9"/>
    <w:rsid w:val="00B84884"/>
    <w:rsid w:val="00B8628F"/>
    <w:rsid w:val="00B86D57"/>
    <w:rsid w:val="00B9090F"/>
    <w:rsid w:val="00B91D37"/>
    <w:rsid w:val="00B924A2"/>
    <w:rsid w:val="00B926AA"/>
    <w:rsid w:val="00B92A6E"/>
    <w:rsid w:val="00B92D2E"/>
    <w:rsid w:val="00B930E4"/>
    <w:rsid w:val="00B9376F"/>
    <w:rsid w:val="00B97363"/>
    <w:rsid w:val="00BA0DDF"/>
    <w:rsid w:val="00BA0F41"/>
    <w:rsid w:val="00BA22B6"/>
    <w:rsid w:val="00BA500B"/>
    <w:rsid w:val="00BA5FD0"/>
    <w:rsid w:val="00BA7AB2"/>
    <w:rsid w:val="00BB1361"/>
    <w:rsid w:val="00BB16B6"/>
    <w:rsid w:val="00BB32E6"/>
    <w:rsid w:val="00BB4834"/>
    <w:rsid w:val="00BB50AC"/>
    <w:rsid w:val="00BB5767"/>
    <w:rsid w:val="00BB77C2"/>
    <w:rsid w:val="00BB7FB0"/>
    <w:rsid w:val="00BC0FF4"/>
    <w:rsid w:val="00BC1AFA"/>
    <w:rsid w:val="00BC1C82"/>
    <w:rsid w:val="00BC2252"/>
    <w:rsid w:val="00BC359A"/>
    <w:rsid w:val="00BC5D0D"/>
    <w:rsid w:val="00BC68F5"/>
    <w:rsid w:val="00BD04E2"/>
    <w:rsid w:val="00BD0DBC"/>
    <w:rsid w:val="00BD40C4"/>
    <w:rsid w:val="00BD5EB3"/>
    <w:rsid w:val="00BD61D3"/>
    <w:rsid w:val="00BD6548"/>
    <w:rsid w:val="00BD6767"/>
    <w:rsid w:val="00BD6AAC"/>
    <w:rsid w:val="00BD7D6E"/>
    <w:rsid w:val="00BE0DCA"/>
    <w:rsid w:val="00BE0F9F"/>
    <w:rsid w:val="00BE4A23"/>
    <w:rsid w:val="00BE4DB1"/>
    <w:rsid w:val="00BE7805"/>
    <w:rsid w:val="00BE799B"/>
    <w:rsid w:val="00BE7B1B"/>
    <w:rsid w:val="00BF06E2"/>
    <w:rsid w:val="00BF3C2C"/>
    <w:rsid w:val="00BF3F29"/>
    <w:rsid w:val="00BF4283"/>
    <w:rsid w:val="00BF44BA"/>
    <w:rsid w:val="00BF4603"/>
    <w:rsid w:val="00BF5581"/>
    <w:rsid w:val="00BF638A"/>
    <w:rsid w:val="00BF66EC"/>
    <w:rsid w:val="00BF6CC7"/>
    <w:rsid w:val="00C02C7C"/>
    <w:rsid w:val="00C0383B"/>
    <w:rsid w:val="00C03ABD"/>
    <w:rsid w:val="00C03ED0"/>
    <w:rsid w:val="00C04A44"/>
    <w:rsid w:val="00C0586C"/>
    <w:rsid w:val="00C116D1"/>
    <w:rsid w:val="00C11781"/>
    <w:rsid w:val="00C12F0B"/>
    <w:rsid w:val="00C12F8C"/>
    <w:rsid w:val="00C13C11"/>
    <w:rsid w:val="00C1437D"/>
    <w:rsid w:val="00C15BD9"/>
    <w:rsid w:val="00C15F98"/>
    <w:rsid w:val="00C16849"/>
    <w:rsid w:val="00C209F2"/>
    <w:rsid w:val="00C20D3D"/>
    <w:rsid w:val="00C224F3"/>
    <w:rsid w:val="00C24857"/>
    <w:rsid w:val="00C27A91"/>
    <w:rsid w:val="00C302AA"/>
    <w:rsid w:val="00C322AD"/>
    <w:rsid w:val="00C32349"/>
    <w:rsid w:val="00C32833"/>
    <w:rsid w:val="00C34F8A"/>
    <w:rsid w:val="00C35195"/>
    <w:rsid w:val="00C35431"/>
    <w:rsid w:val="00C35D64"/>
    <w:rsid w:val="00C36675"/>
    <w:rsid w:val="00C406F2"/>
    <w:rsid w:val="00C417AB"/>
    <w:rsid w:val="00C4195F"/>
    <w:rsid w:val="00C41E9D"/>
    <w:rsid w:val="00C424C1"/>
    <w:rsid w:val="00C424CF"/>
    <w:rsid w:val="00C437A0"/>
    <w:rsid w:val="00C43C99"/>
    <w:rsid w:val="00C43C9F"/>
    <w:rsid w:val="00C44633"/>
    <w:rsid w:val="00C44DD4"/>
    <w:rsid w:val="00C45296"/>
    <w:rsid w:val="00C45CFE"/>
    <w:rsid w:val="00C46735"/>
    <w:rsid w:val="00C46747"/>
    <w:rsid w:val="00C47510"/>
    <w:rsid w:val="00C47C8D"/>
    <w:rsid w:val="00C47F17"/>
    <w:rsid w:val="00C5055A"/>
    <w:rsid w:val="00C509C1"/>
    <w:rsid w:val="00C51B0A"/>
    <w:rsid w:val="00C52243"/>
    <w:rsid w:val="00C52561"/>
    <w:rsid w:val="00C53293"/>
    <w:rsid w:val="00C53626"/>
    <w:rsid w:val="00C55E4C"/>
    <w:rsid w:val="00C5689E"/>
    <w:rsid w:val="00C573E4"/>
    <w:rsid w:val="00C605C7"/>
    <w:rsid w:val="00C608E4"/>
    <w:rsid w:val="00C61617"/>
    <w:rsid w:val="00C6173C"/>
    <w:rsid w:val="00C631E4"/>
    <w:rsid w:val="00C632C0"/>
    <w:rsid w:val="00C641E9"/>
    <w:rsid w:val="00C64764"/>
    <w:rsid w:val="00C65692"/>
    <w:rsid w:val="00C66316"/>
    <w:rsid w:val="00C66BEA"/>
    <w:rsid w:val="00C66C4A"/>
    <w:rsid w:val="00C66F0A"/>
    <w:rsid w:val="00C674E3"/>
    <w:rsid w:val="00C67BCD"/>
    <w:rsid w:val="00C70A40"/>
    <w:rsid w:val="00C70B85"/>
    <w:rsid w:val="00C70E9D"/>
    <w:rsid w:val="00C71EEC"/>
    <w:rsid w:val="00C71FC7"/>
    <w:rsid w:val="00C7294E"/>
    <w:rsid w:val="00C74075"/>
    <w:rsid w:val="00C77C85"/>
    <w:rsid w:val="00C810C0"/>
    <w:rsid w:val="00C819B6"/>
    <w:rsid w:val="00C82144"/>
    <w:rsid w:val="00C82998"/>
    <w:rsid w:val="00C85E0A"/>
    <w:rsid w:val="00C87852"/>
    <w:rsid w:val="00C912B1"/>
    <w:rsid w:val="00C91708"/>
    <w:rsid w:val="00C922FA"/>
    <w:rsid w:val="00C94824"/>
    <w:rsid w:val="00C95117"/>
    <w:rsid w:val="00C95700"/>
    <w:rsid w:val="00C95C4A"/>
    <w:rsid w:val="00C97C66"/>
    <w:rsid w:val="00CA463A"/>
    <w:rsid w:val="00CA474B"/>
    <w:rsid w:val="00CA532C"/>
    <w:rsid w:val="00CA5E32"/>
    <w:rsid w:val="00CA6599"/>
    <w:rsid w:val="00CB02EE"/>
    <w:rsid w:val="00CB1059"/>
    <w:rsid w:val="00CB1842"/>
    <w:rsid w:val="00CB1BC2"/>
    <w:rsid w:val="00CB2253"/>
    <w:rsid w:val="00CB353B"/>
    <w:rsid w:val="00CB5088"/>
    <w:rsid w:val="00CB68D6"/>
    <w:rsid w:val="00CB68E3"/>
    <w:rsid w:val="00CB7709"/>
    <w:rsid w:val="00CC0665"/>
    <w:rsid w:val="00CC1E5C"/>
    <w:rsid w:val="00CC2253"/>
    <w:rsid w:val="00CC34FE"/>
    <w:rsid w:val="00CC5634"/>
    <w:rsid w:val="00CC5F7A"/>
    <w:rsid w:val="00CD0732"/>
    <w:rsid w:val="00CD08D2"/>
    <w:rsid w:val="00CD1F60"/>
    <w:rsid w:val="00CD1F8C"/>
    <w:rsid w:val="00CD2D4D"/>
    <w:rsid w:val="00CD3B8F"/>
    <w:rsid w:val="00CD3C6D"/>
    <w:rsid w:val="00CD3E38"/>
    <w:rsid w:val="00CD48D7"/>
    <w:rsid w:val="00CD4E13"/>
    <w:rsid w:val="00CD713C"/>
    <w:rsid w:val="00CE078F"/>
    <w:rsid w:val="00CE0848"/>
    <w:rsid w:val="00CE1B2F"/>
    <w:rsid w:val="00CE26FF"/>
    <w:rsid w:val="00CE3D90"/>
    <w:rsid w:val="00CE4776"/>
    <w:rsid w:val="00CE4D17"/>
    <w:rsid w:val="00CE679A"/>
    <w:rsid w:val="00CE73C7"/>
    <w:rsid w:val="00CE7645"/>
    <w:rsid w:val="00CE7B67"/>
    <w:rsid w:val="00CE7C99"/>
    <w:rsid w:val="00CF011A"/>
    <w:rsid w:val="00CF043C"/>
    <w:rsid w:val="00CF327D"/>
    <w:rsid w:val="00CF43EE"/>
    <w:rsid w:val="00CF452B"/>
    <w:rsid w:val="00CF4C9E"/>
    <w:rsid w:val="00CF4FDA"/>
    <w:rsid w:val="00CF613E"/>
    <w:rsid w:val="00CF6406"/>
    <w:rsid w:val="00CF6579"/>
    <w:rsid w:val="00D000D2"/>
    <w:rsid w:val="00D012B7"/>
    <w:rsid w:val="00D01647"/>
    <w:rsid w:val="00D03A50"/>
    <w:rsid w:val="00D055B8"/>
    <w:rsid w:val="00D056FE"/>
    <w:rsid w:val="00D0585A"/>
    <w:rsid w:val="00D069DC"/>
    <w:rsid w:val="00D0776C"/>
    <w:rsid w:val="00D11EEC"/>
    <w:rsid w:val="00D12663"/>
    <w:rsid w:val="00D12EB4"/>
    <w:rsid w:val="00D133CE"/>
    <w:rsid w:val="00D13673"/>
    <w:rsid w:val="00D13E72"/>
    <w:rsid w:val="00D13ED3"/>
    <w:rsid w:val="00D146F6"/>
    <w:rsid w:val="00D14A04"/>
    <w:rsid w:val="00D16AF6"/>
    <w:rsid w:val="00D17ECF"/>
    <w:rsid w:val="00D20474"/>
    <w:rsid w:val="00D2097A"/>
    <w:rsid w:val="00D21857"/>
    <w:rsid w:val="00D221F9"/>
    <w:rsid w:val="00D232FB"/>
    <w:rsid w:val="00D23D5A"/>
    <w:rsid w:val="00D251DC"/>
    <w:rsid w:val="00D25A7C"/>
    <w:rsid w:val="00D26F11"/>
    <w:rsid w:val="00D30C10"/>
    <w:rsid w:val="00D3222E"/>
    <w:rsid w:val="00D335D1"/>
    <w:rsid w:val="00D34085"/>
    <w:rsid w:val="00D35F4F"/>
    <w:rsid w:val="00D35FEE"/>
    <w:rsid w:val="00D366BC"/>
    <w:rsid w:val="00D367F4"/>
    <w:rsid w:val="00D36CB7"/>
    <w:rsid w:val="00D418B6"/>
    <w:rsid w:val="00D41D06"/>
    <w:rsid w:val="00D42159"/>
    <w:rsid w:val="00D4383B"/>
    <w:rsid w:val="00D45C78"/>
    <w:rsid w:val="00D45EF2"/>
    <w:rsid w:val="00D50C5E"/>
    <w:rsid w:val="00D5294C"/>
    <w:rsid w:val="00D52C09"/>
    <w:rsid w:val="00D5330F"/>
    <w:rsid w:val="00D534B0"/>
    <w:rsid w:val="00D53832"/>
    <w:rsid w:val="00D55F61"/>
    <w:rsid w:val="00D56380"/>
    <w:rsid w:val="00D56E55"/>
    <w:rsid w:val="00D57A89"/>
    <w:rsid w:val="00D616A5"/>
    <w:rsid w:val="00D6289A"/>
    <w:rsid w:val="00D62C48"/>
    <w:rsid w:val="00D6302E"/>
    <w:rsid w:val="00D64F52"/>
    <w:rsid w:val="00D66B94"/>
    <w:rsid w:val="00D66C29"/>
    <w:rsid w:val="00D67A03"/>
    <w:rsid w:val="00D71392"/>
    <w:rsid w:val="00D72110"/>
    <w:rsid w:val="00D74C19"/>
    <w:rsid w:val="00D74F2E"/>
    <w:rsid w:val="00D7575F"/>
    <w:rsid w:val="00D75DC4"/>
    <w:rsid w:val="00D76575"/>
    <w:rsid w:val="00D77E64"/>
    <w:rsid w:val="00D80994"/>
    <w:rsid w:val="00D8188B"/>
    <w:rsid w:val="00D81913"/>
    <w:rsid w:val="00D819D1"/>
    <w:rsid w:val="00D82F52"/>
    <w:rsid w:val="00D84856"/>
    <w:rsid w:val="00D854D7"/>
    <w:rsid w:val="00D858B8"/>
    <w:rsid w:val="00D863A8"/>
    <w:rsid w:val="00D909DF"/>
    <w:rsid w:val="00D913DD"/>
    <w:rsid w:val="00D936F3"/>
    <w:rsid w:val="00D9589A"/>
    <w:rsid w:val="00DA3F67"/>
    <w:rsid w:val="00DA5ACC"/>
    <w:rsid w:val="00DA5D0F"/>
    <w:rsid w:val="00DB0576"/>
    <w:rsid w:val="00DB1E60"/>
    <w:rsid w:val="00DB2D77"/>
    <w:rsid w:val="00DB3111"/>
    <w:rsid w:val="00DB3BC2"/>
    <w:rsid w:val="00DB3BDE"/>
    <w:rsid w:val="00DB4D4E"/>
    <w:rsid w:val="00DB637A"/>
    <w:rsid w:val="00DB6460"/>
    <w:rsid w:val="00DC1705"/>
    <w:rsid w:val="00DC18C2"/>
    <w:rsid w:val="00DC1C2D"/>
    <w:rsid w:val="00DC1C74"/>
    <w:rsid w:val="00DC42C4"/>
    <w:rsid w:val="00DC4B5D"/>
    <w:rsid w:val="00DC4FD9"/>
    <w:rsid w:val="00DC5434"/>
    <w:rsid w:val="00DC6D04"/>
    <w:rsid w:val="00DD04F8"/>
    <w:rsid w:val="00DD11F2"/>
    <w:rsid w:val="00DD128A"/>
    <w:rsid w:val="00DD1B01"/>
    <w:rsid w:val="00DD255D"/>
    <w:rsid w:val="00DD3C83"/>
    <w:rsid w:val="00DD3D66"/>
    <w:rsid w:val="00DD413E"/>
    <w:rsid w:val="00DD6A99"/>
    <w:rsid w:val="00DD78AF"/>
    <w:rsid w:val="00DE08BB"/>
    <w:rsid w:val="00DE08D5"/>
    <w:rsid w:val="00DE0B93"/>
    <w:rsid w:val="00DE0CE0"/>
    <w:rsid w:val="00DE25E8"/>
    <w:rsid w:val="00DE46C7"/>
    <w:rsid w:val="00DE4B50"/>
    <w:rsid w:val="00DE636D"/>
    <w:rsid w:val="00DF0B18"/>
    <w:rsid w:val="00DF12EC"/>
    <w:rsid w:val="00DF17C7"/>
    <w:rsid w:val="00DF1BFD"/>
    <w:rsid w:val="00DF243F"/>
    <w:rsid w:val="00DF3AC1"/>
    <w:rsid w:val="00DF3D07"/>
    <w:rsid w:val="00DF4871"/>
    <w:rsid w:val="00DF569C"/>
    <w:rsid w:val="00DF58E1"/>
    <w:rsid w:val="00DF5DB1"/>
    <w:rsid w:val="00DF65B1"/>
    <w:rsid w:val="00E002D0"/>
    <w:rsid w:val="00E00B15"/>
    <w:rsid w:val="00E0212B"/>
    <w:rsid w:val="00E027CB"/>
    <w:rsid w:val="00E043C9"/>
    <w:rsid w:val="00E06862"/>
    <w:rsid w:val="00E07717"/>
    <w:rsid w:val="00E07C25"/>
    <w:rsid w:val="00E07CAD"/>
    <w:rsid w:val="00E1097F"/>
    <w:rsid w:val="00E161C2"/>
    <w:rsid w:val="00E2015B"/>
    <w:rsid w:val="00E217BB"/>
    <w:rsid w:val="00E24453"/>
    <w:rsid w:val="00E2469A"/>
    <w:rsid w:val="00E24DDA"/>
    <w:rsid w:val="00E2537A"/>
    <w:rsid w:val="00E263AA"/>
    <w:rsid w:val="00E26BF4"/>
    <w:rsid w:val="00E27475"/>
    <w:rsid w:val="00E301D6"/>
    <w:rsid w:val="00E30E03"/>
    <w:rsid w:val="00E31538"/>
    <w:rsid w:val="00E315C1"/>
    <w:rsid w:val="00E31D01"/>
    <w:rsid w:val="00E32153"/>
    <w:rsid w:val="00E3243C"/>
    <w:rsid w:val="00E32710"/>
    <w:rsid w:val="00E33302"/>
    <w:rsid w:val="00E35345"/>
    <w:rsid w:val="00E361F2"/>
    <w:rsid w:val="00E407B3"/>
    <w:rsid w:val="00E415D1"/>
    <w:rsid w:val="00E416E7"/>
    <w:rsid w:val="00E41E66"/>
    <w:rsid w:val="00E43089"/>
    <w:rsid w:val="00E434AC"/>
    <w:rsid w:val="00E439E8"/>
    <w:rsid w:val="00E44293"/>
    <w:rsid w:val="00E444E7"/>
    <w:rsid w:val="00E44EB6"/>
    <w:rsid w:val="00E45141"/>
    <w:rsid w:val="00E45688"/>
    <w:rsid w:val="00E46290"/>
    <w:rsid w:val="00E51F2F"/>
    <w:rsid w:val="00E5257C"/>
    <w:rsid w:val="00E529C7"/>
    <w:rsid w:val="00E550F1"/>
    <w:rsid w:val="00E55F19"/>
    <w:rsid w:val="00E55FBD"/>
    <w:rsid w:val="00E56375"/>
    <w:rsid w:val="00E57753"/>
    <w:rsid w:val="00E57D40"/>
    <w:rsid w:val="00E61505"/>
    <w:rsid w:val="00E61D18"/>
    <w:rsid w:val="00E62E06"/>
    <w:rsid w:val="00E63364"/>
    <w:rsid w:val="00E64750"/>
    <w:rsid w:val="00E6567E"/>
    <w:rsid w:val="00E66427"/>
    <w:rsid w:val="00E67CFB"/>
    <w:rsid w:val="00E70AEB"/>
    <w:rsid w:val="00E72969"/>
    <w:rsid w:val="00E73BE6"/>
    <w:rsid w:val="00E756A3"/>
    <w:rsid w:val="00E75C9B"/>
    <w:rsid w:val="00E82078"/>
    <w:rsid w:val="00E84492"/>
    <w:rsid w:val="00E847E0"/>
    <w:rsid w:val="00E85189"/>
    <w:rsid w:val="00E858C1"/>
    <w:rsid w:val="00E86096"/>
    <w:rsid w:val="00E86862"/>
    <w:rsid w:val="00E871EB"/>
    <w:rsid w:val="00E873D2"/>
    <w:rsid w:val="00E87574"/>
    <w:rsid w:val="00E87A60"/>
    <w:rsid w:val="00E90465"/>
    <w:rsid w:val="00E90505"/>
    <w:rsid w:val="00E916C6"/>
    <w:rsid w:val="00E91BB1"/>
    <w:rsid w:val="00E91FBD"/>
    <w:rsid w:val="00E93235"/>
    <w:rsid w:val="00E93636"/>
    <w:rsid w:val="00E941D6"/>
    <w:rsid w:val="00E94D81"/>
    <w:rsid w:val="00E967A1"/>
    <w:rsid w:val="00E9706B"/>
    <w:rsid w:val="00E97796"/>
    <w:rsid w:val="00EA0996"/>
    <w:rsid w:val="00EA0FBD"/>
    <w:rsid w:val="00EA63BB"/>
    <w:rsid w:val="00EA6CC2"/>
    <w:rsid w:val="00EA7266"/>
    <w:rsid w:val="00EA75B2"/>
    <w:rsid w:val="00EB0C91"/>
    <w:rsid w:val="00EB0E8B"/>
    <w:rsid w:val="00EB14F8"/>
    <w:rsid w:val="00EB2247"/>
    <w:rsid w:val="00EB4CF2"/>
    <w:rsid w:val="00EB5E3A"/>
    <w:rsid w:val="00EB7D79"/>
    <w:rsid w:val="00EC0836"/>
    <w:rsid w:val="00EC0B46"/>
    <w:rsid w:val="00EC3276"/>
    <w:rsid w:val="00EC3D3D"/>
    <w:rsid w:val="00EC4686"/>
    <w:rsid w:val="00EC571A"/>
    <w:rsid w:val="00EC5CA8"/>
    <w:rsid w:val="00EC6550"/>
    <w:rsid w:val="00EC72BC"/>
    <w:rsid w:val="00EC769D"/>
    <w:rsid w:val="00ED1B46"/>
    <w:rsid w:val="00ED3ABF"/>
    <w:rsid w:val="00ED3B9D"/>
    <w:rsid w:val="00ED42EA"/>
    <w:rsid w:val="00ED42EE"/>
    <w:rsid w:val="00ED50A5"/>
    <w:rsid w:val="00ED661E"/>
    <w:rsid w:val="00ED723F"/>
    <w:rsid w:val="00ED7495"/>
    <w:rsid w:val="00EE0B06"/>
    <w:rsid w:val="00EE1FA1"/>
    <w:rsid w:val="00EE3001"/>
    <w:rsid w:val="00EE3588"/>
    <w:rsid w:val="00EE70E2"/>
    <w:rsid w:val="00EE78A1"/>
    <w:rsid w:val="00EF0E86"/>
    <w:rsid w:val="00EF0FC9"/>
    <w:rsid w:val="00EF12DE"/>
    <w:rsid w:val="00EF5382"/>
    <w:rsid w:val="00EF5C20"/>
    <w:rsid w:val="00EF63B8"/>
    <w:rsid w:val="00EF79D7"/>
    <w:rsid w:val="00F0076E"/>
    <w:rsid w:val="00F0101E"/>
    <w:rsid w:val="00F010F7"/>
    <w:rsid w:val="00F0189C"/>
    <w:rsid w:val="00F01C99"/>
    <w:rsid w:val="00F025DD"/>
    <w:rsid w:val="00F04D05"/>
    <w:rsid w:val="00F05854"/>
    <w:rsid w:val="00F05B28"/>
    <w:rsid w:val="00F0678A"/>
    <w:rsid w:val="00F069A7"/>
    <w:rsid w:val="00F06C68"/>
    <w:rsid w:val="00F07EC2"/>
    <w:rsid w:val="00F1083B"/>
    <w:rsid w:val="00F1251D"/>
    <w:rsid w:val="00F12748"/>
    <w:rsid w:val="00F14B12"/>
    <w:rsid w:val="00F210C3"/>
    <w:rsid w:val="00F22C43"/>
    <w:rsid w:val="00F2700D"/>
    <w:rsid w:val="00F27562"/>
    <w:rsid w:val="00F30442"/>
    <w:rsid w:val="00F316BE"/>
    <w:rsid w:val="00F326EF"/>
    <w:rsid w:val="00F33080"/>
    <w:rsid w:val="00F337D9"/>
    <w:rsid w:val="00F3430D"/>
    <w:rsid w:val="00F34477"/>
    <w:rsid w:val="00F37B66"/>
    <w:rsid w:val="00F40343"/>
    <w:rsid w:val="00F41FD2"/>
    <w:rsid w:val="00F43FEE"/>
    <w:rsid w:val="00F44232"/>
    <w:rsid w:val="00F45EE5"/>
    <w:rsid w:val="00F4643E"/>
    <w:rsid w:val="00F4686A"/>
    <w:rsid w:val="00F46B73"/>
    <w:rsid w:val="00F51A17"/>
    <w:rsid w:val="00F535D0"/>
    <w:rsid w:val="00F55583"/>
    <w:rsid w:val="00F5678A"/>
    <w:rsid w:val="00F610EB"/>
    <w:rsid w:val="00F6271D"/>
    <w:rsid w:val="00F62F0D"/>
    <w:rsid w:val="00F63188"/>
    <w:rsid w:val="00F67CED"/>
    <w:rsid w:val="00F72C16"/>
    <w:rsid w:val="00F72EAF"/>
    <w:rsid w:val="00F746B7"/>
    <w:rsid w:val="00F75B37"/>
    <w:rsid w:val="00F808A8"/>
    <w:rsid w:val="00F80B54"/>
    <w:rsid w:val="00F82057"/>
    <w:rsid w:val="00F82379"/>
    <w:rsid w:val="00F83916"/>
    <w:rsid w:val="00F83A22"/>
    <w:rsid w:val="00F83A6C"/>
    <w:rsid w:val="00F86C8C"/>
    <w:rsid w:val="00F87686"/>
    <w:rsid w:val="00F87777"/>
    <w:rsid w:val="00F87D2D"/>
    <w:rsid w:val="00F87F12"/>
    <w:rsid w:val="00F909CF"/>
    <w:rsid w:val="00F909F4"/>
    <w:rsid w:val="00F92AFC"/>
    <w:rsid w:val="00F93109"/>
    <w:rsid w:val="00F93C1B"/>
    <w:rsid w:val="00F9457C"/>
    <w:rsid w:val="00F94AA6"/>
    <w:rsid w:val="00F950B9"/>
    <w:rsid w:val="00F956C5"/>
    <w:rsid w:val="00F956EF"/>
    <w:rsid w:val="00F95792"/>
    <w:rsid w:val="00F96C0A"/>
    <w:rsid w:val="00F97993"/>
    <w:rsid w:val="00FA0512"/>
    <w:rsid w:val="00FA36E5"/>
    <w:rsid w:val="00FA3735"/>
    <w:rsid w:val="00FA417B"/>
    <w:rsid w:val="00FA56DE"/>
    <w:rsid w:val="00FA5C80"/>
    <w:rsid w:val="00FA6DAA"/>
    <w:rsid w:val="00FA7DF0"/>
    <w:rsid w:val="00FB081E"/>
    <w:rsid w:val="00FB0E3B"/>
    <w:rsid w:val="00FB1C24"/>
    <w:rsid w:val="00FB2694"/>
    <w:rsid w:val="00FB606A"/>
    <w:rsid w:val="00FB60E0"/>
    <w:rsid w:val="00FB737D"/>
    <w:rsid w:val="00FC008A"/>
    <w:rsid w:val="00FC2529"/>
    <w:rsid w:val="00FC3D1E"/>
    <w:rsid w:val="00FC6177"/>
    <w:rsid w:val="00FC7A21"/>
    <w:rsid w:val="00FD1B36"/>
    <w:rsid w:val="00FD2540"/>
    <w:rsid w:val="00FD6282"/>
    <w:rsid w:val="00FD722B"/>
    <w:rsid w:val="00FD73BC"/>
    <w:rsid w:val="00FE0674"/>
    <w:rsid w:val="00FE0BCB"/>
    <w:rsid w:val="00FE10FD"/>
    <w:rsid w:val="00FE2F5B"/>
    <w:rsid w:val="00FE33A2"/>
    <w:rsid w:val="00FE34CA"/>
    <w:rsid w:val="00FE3830"/>
    <w:rsid w:val="00FE3A24"/>
    <w:rsid w:val="00FE62FC"/>
    <w:rsid w:val="00FE732E"/>
    <w:rsid w:val="00FF01E9"/>
    <w:rsid w:val="00FF1C98"/>
    <w:rsid w:val="00FF421E"/>
    <w:rsid w:val="00FF5275"/>
    <w:rsid w:val="00FF535F"/>
    <w:rsid w:val="00FF6354"/>
    <w:rsid w:val="00FF636E"/>
    <w:rsid w:val="00FF6A4E"/>
    <w:rsid w:val="00FF7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078"/>
    <w:rPr>
      <w:lang w:val="en-IE"/>
    </w:rPr>
  </w:style>
  <w:style w:type="paragraph" w:styleId="Heading2">
    <w:name w:val="heading 2"/>
    <w:basedOn w:val="Normal"/>
    <w:next w:val="Normal"/>
    <w:link w:val="Heading2Char"/>
    <w:uiPriority w:val="9"/>
    <w:unhideWhenUsed/>
    <w:qFormat/>
    <w:rsid w:val="00405EF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05EF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44F13"/>
    <w:rPr>
      <w:sz w:val="16"/>
      <w:szCs w:val="16"/>
    </w:rPr>
  </w:style>
  <w:style w:type="paragraph" w:styleId="CommentText">
    <w:name w:val="annotation text"/>
    <w:basedOn w:val="Normal"/>
    <w:link w:val="CommentTextChar"/>
    <w:uiPriority w:val="99"/>
    <w:semiHidden/>
    <w:unhideWhenUsed/>
    <w:rsid w:val="00544F13"/>
    <w:pPr>
      <w:spacing w:line="240" w:lineRule="auto"/>
    </w:pPr>
    <w:rPr>
      <w:sz w:val="20"/>
      <w:szCs w:val="20"/>
    </w:rPr>
  </w:style>
  <w:style w:type="character" w:customStyle="1" w:styleId="CommentTextChar">
    <w:name w:val="Comment Text Char"/>
    <w:basedOn w:val="DefaultParagraphFont"/>
    <w:link w:val="CommentText"/>
    <w:uiPriority w:val="99"/>
    <w:semiHidden/>
    <w:rsid w:val="00544F13"/>
    <w:rPr>
      <w:sz w:val="20"/>
      <w:szCs w:val="20"/>
      <w:lang w:val="en-IE"/>
    </w:rPr>
  </w:style>
  <w:style w:type="paragraph" w:styleId="CommentSubject">
    <w:name w:val="annotation subject"/>
    <w:basedOn w:val="CommentText"/>
    <w:next w:val="CommentText"/>
    <w:link w:val="CommentSubjectChar"/>
    <w:uiPriority w:val="99"/>
    <w:semiHidden/>
    <w:unhideWhenUsed/>
    <w:rsid w:val="00544F13"/>
    <w:rPr>
      <w:b/>
      <w:bCs/>
    </w:rPr>
  </w:style>
  <w:style w:type="character" w:customStyle="1" w:styleId="CommentSubjectChar">
    <w:name w:val="Comment Subject Char"/>
    <w:basedOn w:val="CommentTextChar"/>
    <w:link w:val="CommentSubject"/>
    <w:uiPriority w:val="99"/>
    <w:semiHidden/>
    <w:rsid w:val="00544F13"/>
    <w:rPr>
      <w:b/>
      <w:bCs/>
      <w:sz w:val="20"/>
      <w:szCs w:val="20"/>
      <w:lang w:val="en-IE"/>
    </w:rPr>
  </w:style>
  <w:style w:type="paragraph" w:styleId="BalloonText">
    <w:name w:val="Balloon Text"/>
    <w:basedOn w:val="Normal"/>
    <w:link w:val="BalloonTextChar"/>
    <w:uiPriority w:val="99"/>
    <w:semiHidden/>
    <w:unhideWhenUsed/>
    <w:rsid w:val="00544F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4F13"/>
    <w:rPr>
      <w:rFonts w:ascii="Tahoma" w:hAnsi="Tahoma" w:cs="Tahoma"/>
      <w:sz w:val="16"/>
      <w:szCs w:val="16"/>
      <w:lang w:val="en-IE"/>
    </w:rPr>
  </w:style>
  <w:style w:type="character" w:styleId="Hyperlink">
    <w:name w:val="Hyperlink"/>
    <w:basedOn w:val="DefaultParagraphFont"/>
    <w:uiPriority w:val="99"/>
    <w:unhideWhenUsed/>
    <w:rsid w:val="007E73F4"/>
    <w:rPr>
      <w:color w:val="0000FF" w:themeColor="hyperlink"/>
      <w:u w:val="single"/>
    </w:rPr>
  </w:style>
  <w:style w:type="table" w:styleId="TableGrid">
    <w:name w:val="Table Grid"/>
    <w:basedOn w:val="TableNormal"/>
    <w:uiPriority w:val="59"/>
    <w:rsid w:val="00270D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A233E"/>
    <w:pPr>
      <w:spacing w:after="0" w:line="240" w:lineRule="auto"/>
    </w:pPr>
    <w:rPr>
      <w:lang w:val="en-IE"/>
    </w:rPr>
  </w:style>
  <w:style w:type="paragraph" w:styleId="Header">
    <w:name w:val="header"/>
    <w:basedOn w:val="Normal"/>
    <w:link w:val="HeaderChar"/>
    <w:uiPriority w:val="99"/>
    <w:unhideWhenUsed/>
    <w:rsid w:val="000760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606E"/>
    <w:rPr>
      <w:lang w:val="en-IE"/>
    </w:rPr>
  </w:style>
  <w:style w:type="paragraph" w:styleId="Footer">
    <w:name w:val="footer"/>
    <w:basedOn w:val="Normal"/>
    <w:link w:val="FooterChar"/>
    <w:uiPriority w:val="99"/>
    <w:unhideWhenUsed/>
    <w:rsid w:val="000760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606E"/>
    <w:rPr>
      <w:lang w:val="en-IE"/>
    </w:rPr>
  </w:style>
  <w:style w:type="paragraph" w:styleId="FootnoteText">
    <w:name w:val="footnote text"/>
    <w:basedOn w:val="Normal"/>
    <w:link w:val="FootnoteTextChar"/>
    <w:uiPriority w:val="99"/>
    <w:semiHidden/>
    <w:unhideWhenUsed/>
    <w:rsid w:val="009A46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4624"/>
    <w:rPr>
      <w:sz w:val="20"/>
      <w:szCs w:val="20"/>
      <w:lang w:val="en-IE"/>
    </w:rPr>
  </w:style>
  <w:style w:type="character" w:styleId="FootnoteReference">
    <w:name w:val="footnote reference"/>
    <w:basedOn w:val="DefaultParagraphFont"/>
    <w:uiPriority w:val="99"/>
    <w:semiHidden/>
    <w:unhideWhenUsed/>
    <w:rsid w:val="009A4624"/>
    <w:rPr>
      <w:vertAlign w:val="superscript"/>
    </w:rPr>
  </w:style>
  <w:style w:type="paragraph" w:styleId="ListParagraph">
    <w:name w:val="List Paragraph"/>
    <w:basedOn w:val="Normal"/>
    <w:uiPriority w:val="34"/>
    <w:qFormat/>
    <w:rsid w:val="0093546F"/>
    <w:pPr>
      <w:ind w:left="720"/>
      <w:contextualSpacing/>
    </w:pPr>
  </w:style>
  <w:style w:type="table" w:styleId="LightShading">
    <w:name w:val="Light Shading"/>
    <w:basedOn w:val="TableNormal"/>
    <w:uiPriority w:val="60"/>
    <w:rsid w:val="00E7296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2Char">
    <w:name w:val="Heading 2 Char"/>
    <w:basedOn w:val="DefaultParagraphFont"/>
    <w:link w:val="Heading2"/>
    <w:uiPriority w:val="9"/>
    <w:rsid w:val="00405EF8"/>
    <w:rPr>
      <w:rFonts w:asciiTheme="majorHAnsi" w:eastAsiaTheme="majorEastAsia" w:hAnsiTheme="majorHAnsi" w:cstheme="majorBidi"/>
      <w:b/>
      <w:bCs/>
      <w:color w:val="4F81BD" w:themeColor="accent1"/>
      <w:sz w:val="26"/>
      <w:szCs w:val="26"/>
      <w:lang w:val="en-IE"/>
    </w:rPr>
  </w:style>
  <w:style w:type="character" w:customStyle="1" w:styleId="Heading3Char">
    <w:name w:val="Heading 3 Char"/>
    <w:basedOn w:val="DefaultParagraphFont"/>
    <w:link w:val="Heading3"/>
    <w:uiPriority w:val="9"/>
    <w:rsid w:val="00405EF8"/>
    <w:rPr>
      <w:rFonts w:asciiTheme="majorHAnsi" w:eastAsiaTheme="majorEastAsia" w:hAnsiTheme="majorHAnsi" w:cstheme="majorBidi"/>
      <w:b/>
      <w:bCs/>
      <w:color w:val="4F81BD" w:themeColor="accent1"/>
      <w:lang w:val="en-IE"/>
    </w:rPr>
  </w:style>
  <w:style w:type="table" w:styleId="LightList">
    <w:name w:val="Light List"/>
    <w:basedOn w:val="TableNormal"/>
    <w:uiPriority w:val="61"/>
    <w:rsid w:val="00A40A0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078"/>
    <w:rPr>
      <w:lang w:val="en-IE"/>
    </w:rPr>
  </w:style>
  <w:style w:type="paragraph" w:styleId="Heading2">
    <w:name w:val="heading 2"/>
    <w:basedOn w:val="Normal"/>
    <w:next w:val="Normal"/>
    <w:link w:val="Heading2Char"/>
    <w:uiPriority w:val="9"/>
    <w:unhideWhenUsed/>
    <w:qFormat/>
    <w:rsid w:val="00405EF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05EF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44F13"/>
    <w:rPr>
      <w:sz w:val="16"/>
      <w:szCs w:val="16"/>
    </w:rPr>
  </w:style>
  <w:style w:type="paragraph" w:styleId="CommentText">
    <w:name w:val="annotation text"/>
    <w:basedOn w:val="Normal"/>
    <w:link w:val="CommentTextChar"/>
    <w:uiPriority w:val="99"/>
    <w:semiHidden/>
    <w:unhideWhenUsed/>
    <w:rsid w:val="00544F13"/>
    <w:pPr>
      <w:spacing w:line="240" w:lineRule="auto"/>
    </w:pPr>
    <w:rPr>
      <w:sz w:val="20"/>
      <w:szCs w:val="20"/>
    </w:rPr>
  </w:style>
  <w:style w:type="character" w:customStyle="1" w:styleId="CommentTextChar">
    <w:name w:val="Comment Text Char"/>
    <w:basedOn w:val="DefaultParagraphFont"/>
    <w:link w:val="CommentText"/>
    <w:uiPriority w:val="99"/>
    <w:semiHidden/>
    <w:rsid w:val="00544F13"/>
    <w:rPr>
      <w:sz w:val="20"/>
      <w:szCs w:val="20"/>
      <w:lang w:val="en-IE"/>
    </w:rPr>
  </w:style>
  <w:style w:type="paragraph" w:styleId="CommentSubject">
    <w:name w:val="annotation subject"/>
    <w:basedOn w:val="CommentText"/>
    <w:next w:val="CommentText"/>
    <w:link w:val="CommentSubjectChar"/>
    <w:uiPriority w:val="99"/>
    <w:semiHidden/>
    <w:unhideWhenUsed/>
    <w:rsid w:val="00544F13"/>
    <w:rPr>
      <w:b/>
      <w:bCs/>
    </w:rPr>
  </w:style>
  <w:style w:type="character" w:customStyle="1" w:styleId="CommentSubjectChar">
    <w:name w:val="Comment Subject Char"/>
    <w:basedOn w:val="CommentTextChar"/>
    <w:link w:val="CommentSubject"/>
    <w:uiPriority w:val="99"/>
    <w:semiHidden/>
    <w:rsid w:val="00544F13"/>
    <w:rPr>
      <w:b/>
      <w:bCs/>
      <w:sz w:val="20"/>
      <w:szCs w:val="20"/>
      <w:lang w:val="en-IE"/>
    </w:rPr>
  </w:style>
  <w:style w:type="paragraph" w:styleId="BalloonText">
    <w:name w:val="Balloon Text"/>
    <w:basedOn w:val="Normal"/>
    <w:link w:val="BalloonTextChar"/>
    <w:uiPriority w:val="99"/>
    <w:semiHidden/>
    <w:unhideWhenUsed/>
    <w:rsid w:val="00544F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4F13"/>
    <w:rPr>
      <w:rFonts w:ascii="Tahoma" w:hAnsi="Tahoma" w:cs="Tahoma"/>
      <w:sz w:val="16"/>
      <w:szCs w:val="16"/>
      <w:lang w:val="en-IE"/>
    </w:rPr>
  </w:style>
  <w:style w:type="character" w:styleId="Hyperlink">
    <w:name w:val="Hyperlink"/>
    <w:basedOn w:val="DefaultParagraphFont"/>
    <w:uiPriority w:val="99"/>
    <w:unhideWhenUsed/>
    <w:rsid w:val="007E73F4"/>
    <w:rPr>
      <w:color w:val="0000FF" w:themeColor="hyperlink"/>
      <w:u w:val="single"/>
    </w:rPr>
  </w:style>
  <w:style w:type="table" w:styleId="TableGrid">
    <w:name w:val="Table Grid"/>
    <w:basedOn w:val="TableNormal"/>
    <w:uiPriority w:val="59"/>
    <w:rsid w:val="00270D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A233E"/>
    <w:pPr>
      <w:spacing w:after="0" w:line="240" w:lineRule="auto"/>
    </w:pPr>
    <w:rPr>
      <w:lang w:val="en-IE"/>
    </w:rPr>
  </w:style>
  <w:style w:type="paragraph" w:styleId="Header">
    <w:name w:val="header"/>
    <w:basedOn w:val="Normal"/>
    <w:link w:val="HeaderChar"/>
    <w:uiPriority w:val="99"/>
    <w:unhideWhenUsed/>
    <w:rsid w:val="000760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606E"/>
    <w:rPr>
      <w:lang w:val="en-IE"/>
    </w:rPr>
  </w:style>
  <w:style w:type="paragraph" w:styleId="Footer">
    <w:name w:val="footer"/>
    <w:basedOn w:val="Normal"/>
    <w:link w:val="FooterChar"/>
    <w:uiPriority w:val="99"/>
    <w:unhideWhenUsed/>
    <w:rsid w:val="000760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606E"/>
    <w:rPr>
      <w:lang w:val="en-IE"/>
    </w:rPr>
  </w:style>
  <w:style w:type="paragraph" w:styleId="FootnoteText">
    <w:name w:val="footnote text"/>
    <w:basedOn w:val="Normal"/>
    <w:link w:val="FootnoteTextChar"/>
    <w:uiPriority w:val="99"/>
    <w:semiHidden/>
    <w:unhideWhenUsed/>
    <w:rsid w:val="009A46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4624"/>
    <w:rPr>
      <w:sz w:val="20"/>
      <w:szCs w:val="20"/>
      <w:lang w:val="en-IE"/>
    </w:rPr>
  </w:style>
  <w:style w:type="character" w:styleId="FootnoteReference">
    <w:name w:val="footnote reference"/>
    <w:basedOn w:val="DefaultParagraphFont"/>
    <w:uiPriority w:val="99"/>
    <w:semiHidden/>
    <w:unhideWhenUsed/>
    <w:rsid w:val="009A4624"/>
    <w:rPr>
      <w:vertAlign w:val="superscript"/>
    </w:rPr>
  </w:style>
  <w:style w:type="paragraph" w:styleId="ListParagraph">
    <w:name w:val="List Paragraph"/>
    <w:basedOn w:val="Normal"/>
    <w:uiPriority w:val="34"/>
    <w:qFormat/>
    <w:rsid w:val="0093546F"/>
    <w:pPr>
      <w:ind w:left="720"/>
      <w:contextualSpacing/>
    </w:pPr>
  </w:style>
  <w:style w:type="table" w:styleId="LightShading">
    <w:name w:val="Light Shading"/>
    <w:basedOn w:val="TableNormal"/>
    <w:uiPriority w:val="60"/>
    <w:rsid w:val="00E7296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2Char">
    <w:name w:val="Heading 2 Char"/>
    <w:basedOn w:val="DefaultParagraphFont"/>
    <w:link w:val="Heading2"/>
    <w:uiPriority w:val="9"/>
    <w:rsid w:val="00405EF8"/>
    <w:rPr>
      <w:rFonts w:asciiTheme="majorHAnsi" w:eastAsiaTheme="majorEastAsia" w:hAnsiTheme="majorHAnsi" w:cstheme="majorBidi"/>
      <w:b/>
      <w:bCs/>
      <w:color w:val="4F81BD" w:themeColor="accent1"/>
      <w:sz w:val="26"/>
      <w:szCs w:val="26"/>
      <w:lang w:val="en-IE"/>
    </w:rPr>
  </w:style>
  <w:style w:type="character" w:customStyle="1" w:styleId="Heading3Char">
    <w:name w:val="Heading 3 Char"/>
    <w:basedOn w:val="DefaultParagraphFont"/>
    <w:link w:val="Heading3"/>
    <w:uiPriority w:val="9"/>
    <w:rsid w:val="00405EF8"/>
    <w:rPr>
      <w:rFonts w:asciiTheme="majorHAnsi" w:eastAsiaTheme="majorEastAsia" w:hAnsiTheme="majorHAnsi" w:cstheme="majorBidi"/>
      <w:b/>
      <w:bCs/>
      <w:color w:val="4F81BD" w:themeColor="accent1"/>
      <w:lang w:val="en-IE"/>
    </w:rPr>
  </w:style>
  <w:style w:type="table" w:styleId="LightList">
    <w:name w:val="Light List"/>
    <w:basedOn w:val="TableNormal"/>
    <w:uiPriority w:val="61"/>
    <w:rsid w:val="00A40A0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065141">
      <w:bodyDiv w:val="1"/>
      <w:marLeft w:val="0"/>
      <w:marRight w:val="0"/>
      <w:marTop w:val="0"/>
      <w:marBottom w:val="0"/>
      <w:divBdr>
        <w:top w:val="none" w:sz="0" w:space="0" w:color="auto"/>
        <w:left w:val="none" w:sz="0" w:space="0" w:color="auto"/>
        <w:bottom w:val="none" w:sz="0" w:space="0" w:color="auto"/>
        <w:right w:val="none" w:sz="0" w:space="0" w:color="auto"/>
      </w:divBdr>
    </w:div>
    <w:div w:id="1506356256">
      <w:bodyDiv w:val="1"/>
      <w:marLeft w:val="0"/>
      <w:marRight w:val="0"/>
      <w:marTop w:val="0"/>
      <w:marBottom w:val="0"/>
      <w:divBdr>
        <w:top w:val="none" w:sz="0" w:space="0" w:color="auto"/>
        <w:left w:val="none" w:sz="0" w:space="0" w:color="auto"/>
        <w:bottom w:val="none" w:sz="0" w:space="0" w:color="auto"/>
        <w:right w:val="none" w:sz="0" w:space="0" w:color="auto"/>
      </w:divBdr>
    </w:div>
    <w:div w:id="158834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tiff"/><Relationship Id="rId4" Type="http://schemas.microsoft.com/office/2007/relationships/stylesWithEffects" Target="stylesWithEffects.xml"/><Relationship Id="rId9" Type="http://schemas.openxmlformats.org/officeDocument/2006/relationships/hyperlink" Target="http://www.etenders.gov.i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etenders.gov.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02414-6E00-4130-B8AA-3FF5255C1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8428</TotalTime>
  <Pages>36</Pages>
  <Words>9977</Words>
  <Characters>56869</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Dublin City University</Company>
  <LinksUpToDate>false</LinksUpToDate>
  <CharactersWithSpaces>66713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Dublin City University</dc:creator>
  <cp:lastModifiedBy>Dublin City University</cp:lastModifiedBy>
  <cp:revision>276</cp:revision>
  <cp:lastPrinted>2014-11-03T21:01:00Z</cp:lastPrinted>
  <dcterms:created xsi:type="dcterms:W3CDTF">2014-10-27T17:24:00Z</dcterms:created>
  <dcterms:modified xsi:type="dcterms:W3CDTF">2016-01-07T11:51:00Z</dcterms:modified>
</cp:coreProperties>
</file>