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CA" w:rsidRPr="0040396A" w:rsidRDefault="009B29CA" w:rsidP="009B29CA">
      <w:pPr>
        <w:jc w:val="center"/>
        <w:rPr>
          <w:rFonts w:ascii="Times New Roman" w:hAnsi="Times New Roman" w:cs="Times New Roman"/>
          <w:b/>
          <w:sz w:val="40"/>
          <w:szCs w:val="40"/>
          <w:lang w:val="en-IE"/>
        </w:rPr>
      </w:pPr>
      <w:bookmarkStart w:id="0" w:name="_GoBack"/>
      <w:bookmarkEnd w:id="0"/>
      <w:r>
        <w:rPr>
          <w:rFonts w:ascii="Times New Roman" w:hAnsi="Times New Roman" w:cs="Times New Roman"/>
          <w:b/>
          <w:sz w:val="40"/>
          <w:szCs w:val="40"/>
          <w:lang w:val="en-IE"/>
        </w:rPr>
        <w:t>T</w:t>
      </w:r>
      <w:r w:rsidRPr="0040396A">
        <w:rPr>
          <w:rFonts w:ascii="Times New Roman" w:hAnsi="Times New Roman" w:cs="Times New Roman"/>
          <w:b/>
          <w:sz w:val="40"/>
          <w:szCs w:val="40"/>
          <w:lang w:val="en-IE"/>
        </w:rPr>
        <w:t xml:space="preserve">he </w:t>
      </w:r>
      <w:r>
        <w:rPr>
          <w:rFonts w:ascii="Times New Roman" w:hAnsi="Times New Roman" w:cs="Times New Roman"/>
          <w:b/>
          <w:sz w:val="40"/>
          <w:szCs w:val="40"/>
          <w:lang w:val="en-IE"/>
        </w:rPr>
        <w:t>role</w:t>
      </w:r>
      <w:r w:rsidRPr="0040396A">
        <w:rPr>
          <w:rFonts w:ascii="Times New Roman" w:hAnsi="Times New Roman" w:cs="Times New Roman"/>
          <w:b/>
          <w:sz w:val="40"/>
          <w:szCs w:val="40"/>
          <w:lang w:val="en-IE"/>
        </w:rPr>
        <w:t xml:space="preserve"> of personal factors in the location decision of Software </w:t>
      </w:r>
      <w:r w:rsidRPr="00AE479E">
        <w:rPr>
          <w:rFonts w:ascii="Times New Roman" w:hAnsi="Times New Roman" w:cs="Times New Roman"/>
          <w:b/>
          <w:sz w:val="40"/>
          <w:szCs w:val="40"/>
          <w:lang w:val="en-IE"/>
        </w:rPr>
        <w:t>Services</w:t>
      </w:r>
      <w:r w:rsidRPr="0040396A">
        <w:rPr>
          <w:rFonts w:ascii="Times New Roman" w:hAnsi="Times New Roman" w:cs="Times New Roman"/>
          <w:b/>
          <w:sz w:val="40"/>
          <w:szCs w:val="40"/>
          <w:lang w:val="en-IE"/>
        </w:rPr>
        <w:t xml:space="preserve"> start-up</w:t>
      </w:r>
      <w:r>
        <w:rPr>
          <w:rFonts w:ascii="Times New Roman" w:hAnsi="Times New Roman" w:cs="Times New Roman"/>
          <w:b/>
          <w:sz w:val="40"/>
          <w:szCs w:val="40"/>
          <w:lang w:val="en-IE"/>
        </w:rPr>
        <w:t xml:space="preserve"> firm</w:t>
      </w:r>
      <w:r w:rsidRPr="0040396A">
        <w:rPr>
          <w:rFonts w:ascii="Times New Roman" w:hAnsi="Times New Roman" w:cs="Times New Roman"/>
          <w:b/>
          <w:sz w:val="40"/>
          <w:szCs w:val="40"/>
          <w:lang w:val="en-IE"/>
        </w:rPr>
        <w:t>s</w:t>
      </w:r>
    </w:p>
    <w:p w:rsidR="009B29CA" w:rsidRPr="0040396A" w:rsidRDefault="009B29CA" w:rsidP="009B29CA">
      <w:pPr>
        <w:spacing w:line="360" w:lineRule="auto"/>
        <w:jc w:val="center"/>
        <w:rPr>
          <w:rFonts w:ascii="Times New Roman" w:hAnsi="Times New Roman" w:cs="Times New Roman"/>
          <w:b/>
          <w:sz w:val="28"/>
          <w:szCs w:val="28"/>
          <w:lang w:val="en-GB"/>
        </w:rPr>
      </w:pPr>
    </w:p>
    <w:p w:rsidR="009B29CA" w:rsidRPr="0040396A" w:rsidRDefault="009B29CA" w:rsidP="009B29CA">
      <w:pPr>
        <w:spacing w:line="360" w:lineRule="auto"/>
        <w:jc w:val="center"/>
        <w:rPr>
          <w:rFonts w:ascii="Times New Roman" w:hAnsi="Times New Roman" w:cs="Times New Roman"/>
          <w:b/>
          <w:sz w:val="28"/>
          <w:szCs w:val="28"/>
          <w:lang w:val="en-GB"/>
        </w:rPr>
      </w:pPr>
      <w:r w:rsidRPr="0040396A">
        <w:rPr>
          <w:rFonts w:ascii="Times New Roman" w:hAnsi="Times New Roman" w:cs="Times New Roman"/>
          <w:b/>
          <w:sz w:val="28"/>
          <w:szCs w:val="28"/>
          <w:lang w:val="en-GB"/>
        </w:rPr>
        <w:t>Declan Curran*, Theo Lynn*^, and Colm O’Gorman*,</w:t>
      </w:r>
    </w:p>
    <w:p w:rsidR="009B29CA" w:rsidRPr="0040396A" w:rsidRDefault="009B29CA" w:rsidP="009B29CA">
      <w:pPr>
        <w:spacing w:after="0" w:line="240" w:lineRule="auto"/>
        <w:jc w:val="center"/>
        <w:rPr>
          <w:rFonts w:ascii="Times New Roman" w:hAnsi="Times New Roman" w:cs="Times New Roman"/>
        </w:rPr>
      </w:pPr>
      <w:r w:rsidRPr="0040396A">
        <w:rPr>
          <w:rFonts w:ascii="Times New Roman" w:hAnsi="Times New Roman" w:cs="Times New Roman"/>
          <w:b/>
          <w:sz w:val="24"/>
          <w:szCs w:val="24"/>
          <w:lang w:val="en-GB"/>
        </w:rPr>
        <w:t>*</w:t>
      </w:r>
      <w:r w:rsidRPr="0040396A">
        <w:rPr>
          <w:rFonts w:ascii="Times New Roman" w:hAnsi="Times New Roman" w:cs="Times New Roman"/>
        </w:rPr>
        <w:t xml:space="preserve">Dublin City University Business School, </w:t>
      </w:r>
    </w:p>
    <w:p w:rsidR="009B29CA" w:rsidRPr="0040396A" w:rsidRDefault="009B29CA" w:rsidP="009B29CA">
      <w:pPr>
        <w:spacing w:after="0" w:line="240" w:lineRule="auto"/>
        <w:jc w:val="center"/>
        <w:rPr>
          <w:rFonts w:ascii="Times New Roman" w:hAnsi="Times New Roman" w:cs="Times New Roman"/>
        </w:rPr>
      </w:pPr>
      <w:r w:rsidRPr="0040396A">
        <w:rPr>
          <w:rFonts w:ascii="Times New Roman" w:hAnsi="Times New Roman" w:cs="Times New Roman"/>
        </w:rPr>
        <w:t>Glasnevin, Dublin 9, Ireland</w:t>
      </w:r>
    </w:p>
    <w:p w:rsidR="009B29CA" w:rsidRPr="0040396A" w:rsidRDefault="009B29CA" w:rsidP="009B29CA">
      <w:pPr>
        <w:spacing w:after="0" w:line="240" w:lineRule="auto"/>
        <w:jc w:val="center"/>
        <w:rPr>
          <w:rFonts w:ascii="Times New Roman" w:hAnsi="Times New Roman" w:cs="Times New Roman"/>
        </w:rPr>
      </w:pPr>
    </w:p>
    <w:p w:rsidR="009B29CA" w:rsidRPr="0040396A" w:rsidRDefault="009B29CA" w:rsidP="009B29CA">
      <w:pPr>
        <w:spacing w:after="0" w:line="240" w:lineRule="auto"/>
        <w:jc w:val="center"/>
        <w:rPr>
          <w:rFonts w:ascii="Times New Roman" w:hAnsi="Times New Roman" w:cs="Times New Roman"/>
        </w:rPr>
      </w:pPr>
      <w:r w:rsidRPr="0040396A">
        <w:rPr>
          <w:rFonts w:ascii="Times New Roman" w:hAnsi="Times New Roman" w:cs="Times New Roman"/>
        </w:rPr>
        <w:t>^</w:t>
      </w:r>
      <w:r w:rsidRPr="0048699D">
        <w:rPr>
          <w:rFonts w:ascii="Times New Roman" w:hAnsi="Times New Roman" w:cs="Times New Roman"/>
        </w:rPr>
        <w:t xml:space="preserve"> </w:t>
      </w:r>
      <w:r w:rsidRPr="0040396A">
        <w:rPr>
          <w:rFonts w:ascii="Times New Roman" w:hAnsi="Times New Roman" w:cs="Times New Roman"/>
        </w:rPr>
        <w:t>Irish Centre for Cloud Computing and Commerce (IC</w:t>
      </w:r>
      <w:r w:rsidRPr="0040396A">
        <w:rPr>
          <w:rFonts w:ascii="Times New Roman" w:hAnsi="Times New Roman" w:cs="Times New Roman"/>
          <w:vertAlign w:val="superscript"/>
        </w:rPr>
        <w:t>4</w:t>
      </w:r>
      <w:r w:rsidRPr="0040396A">
        <w:rPr>
          <w:rFonts w:ascii="Times New Roman" w:hAnsi="Times New Roman" w:cs="Times New Roman"/>
        </w:rPr>
        <w:t xml:space="preserve">), Dublin City University Business School, </w:t>
      </w:r>
    </w:p>
    <w:p w:rsidR="009B29CA" w:rsidRPr="0040396A" w:rsidRDefault="009B29CA" w:rsidP="009B29CA">
      <w:pPr>
        <w:spacing w:after="0" w:line="240" w:lineRule="auto"/>
        <w:jc w:val="center"/>
        <w:rPr>
          <w:rFonts w:ascii="Times New Roman" w:hAnsi="Times New Roman" w:cs="Times New Roman"/>
        </w:rPr>
      </w:pPr>
      <w:r w:rsidRPr="0040396A">
        <w:rPr>
          <w:rFonts w:ascii="Times New Roman" w:hAnsi="Times New Roman" w:cs="Times New Roman"/>
        </w:rPr>
        <w:t>Glasnevin, Dublin 9, Ireland</w:t>
      </w:r>
    </w:p>
    <w:p w:rsidR="009B29CA" w:rsidRPr="0040396A" w:rsidRDefault="009B29CA" w:rsidP="009B29CA">
      <w:pPr>
        <w:spacing w:after="0" w:line="240" w:lineRule="auto"/>
        <w:jc w:val="center"/>
        <w:rPr>
          <w:rFonts w:ascii="Times New Roman" w:hAnsi="Times New Roman" w:cs="Times New Roman"/>
        </w:rPr>
      </w:pPr>
    </w:p>
    <w:p w:rsidR="009B29CA" w:rsidRPr="0040396A" w:rsidRDefault="009B29CA" w:rsidP="009B29CA">
      <w:pPr>
        <w:spacing w:line="360" w:lineRule="auto"/>
        <w:jc w:val="center"/>
        <w:rPr>
          <w:rFonts w:ascii="Times New Roman" w:hAnsi="Times New Roman" w:cs="Times New Roman"/>
          <w:b/>
          <w:sz w:val="24"/>
          <w:szCs w:val="24"/>
          <w:lang w:val="en-GB"/>
        </w:rPr>
      </w:pPr>
    </w:p>
    <w:p w:rsidR="009B29CA" w:rsidRPr="0040396A" w:rsidRDefault="009B29CA" w:rsidP="009B29CA">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April</w:t>
      </w:r>
      <w:r w:rsidRPr="0040396A">
        <w:rPr>
          <w:rFonts w:ascii="Times New Roman" w:hAnsi="Times New Roman" w:cs="Times New Roman"/>
          <w:b/>
          <w:sz w:val="24"/>
          <w:szCs w:val="24"/>
          <w:lang w:val="en-GB"/>
        </w:rPr>
        <w:t xml:space="preserve"> 201</w:t>
      </w:r>
      <w:r>
        <w:rPr>
          <w:rFonts w:ascii="Times New Roman" w:hAnsi="Times New Roman" w:cs="Times New Roman"/>
          <w:b/>
          <w:sz w:val="24"/>
          <w:szCs w:val="24"/>
          <w:lang w:val="en-GB"/>
        </w:rPr>
        <w:t>5, revised</w:t>
      </w:r>
    </w:p>
    <w:p w:rsidR="009B29CA" w:rsidRPr="0040396A" w:rsidRDefault="009B29CA" w:rsidP="009B29CA">
      <w:pPr>
        <w:spacing w:line="360" w:lineRule="auto"/>
        <w:rPr>
          <w:rFonts w:ascii="Times New Roman" w:hAnsi="Times New Roman" w:cs="Times New Roman"/>
          <w:b/>
          <w:lang w:val="en-GB"/>
        </w:rPr>
      </w:pPr>
      <w:r w:rsidRPr="0040396A">
        <w:rPr>
          <w:rFonts w:ascii="Times New Roman" w:hAnsi="Times New Roman" w:cs="Times New Roman"/>
          <w:b/>
          <w:lang w:val="en-GB"/>
        </w:rPr>
        <w:t>Abstract</w:t>
      </w:r>
    </w:p>
    <w:p w:rsidR="009B29CA" w:rsidRPr="00AE479E" w:rsidRDefault="009B29CA" w:rsidP="009B29CA">
      <w:pPr>
        <w:spacing w:before="120" w:after="120"/>
        <w:jc w:val="both"/>
        <w:rPr>
          <w:rFonts w:ascii="Times New Roman" w:hAnsi="Times New Roman" w:cs="Times New Roman"/>
          <w:sz w:val="24"/>
          <w:szCs w:val="24"/>
          <w:lang w:val="en-IE"/>
        </w:rPr>
      </w:pPr>
      <w:r>
        <w:rPr>
          <w:rFonts w:ascii="Times New Roman" w:hAnsi="Times New Roman" w:cs="Times New Roman"/>
          <w:sz w:val="24"/>
          <w:szCs w:val="24"/>
        </w:rPr>
        <w:t xml:space="preserve">This paper explores the factors which influence the business location decisions of start-ups, focusing in particular on the role of personal factors. </w:t>
      </w:r>
      <w:r w:rsidRPr="0040396A">
        <w:rPr>
          <w:rFonts w:ascii="Times New Roman" w:hAnsi="Times New Roman" w:cs="Times New Roman"/>
          <w:sz w:val="24"/>
          <w:szCs w:val="24"/>
          <w:lang w:val="en-IE"/>
        </w:rPr>
        <w:t xml:space="preserve">Established explanations of industry location emphasise </w:t>
      </w:r>
      <w:r w:rsidRPr="0040396A">
        <w:rPr>
          <w:rFonts w:ascii="Times New Roman" w:hAnsi="Times New Roman" w:cs="Times New Roman"/>
          <w:sz w:val="24"/>
          <w:szCs w:val="24"/>
        </w:rPr>
        <w:t>proximity to firms in the same or related industries and proximity to a wider set of business services</w:t>
      </w:r>
      <w:r>
        <w:rPr>
          <w:rFonts w:ascii="Times New Roman" w:hAnsi="Times New Roman" w:cs="Times New Roman"/>
          <w:sz w:val="24"/>
          <w:szCs w:val="24"/>
        </w:rPr>
        <w:t>, though r</w:t>
      </w:r>
      <w:r w:rsidRPr="0040396A">
        <w:rPr>
          <w:rFonts w:ascii="Times New Roman" w:hAnsi="Times New Roman" w:cs="Times New Roman"/>
          <w:sz w:val="24"/>
          <w:szCs w:val="24"/>
        </w:rPr>
        <w:t xml:space="preserve">ecent research suggests that personal factors </w:t>
      </w:r>
      <w:r>
        <w:rPr>
          <w:rFonts w:ascii="Times New Roman" w:hAnsi="Times New Roman" w:cs="Times New Roman"/>
          <w:sz w:val="24"/>
          <w:szCs w:val="24"/>
        </w:rPr>
        <w:t xml:space="preserve">may </w:t>
      </w:r>
      <w:r w:rsidRPr="0040396A">
        <w:rPr>
          <w:rFonts w:ascii="Times New Roman" w:hAnsi="Times New Roman" w:cs="Times New Roman"/>
          <w:sz w:val="24"/>
          <w:szCs w:val="24"/>
        </w:rPr>
        <w:t>play an important role in explanations of industry location</w:t>
      </w:r>
      <w:r>
        <w:rPr>
          <w:rFonts w:ascii="Times New Roman" w:hAnsi="Times New Roman" w:cs="Times New Roman"/>
          <w:sz w:val="24"/>
          <w:szCs w:val="24"/>
        </w:rPr>
        <w:t xml:space="preserve"> - particularly in technology enabled sectors. A</w:t>
      </w:r>
      <w:r>
        <w:rPr>
          <w:rFonts w:ascii="Times New Roman" w:hAnsi="Times New Roman" w:cs="Times New Roman"/>
          <w:sz w:val="24"/>
          <w:szCs w:val="24"/>
          <w:lang w:val="en-IE"/>
        </w:rPr>
        <w:t xml:space="preserve"> survey of</w:t>
      </w:r>
      <w:r w:rsidRPr="0040396A">
        <w:rPr>
          <w:rFonts w:ascii="Times New Roman" w:hAnsi="Times New Roman" w:cs="Times New Roman"/>
          <w:sz w:val="24"/>
          <w:szCs w:val="24"/>
          <w:lang w:val="en-IE"/>
        </w:rPr>
        <w:t xml:space="preserve"> 97 </w:t>
      </w:r>
      <w:r>
        <w:rPr>
          <w:rFonts w:ascii="Times New Roman" w:hAnsi="Times New Roman" w:cs="Times New Roman"/>
          <w:sz w:val="24"/>
          <w:szCs w:val="24"/>
          <w:lang w:val="en-IE"/>
        </w:rPr>
        <w:t xml:space="preserve">new </w:t>
      </w:r>
      <w:r w:rsidRPr="0040396A">
        <w:rPr>
          <w:rFonts w:ascii="Times New Roman" w:hAnsi="Times New Roman" w:cs="Times New Roman"/>
          <w:sz w:val="24"/>
          <w:szCs w:val="24"/>
          <w:lang w:val="en-IE"/>
        </w:rPr>
        <w:t>firms</w:t>
      </w:r>
      <w:r>
        <w:rPr>
          <w:rFonts w:ascii="Times New Roman" w:hAnsi="Times New Roman" w:cs="Times New Roman"/>
          <w:sz w:val="24"/>
          <w:szCs w:val="24"/>
          <w:lang w:val="en-IE"/>
        </w:rPr>
        <w:t>,</w:t>
      </w:r>
      <w:r w:rsidRPr="0040396A">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founded between 2008 and 2012, in the </w:t>
      </w:r>
      <w:r w:rsidRPr="0040396A">
        <w:rPr>
          <w:rFonts w:ascii="Times New Roman" w:hAnsi="Times New Roman" w:cs="Times New Roman"/>
          <w:sz w:val="24"/>
          <w:szCs w:val="24"/>
          <w:lang w:val="en-IE"/>
        </w:rPr>
        <w:t>Irish software services sector</w:t>
      </w:r>
      <w:r>
        <w:rPr>
          <w:rFonts w:ascii="Times New Roman" w:hAnsi="Times New Roman" w:cs="Times New Roman"/>
          <w:sz w:val="24"/>
          <w:szCs w:val="24"/>
          <w:lang w:val="en-IE"/>
        </w:rPr>
        <w:t xml:space="preserve">, shows that </w:t>
      </w:r>
      <w:r w:rsidRPr="0040396A">
        <w:rPr>
          <w:rFonts w:ascii="Times New Roman" w:hAnsi="Times New Roman" w:cs="Times New Roman"/>
          <w:sz w:val="24"/>
          <w:szCs w:val="24"/>
        </w:rPr>
        <w:t>the business location decision</w:t>
      </w:r>
      <w:r w:rsidRPr="0040396A" w:rsidDel="001015D5">
        <w:rPr>
          <w:rFonts w:ascii="Times New Roman" w:hAnsi="Times New Roman" w:cs="Times New Roman"/>
          <w:sz w:val="24"/>
          <w:szCs w:val="24"/>
          <w:lang w:val="en-IE"/>
        </w:rPr>
        <w:t xml:space="preserve"> </w:t>
      </w:r>
      <w:r>
        <w:rPr>
          <w:rFonts w:ascii="Times New Roman" w:hAnsi="Times New Roman" w:cs="Times New Roman"/>
          <w:sz w:val="24"/>
          <w:szCs w:val="24"/>
        </w:rPr>
        <w:t xml:space="preserve">is influenced by </w:t>
      </w:r>
      <w:r w:rsidRPr="0040396A">
        <w:rPr>
          <w:rFonts w:ascii="Times New Roman" w:hAnsi="Times New Roman" w:cs="Times New Roman"/>
          <w:sz w:val="24"/>
          <w:szCs w:val="24"/>
        </w:rPr>
        <w:t>the personal motivation of entrepreneurs to attain a desired quality of life</w:t>
      </w:r>
      <w:r>
        <w:rPr>
          <w:rFonts w:ascii="Times New Roman" w:hAnsi="Times New Roman" w:cs="Times New Roman"/>
          <w:sz w:val="24"/>
          <w:szCs w:val="24"/>
        </w:rPr>
        <w:t xml:space="preserve">, and </w:t>
      </w:r>
      <w:r w:rsidRPr="00744025">
        <w:rPr>
          <w:rFonts w:ascii="Times New Roman" w:hAnsi="Times New Roman" w:cs="Times New Roman"/>
          <w:sz w:val="24"/>
          <w:szCs w:val="24"/>
        </w:rPr>
        <w:t xml:space="preserve">that this </w:t>
      </w:r>
      <w:r w:rsidRPr="00744025">
        <w:rPr>
          <w:rFonts w:ascii="Times New Roman" w:hAnsi="Times New Roman" w:cs="Times New Roman"/>
          <w:sz w:val="24"/>
          <w:szCs w:val="24"/>
          <w:lang w:val="en-IE"/>
        </w:rPr>
        <w:t>outweighs economic factors such as proximity to firms within the same or related industries, proximity to a broader set of supporting business services,</w:t>
      </w:r>
      <w:r>
        <w:rPr>
          <w:rFonts w:ascii="Times New Roman" w:hAnsi="Times New Roman" w:cs="Times New Roman"/>
          <w:sz w:val="24"/>
          <w:szCs w:val="24"/>
          <w:lang w:val="en-IE"/>
        </w:rPr>
        <w:t xml:space="preserve"> infrastructure</w:t>
      </w:r>
      <w:r w:rsidRPr="00744025">
        <w:rPr>
          <w:rFonts w:ascii="Times New Roman" w:hAnsi="Times New Roman" w:cs="Times New Roman"/>
          <w:sz w:val="24"/>
          <w:szCs w:val="24"/>
          <w:lang w:val="en-IE"/>
        </w:rPr>
        <w:t xml:space="preserve"> or the availability of government support schemes</w:t>
      </w:r>
      <w:r w:rsidRPr="00744025">
        <w:rPr>
          <w:rFonts w:ascii="Times New Roman" w:hAnsi="Times New Roman" w:cs="Times New Roman"/>
          <w:sz w:val="24"/>
          <w:szCs w:val="24"/>
        </w:rPr>
        <w:t>.</w:t>
      </w:r>
      <w:r w:rsidRPr="0040396A">
        <w:rPr>
          <w:rFonts w:ascii="Times New Roman" w:hAnsi="Times New Roman" w:cs="Times New Roman"/>
          <w:sz w:val="24"/>
          <w:szCs w:val="24"/>
        </w:rPr>
        <w:t xml:space="preserve"> </w:t>
      </w:r>
      <w:r>
        <w:rPr>
          <w:rFonts w:ascii="Times New Roman" w:hAnsi="Times New Roman" w:cs="Times New Roman"/>
          <w:sz w:val="24"/>
          <w:szCs w:val="24"/>
        </w:rPr>
        <w:t xml:space="preserve">Personal factors are particularly important to firms located outside the Dublin metropolitan area and to home-based businesses. </w:t>
      </w:r>
      <w:r w:rsidRPr="0040396A">
        <w:rPr>
          <w:rFonts w:ascii="Times New Roman" w:hAnsi="Times New Roman" w:cs="Times New Roman"/>
          <w:sz w:val="24"/>
          <w:szCs w:val="24"/>
        </w:rPr>
        <w:t xml:space="preserve">This has important policy implications for </w:t>
      </w:r>
      <w:r>
        <w:rPr>
          <w:rFonts w:ascii="Times New Roman" w:hAnsi="Times New Roman" w:cs="Times New Roman"/>
          <w:sz w:val="24"/>
          <w:szCs w:val="24"/>
        </w:rPr>
        <w:t xml:space="preserve">national and regional </w:t>
      </w:r>
      <w:r w:rsidRPr="0040396A">
        <w:rPr>
          <w:rFonts w:ascii="Times New Roman" w:hAnsi="Times New Roman" w:cs="Times New Roman"/>
          <w:sz w:val="24"/>
          <w:szCs w:val="24"/>
        </w:rPr>
        <w:t>governments seeking to encourage entrepreneurship</w:t>
      </w:r>
      <w:r>
        <w:rPr>
          <w:rFonts w:ascii="Times New Roman" w:hAnsi="Times New Roman" w:cs="Times New Roman"/>
          <w:sz w:val="24"/>
          <w:szCs w:val="24"/>
        </w:rPr>
        <w:t xml:space="preserve"> in technology-enabled service sectors</w:t>
      </w:r>
      <w:r w:rsidRPr="0040396A">
        <w:rPr>
          <w:rFonts w:ascii="Times New Roman" w:hAnsi="Times New Roman" w:cs="Times New Roman"/>
          <w:sz w:val="24"/>
          <w:szCs w:val="24"/>
        </w:rPr>
        <w:t xml:space="preserve">. </w:t>
      </w:r>
    </w:p>
    <w:p w:rsidR="009B29CA" w:rsidRPr="0040396A" w:rsidRDefault="009B29CA" w:rsidP="009B29CA">
      <w:pPr>
        <w:spacing w:line="360" w:lineRule="auto"/>
        <w:jc w:val="both"/>
        <w:rPr>
          <w:rFonts w:ascii="Times New Roman" w:hAnsi="Times New Roman" w:cs="Times New Roman"/>
          <w:b/>
          <w:lang w:val="en-GB"/>
        </w:rPr>
      </w:pPr>
    </w:p>
    <w:p w:rsidR="009B29CA" w:rsidRPr="0040396A" w:rsidRDefault="009B29CA" w:rsidP="009B29CA">
      <w:pPr>
        <w:spacing w:line="360" w:lineRule="auto"/>
        <w:jc w:val="both"/>
        <w:rPr>
          <w:rFonts w:ascii="Times New Roman" w:hAnsi="Times New Roman" w:cs="Times New Roman"/>
          <w:b/>
          <w:lang w:val="en-GB"/>
        </w:rPr>
      </w:pPr>
      <w:r w:rsidRPr="0040396A">
        <w:rPr>
          <w:rFonts w:ascii="Times New Roman" w:hAnsi="Times New Roman" w:cs="Times New Roman"/>
          <w:b/>
          <w:lang w:val="en-GB"/>
        </w:rPr>
        <w:t xml:space="preserve">Acknowledgements: </w:t>
      </w:r>
    </w:p>
    <w:p w:rsidR="009B29CA" w:rsidRPr="009B29CA" w:rsidRDefault="009B29CA">
      <w:r w:rsidRPr="00206BC2">
        <w:rPr>
          <w:rFonts w:ascii="Times New Roman" w:hAnsi="Times New Roman" w:cs="Times New Roman"/>
          <w:sz w:val="24"/>
          <w:szCs w:val="24"/>
        </w:rPr>
        <w:t xml:space="preserve">The research </w:t>
      </w:r>
      <w:r>
        <w:rPr>
          <w:rFonts w:ascii="Times New Roman" w:hAnsi="Times New Roman" w:cs="Times New Roman"/>
          <w:sz w:val="24"/>
          <w:szCs w:val="24"/>
        </w:rPr>
        <w:t>undertaken</w:t>
      </w:r>
      <w:r w:rsidRPr="00206BC2">
        <w:rPr>
          <w:rFonts w:ascii="Times New Roman" w:hAnsi="Times New Roman" w:cs="Times New Roman"/>
          <w:sz w:val="24"/>
          <w:szCs w:val="24"/>
        </w:rPr>
        <w:t xml:space="preserve"> in this paper was supported by the Irish Centre for Cloud Computing and Commerce, a national Technology Centre funded by Enterprise Ireland and the Irish Industrial Development Authority.</w:t>
      </w:r>
      <w:r>
        <w:rPr>
          <w:rFonts w:ascii="Times New Roman" w:hAnsi="Times New Roman" w:cs="Times New Roman"/>
          <w:b/>
          <w:sz w:val="40"/>
          <w:szCs w:val="40"/>
          <w:lang w:val="en-IE"/>
        </w:rPr>
        <w:br w:type="page"/>
      </w:r>
    </w:p>
    <w:p w:rsidR="00C5764B" w:rsidRPr="0040396A" w:rsidRDefault="00C5764B" w:rsidP="00C5764B">
      <w:pPr>
        <w:jc w:val="center"/>
        <w:rPr>
          <w:rFonts w:ascii="Times New Roman" w:hAnsi="Times New Roman" w:cs="Times New Roman"/>
          <w:b/>
          <w:sz w:val="40"/>
          <w:szCs w:val="40"/>
          <w:lang w:val="en-IE"/>
        </w:rPr>
      </w:pPr>
      <w:r>
        <w:rPr>
          <w:rFonts w:ascii="Times New Roman" w:hAnsi="Times New Roman" w:cs="Times New Roman"/>
          <w:b/>
          <w:sz w:val="40"/>
          <w:szCs w:val="40"/>
          <w:lang w:val="en-IE"/>
        </w:rPr>
        <w:lastRenderedPageBreak/>
        <w:t>T</w:t>
      </w:r>
      <w:r w:rsidRPr="0040396A">
        <w:rPr>
          <w:rFonts w:ascii="Times New Roman" w:hAnsi="Times New Roman" w:cs="Times New Roman"/>
          <w:b/>
          <w:sz w:val="40"/>
          <w:szCs w:val="40"/>
          <w:lang w:val="en-IE"/>
        </w:rPr>
        <w:t xml:space="preserve">he </w:t>
      </w:r>
      <w:r>
        <w:rPr>
          <w:rFonts w:ascii="Times New Roman" w:hAnsi="Times New Roman" w:cs="Times New Roman"/>
          <w:b/>
          <w:sz w:val="40"/>
          <w:szCs w:val="40"/>
          <w:lang w:val="en-IE"/>
        </w:rPr>
        <w:t>role</w:t>
      </w:r>
      <w:r w:rsidRPr="0040396A">
        <w:rPr>
          <w:rFonts w:ascii="Times New Roman" w:hAnsi="Times New Roman" w:cs="Times New Roman"/>
          <w:b/>
          <w:sz w:val="40"/>
          <w:szCs w:val="40"/>
          <w:lang w:val="en-IE"/>
        </w:rPr>
        <w:t xml:space="preserve"> of personal factors in the location decision of Software </w:t>
      </w:r>
      <w:r w:rsidRPr="00AE479E">
        <w:rPr>
          <w:rFonts w:ascii="Times New Roman" w:hAnsi="Times New Roman" w:cs="Times New Roman"/>
          <w:b/>
          <w:sz w:val="40"/>
          <w:szCs w:val="40"/>
          <w:lang w:val="en-IE"/>
        </w:rPr>
        <w:t>Services</w:t>
      </w:r>
      <w:r w:rsidRPr="0040396A">
        <w:rPr>
          <w:rFonts w:ascii="Times New Roman" w:hAnsi="Times New Roman" w:cs="Times New Roman"/>
          <w:b/>
          <w:sz w:val="40"/>
          <w:szCs w:val="40"/>
          <w:lang w:val="en-IE"/>
        </w:rPr>
        <w:t xml:space="preserve"> start-up</w:t>
      </w:r>
      <w:r w:rsidR="00F33600">
        <w:rPr>
          <w:rFonts w:ascii="Times New Roman" w:hAnsi="Times New Roman" w:cs="Times New Roman"/>
          <w:b/>
          <w:sz w:val="40"/>
          <w:szCs w:val="40"/>
          <w:lang w:val="en-IE"/>
        </w:rPr>
        <w:t xml:space="preserve"> firm</w:t>
      </w:r>
      <w:r w:rsidRPr="0040396A">
        <w:rPr>
          <w:rFonts w:ascii="Times New Roman" w:hAnsi="Times New Roman" w:cs="Times New Roman"/>
          <w:b/>
          <w:sz w:val="40"/>
          <w:szCs w:val="40"/>
          <w:lang w:val="en-IE"/>
        </w:rPr>
        <w:t>s</w:t>
      </w:r>
    </w:p>
    <w:p w:rsidR="00C5764B" w:rsidRDefault="00C5764B" w:rsidP="00C5764B">
      <w:pPr>
        <w:spacing w:line="360" w:lineRule="auto"/>
        <w:rPr>
          <w:rFonts w:ascii="Times New Roman" w:hAnsi="Times New Roman" w:cs="Times New Roman"/>
          <w:b/>
          <w:sz w:val="24"/>
          <w:szCs w:val="24"/>
          <w:lang w:val="en-GB"/>
        </w:rPr>
      </w:pPr>
    </w:p>
    <w:p w:rsidR="0064020A" w:rsidRPr="00BC517A" w:rsidRDefault="008E4CED" w:rsidP="00BC517A">
      <w:pPr>
        <w:rPr>
          <w:rFonts w:ascii="Times New Roman" w:hAnsi="Times New Roman" w:cs="Times New Roman"/>
          <w:sz w:val="24"/>
          <w:szCs w:val="24"/>
        </w:rPr>
      </w:pPr>
      <w:r w:rsidRPr="0040396A">
        <w:rPr>
          <w:rFonts w:ascii="Times New Roman" w:hAnsi="Times New Roman" w:cs="Times New Roman"/>
          <w:b/>
          <w:sz w:val="24"/>
          <w:szCs w:val="24"/>
          <w:lang w:val="en-IE"/>
        </w:rPr>
        <w:t>Introduction</w:t>
      </w:r>
    </w:p>
    <w:p w:rsidR="00915361" w:rsidRPr="0040396A" w:rsidRDefault="00915361" w:rsidP="00CA6E58">
      <w:pPr>
        <w:spacing w:after="0" w:line="360" w:lineRule="auto"/>
        <w:jc w:val="both"/>
        <w:rPr>
          <w:rFonts w:ascii="Times New Roman" w:hAnsi="Times New Roman" w:cs="Times New Roman"/>
          <w:sz w:val="24"/>
          <w:szCs w:val="24"/>
          <w:lang w:val="en-IE"/>
        </w:rPr>
      </w:pPr>
    </w:p>
    <w:p w:rsidR="008C3A9C" w:rsidRDefault="001107E8" w:rsidP="001C7FA0">
      <w:pPr>
        <w:spacing w:line="360" w:lineRule="auto"/>
        <w:jc w:val="both"/>
        <w:rPr>
          <w:rFonts w:ascii="Times New Roman" w:hAnsi="Times New Roman" w:cs="Times New Roman"/>
          <w:sz w:val="24"/>
          <w:szCs w:val="24"/>
          <w:lang w:val="en-IE"/>
        </w:rPr>
      </w:pPr>
      <w:r>
        <w:rPr>
          <w:rFonts w:ascii="Times New Roman" w:hAnsi="Times New Roman" w:cs="Times New Roman"/>
          <w:sz w:val="24"/>
          <w:szCs w:val="24"/>
          <w:lang w:val="en-IE"/>
        </w:rPr>
        <w:t>The</w:t>
      </w:r>
      <w:r w:rsidR="001C7FA0">
        <w:rPr>
          <w:rFonts w:ascii="Times New Roman" w:hAnsi="Times New Roman" w:cs="Times New Roman"/>
          <w:sz w:val="24"/>
          <w:szCs w:val="24"/>
          <w:lang w:val="en-IE"/>
        </w:rPr>
        <w:t xml:space="preserve"> </w:t>
      </w:r>
      <w:r w:rsidR="002C6735">
        <w:rPr>
          <w:rFonts w:ascii="Times New Roman" w:hAnsi="Times New Roman" w:cs="Times New Roman"/>
          <w:sz w:val="24"/>
          <w:szCs w:val="24"/>
          <w:lang w:val="en-IE"/>
        </w:rPr>
        <w:t xml:space="preserve">business </w:t>
      </w:r>
      <w:r w:rsidR="001C7FA0">
        <w:rPr>
          <w:rFonts w:ascii="Times New Roman" w:hAnsi="Times New Roman" w:cs="Times New Roman"/>
          <w:sz w:val="24"/>
          <w:szCs w:val="24"/>
          <w:lang w:val="en-IE"/>
        </w:rPr>
        <w:t xml:space="preserve">location </w:t>
      </w:r>
      <w:r w:rsidR="005A7ED1">
        <w:rPr>
          <w:rFonts w:ascii="Times New Roman" w:hAnsi="Times New Roman" w:cs="Times New Roman"/>
          <w:sz w:val="24"/>
          <w:szCs w:val="24"/>
          <w:lang w:val="en-IE"/>
        </w:rPr>
        <w:t>decisions, and resultant spatial patterns,</w:t>
      </w:r>
      <w:r>
        <w:rPr>
          <w:rFonts w:ascii="Times New Roman" w:hAnsi="Times New Roman" w:cs="Times New Roman"/>
          <w:sz w:val="24"/>
          <w:szCs w:val="24"/>
          <w:lang w:val="en-IE"/>
        </w:rPr>
        <w:t xml:space="preserve"> of firms operating in services sectors such as software </w:t>
      </w:r>
      <w:r w:rsidR="001C7FA0">
        <w:rPr>
          <w:rFonts w:ascii="Times New Roman" w:hAnsi="Times New Roman" w:cs="Times New Roman"/>
          <w:sz w:val="24"/>
          <w:szCs w:val="24"/>
          <w:lang w:val="en-IE"/>
        </w:rPr>
        <w:t>ha</w:t>
      </w:r>
      <w:r>
        <w:rPr>
          <w:rFonts w:ascii="Times New Roman" w:hAnsi="Times New Roman" w:cs="Times New Roman"/>
          <w:sz w:val="24"/>
          <w:szCs w:val="24"/>
          <w:lang w:val="en-IE"/>
        </w:rPr>
        <w:t>ve</w:t>
      </w:r>
      <w:r w:rsidR="001C7FA0">
        <w:rPr>
          <w:rFonts w:ascii="Times New Roman" w:hAnsi="Times New Roman" w:cs="Times New Roman"/>
          <w:sz w:val="24"/>
          <w:szCs w:val="24"/>
          <w:lang w:val="en-IE"/>
        </w:rPr>
        <w:t xml:space="preserve"> increasingly been rec</w:t>
      </w:r>
      <w:r>
        <w:rPr>
          <w:rFonts w:ascii="Times New Roman" w:hAnsi="Times New Roman" w:cs="Times New Roman"/>
          <w:sz w:val="24"/>
          <w:szCs w:val="24"/>
          <w:lang w:val="en-IE"/>
        </w:rPr>
        <w:t>ognised as complex phenomena</w:t>
      </w:r>
      <w:r w:rsidR="003B2A5C">
        <w:rPr>
          <w:rFonts w:ascii="Times New Roman" w:hAnsi="Times New Roman" w:cs="Times New Roman"/>
          <w:sz w:val="24"/>
          <w:szCs w:val="24"/>
          <w:lang w:val="en-IE"/>
        </w:rPr>
        <w:t xml:space="preserve">. </w:t>
      </w:r>
      <w:r w:rsidR="003B2A5C">
        <w:rPr>
          <w:rFonts w:ascii="Times New Roman" w:eastAsia="Calibri" w:hAnsi="Times New Roman" w:cs="Times New Roman"/>
          <w:sz w:val="24"/>
          <w:szCs w:val="24"/>
        </w:rPr>
        <w:t>Despite</w:t>
      </w:r>
      <w:r w:rsidRPr="0040396A">
        <w:rPr>
          <w:rFonts w:ascii="Times New Roman" w:eastAsia="Calibri" w:hAnsi="Times New Roman" w:cs="Times New Roman"/>
          <w:sz w:val="24"/>
          <w:szCs w:val="24"/>
        </w:rPr>
        <w:t xml:space="preserve"> </w:t>
      </w:r>
      <w:r w:rsidR="003B2A5C">
        <w:rPr>
          <w:rFonts w:ascii="Times New Roman" w:eastAsia="Calibri" w:hAnsi="Times New Roman" w:cs="Times New Roman"/>
          <w:sz w:val="24"/>
          <w:szCs w:val="24"/>
        </w:rPr>
        <w:t>a</w:t>
      </w:r>
      <w:r w:rsidR="00F67266">
        <w:rPr>
          <w:rFonts w:ascii="Times New Roman" w:eastAsia="Calibri" w:hAnsi="Times New Roman" w:cs="Times New Roman"/>
          <w:sz w:val="24"/>
          <w:szCs w:val="24"/>
        </w:rPr>
        <w:t xml:space="preserve">n increased </w:t>
      </w:r>
      <w:r w:rsidRPr="0040396A">
        <w:rPr>
          <w:rFonts w:ascii="Times New Roman" w:eastAsia="Calibri" w:hAnsi="Times New Roman" w:cs="Times New Roman"/>
          <w:sz w:val="24"/>
          <w:szCs w:val="24"/>
        </w:rPr>
        <w:t>number of empirical studies on the theme, the observed spatial patterns of knowledge-intensive business services firms still remain to be fully explained (Muller and Dolereux, 2009).</w:t>
      </w:r>
      <w:r>
        <w:rPr>
          <w:rFonts w:ascii="Times New Roman" w:eastAsia="Calibri" w:hAnsi="Times New Roman" w:cs="Times New Roman"/>
          <w:sz w:val="24"/>
          <w:szCs w:val="24"/>
        </w:rPr>
        <w:t xml:space="preserve"> </w:t>
      </w:r>
      <w:r w:rsidRPr="001C7FA0">
        <w:rPr>
          <w:rFonts w:ascii="Times New Roman" w:eastAsia="Calibri" w:hAnsi="Times New Roman" w:cs="Times New Roman"/>
          <w:sz w:val="24"/>
          <w:szCs w:val="24"/>
        </w:rPr>
        <w:t xml:space="preserve">Wood (2005, p.437) </w:t>
      </w:r>
      <w:r w:rsidR="005A7ED1">
        <w:rPr>
          <w:rFonts w:ascii="Times New Roman" w:eastAsia="Calibri" w:hAnsi="Times New Roman" w:cs="Times New Roman"/>
          <w:sz w:val="24"/>
          <w:szCs w:val="24"/>
        </w:rPr>
        <w:t>points to a</w:t>
      </w:r>
      <w:r w:rsidRPr="001C7FA0">
        <w:rPr>
          <w:rFonts w:ascii="Times New Roman" w:eastAsia="Calibri" w:hAnsi="Times New Roman" w:cs="Times New Roman"/>
          <w:sz w:val="24"/>
          <w:szCs w:val="24"/>
        </w:rPr>
        <w:t xml:space="preserve"> services sector heterogeneity, characterizing the spatial pattern of knowledge-intensive business services </w:t>
      </w:r>
      <w:r w:rsidR="006956AB">
        <w:rPr>
          <w:rFonts w:ascii="Times New Roman" w:eastAsia="Calibri" w:hAnsi="Times New Roman" w:cs="Times New Roman"/>
          <w:sz w:val="24"/>
          <w:szCs w:val="24"/>
        </w:rPr>
        <w:t xml:space="preserve">(KIBS) </w:t>
      </w:r>
      <w:r w:rsidRPr="001C7FA0">
        <w:rPr>
          <w:rFonts w:ascii="Times New Roman" w:eastAsia="Calibri" w:hAnsi="Times New Roman" w:cs="Times New Roman"/>
          <w:sz w:val="24"/>
          <w:szCs w:val="24"/>
        </w:rPr>
        <w:t>firms as being “</w:t>
      </w:r>
      <w:r w:rsidRPr="001107E8">
        <w:rPr>
          <w:rFonts w:ascii="Times New Roman" w:eastAsia="Calibri" w:hAnsi="Times New Roman" w:cs="Times New Roman"/>
          <w:i/>
          <w:sz w:val="24"/>
          <w:szCs w:val="24"/>
        </w:rPr>
        <w:t>varied, flexible and regionally distributed, although city-dominated</w:t>
      </w:r>
      <w:r>
        <w:rPr>
          <w:rFonts w:ascii="Times New Roman" w:eastAsia="Calibri" w:hAnsi="Times New Roman" w:cs="Times New Roman"/>
          <w:sz w:val="24"/>
          <w:szCs w:val="24"/>
        </w:rPr>
        <w:t>”</w:t>
      </w:r>
      <w:r w:rsidR="005A7ED1">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Pr="001C7FA0">
        <w:rPr>
          <w:rFonts w:ascii="Times New Roman" w:eastAsia="Calibri" w:hAnsi="Times New Roman" w:cs="Times New Roman"/>
          <w:sz w:val="24"/>
          <w:szCs w:val="24"/>
        </w:rPr>
        <w:t xml:space="preserve"> </w:t>
      </w:r>
      <w:r>
        <w:rPr>
          <w:rFonts w:ascii="Times New Roman" w:eastAsia="Calibri" w:hAnsi="Times New Roman" w:cs="Times New Roman"/>
          <w:sz w:val="24"/>
          <w:szCs w:val="24"/>
        </w:rPr>
        <w:t>not</w:t>
      </w:r>
      <w:r w:rsidR="005A7ED1">
        <w:rPr>
          <w:rFonts w:ascii="Times New Roman" w:eastAsia="Calibri" w:hAnsi="Times New Roman" w:cs="Times New Roman"/>
          <w:sz w:val="24"/>
          <w:szCs w:val="24"/>
        </w:rPr>
        <w:t>es</w:t>
      </w:r>
      <w:r w:rsidRPr="001C7FA0">
        <w:rPr>
          <w:rFonts w:ascii="Times New Roman" w:eastAsia="Calibri" w:hAnsi="Times New Roman" w:cs="Times New Roman"/>
          <w:sz w:val="24"/>
          <w:szCs w:val="24"/>
        </w:rPr>
        <w:t xml:space="preserve"> that while marketing, advertising, and financial services firms tend to be most concentrated in dominant city regions, computer services firms are more dispersed across prosperous regions.</w:t>
      </w:r>
      <w:r>
        <w:rPr>
          <w:rStyle w:val="FootnoteReference"/>
          <w:rFonts w:ascii="Times New Roman" w:eastAsia="Calibri" w:hAnsi="Times New Roman" w:cs="Times New Roman"/>
          <w:sz w:val="24"/>
          <w:szCs w:val="24"/>
        </w:rPr>
        <w:footnoteReference w:id="1"/>
      </w:r>
      <w:r w:rsidRPr="001C7FA0">
        <w:rPr>
          <w:rFonts w:ascii="Times New Roman" w:eastAsia="Calibri" w:hAnsi="Times New Roman" w:cs="Times New Roman"/>
          <w:sz w:val="24"/>
          <w:szCs w:val="24"/>
        </w:rPr>
        <w:t xml:space="preserve"> </w:t>
      </w:r>
      <w:r w:rsidR="001C7FA0" w:rsidRPr="001C7FA0">
        <w:rPr>
          <w:rFonts w:ascii="Times New Roman" w:eastAsia="Calibri" w:hAnsi="Times New Roman" w:cs="Times New Roman"/>
          <w:sz w:val="24"/>
          <w:szCs w:val="24"/>
        </w:rPr>
        <w:t>Camacho-Ballest</w:t>
      </w:r>
      <w:r w:rsidR="005A7ED1">
        <w:rPr>
          <w:rFonts w:ascii="Times New Roman" w:eastAsia="Calibri" w:hAnsi="Times New Roman" w:cs="Times New Roman"/>
          <w:sz w:val="24"/>
          <w:szCs w:val="24"/>
        </w:rPr>
        <w:t>a et al. (2014, p.2109) co</w:t>
      </w:r>
      <w:r w:rsidR="00C972EA">
        <w:rPr>
          <w:rFonts w:ascii="Times New Roman" w:eastAsia="Calibri" w:hAnsi="Times New Roman" w:cs="Times New Roman"/>
          <w:sz w:val="24"/>
          <w:szCs w:val="24"/>
        </w:rPr>
        <w:t>nclude</w:t>
      </w:r>
      <w:r w:rsidR="005A7ED1">
        <w:rPr>
          <w:rFonts w:ascii="Times New Roman" w:eastAsia="Calibri" w:hAnsi="Times New Roman" w:cs="Times New Roman"/>
          <w:sz w:val="24"/>
          <w:szCs w:val="24"/>
        </w:rPr>
        <w:t xml:space="preserve"> that,</w:t>
      </w:r>
      <w:r w:rsidR="001C7FA0" w:rsidRPr="001C7FA0">
        <w:rPr>
          <w:rFonts w:ascii="Times New Roman" w:eastAsia="Calibri" w:hAnsi="Times New Roman" w:cs="Times New Roman"/>
          <w:sz w:val="24"/>
          <w:szCs w:val="24"/>
        </w:rPr>
        <w:t xml:space="preserve"> with respect to </w:t>
      </w:r>
      <w:r w:rsidR="001C7FA0" w:rsidRPr="005A7ED1">
        <w:rPr>
          <w:rFonts w:ascii="Times New Roman" w:eastAsia="Calibri" w:hAnsi="Times New Roman" w:cs="Times New Roman"/>
          <w:sz w:val="24"/>
          <w:szCs w:val="24"/>
        </w:rPr>
        <w:t>locational trends</w:t>
      </w:r>
      <w:r w:rsidR="005A7ED1" w:rsidRPr="005A7ED1">
        <w:rPr>
          <w:rFonts w:ascii="Times New Roman" w:eastAsia="Calibri" w:hAnsi="Times New Roman" w:cs="Times New Roman"/>
          <w:sz w:val="24"/>
          <w:szCs w:val="24"/>
        </w:rPr>
        <w:t>,</w:t>
      </w:r>
      <w:r w:rsidR="001C7FA0" w:rsidRPr="001C7FA0">
        <w:rPr>
          <w:rFonts w:ascii="Times New Roman" w:eastAsia="Calibri" w:hAnsi="Times New Roman" w:cs="Times New Roman"/>
          <w:sz w:val="24"/>
          <w:szCs w:val="24"/>
        </w:rPr>
        <w:t xml:space="preserve"> “</w:t>
      </w:r>
      <w:r w:rsidR="001C7FA0" w:rsidRPr="005A7ED1">
        <w:rPr>
          <w:rFonts w:ascii="Times New Roman" w:eastAsia="Calibri" w:hAnsi="Times New Roman" w:cs="Times New Roman"/>
          <w:i/>
          <w:sz w:val="24"/>
          <w:szCs w:val="24"/>
        </w:rPr>
        <w:t>significant differences can be found not only between operational business services and KIBS</w:t>
      </w:r>
      <w:r w:rsidR="001F2F1B">
        <w:rPr>
          <w:rFonts w:ascii="Times New Roman" w:eastAsia="Calibri" w:hAnsi="Times New Roman" w:cs="Times New Roman"/>
          <w:i/>
          <w:sz w:val="24"/>
          <w:szCs w:val="24"/>
        </w:rPr>
        <w:t xml:space="preserve"> </w:t>
      </w:r>
      <w:r w:rsidR="001C7FA0" w:rsidRPr="005A7ED1">
        <w:rPr>
          <w:rFonts w:ascii="Times New Roman" w:eastAsia="Calibri" w:hAnsi="Times New Roman" w:cs="Times New Roman"/>
          <w:i/>
          <w:sz w:val="24"/>
          <w:szCs w:val="24"/>
        </w:rPr>
        <w:t>but also within this last sub-sector of business services</w:t>
      </w:r>
      <w:r w:rsidR="001C7FA0" w:rsidRPr="001C7FA0">
        <w:rPr>
          <w:rFonts w:ascii="Times New Roman" w:eastAsia="Calibri" w:hAnsi="Times New Roman" w:cs="Times New Roman"/>
          <w:sz w:val="24"/>
          <w:szCs w:val="24"/>
        </w:rPr>
        <w:t xml:space="preserve">”. </w:t>
      </w:r>
      <w:r w:rsidRPr="001C7FA0">
        <w:rPr>
          <w:rFonts w:ascii="Times New Roman" w:eastAsia="Calibri" w:hAnsi="Times New Roman" w:cs="Times New Roman"/>
          <w:sz w:val="24"/>
          <w:szCs w:val="24"/>
        </w:rPr>
        <w:t>Muller and Zenker (2001) speak of a paradox within the knowledge-based economy: while enhanced communications technologies might be expected to render spatial proximity redundant, the exchange of tacit knowledge between services firms may still require some degree of proximity, at least in the early stages of their development.</w:t>
      </w:r>
    </w:p>
    <w:p w:rsidR="00680437" w:rsidRDefault="006956AB" w:rsidP="00680437">
      <w:pPr>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lang w:val="en-IE"/>
        </w:rPr>
        <w:t>T</w:t>
      </w:r>
      <w:r w:rsidR="00680437" w:rsidRPr="0040396A">
        <w:rPr>
          <w:rFonts w:ascii="Times New Roman" w:hAnsi="Times New Roman" w:cs="Times New Roman"/>
          <w:sz w:val="24"/>
          <w:szCs w:val="24"/>
          <w:lang w:val="en-IE"/>
        </w:rPr>
        <w:t xml:space="preserve">he prominence of personal factors in the business location decision has been most evident among knowledge intensive, high technology firms. As Mason </w:t>
      </w:r>
      <w:r w:rsidR="00680437">
        <w:rPr>
          <w:rFonts w:ascii="Times New Roman" w:hAnsi="Times New Roman" w:cs="Times New Roman"/>
          <w:sz w:val="24"/>
          <w:szCs w:val="24"/>
          <w:lang w:val="en-IE"/>
        </w:rPr>
        <w:t xml:space="preserve">et al. </w:t>
      </w:r>
      <w:r w:rsidR="00680437" w:rsidRPr="0040396A">
        <w:rPr>
          <w:rFonts w:ascii="Times New Roman" w:hAnsi="Times New Roman" w:cs="Times New Roman"/>
          <w:sz w:val="24"/>
          <w:szCs w:val="24"/>
          <w:lang w:val="en-IE"/>
        </w:rPr>
        <w:t>(201</w:t>
      </w:r>
      <w:r w:rsidR="00680437">
        <w:rPr>
          <w:rFonts w:ascii="Times New Roman" w:hAnsi="Times New Roman" w:cs="Times New Roman"/>
          <w:sz w:val="24"/>
          <w:szCs w:val="24"/>
          <w:lang w:val="en-IE"/>
        </w:rPr>
        <w:t>1) note</w:t>
      </w:r>
      <w:r w:rsidR="00680437" w:rsidRPr="0040396A">
        <w:rPr>
          <w:rFonts w:ascii="Times New Roman" w:hAnsi="Times New Roman" w:cs="Times New Roman"/>
          <w:sz w:val="24"/>
          <w:szCs w:val="24"/>
          <w:lang w:val="en-IE"/>
        </w:rPr>
        <w:t xml:space="preserve">, </w:t>
      </w:r>
      <w:r w:rsidR="00680437" w:rsidRPr="0040396A">
        <w:rPr>
          <w:rFonts w:ascii="Times New Roman" w:eastAsia="Calibri" w:hAnsi="Times New Roman" w:cs="Times New Roman"/>
          <w:sz w:val="24"/>
          <w:szCs w:val="24"/>
        </w:rPr>
        <w:t>remote cloud-based IT infrastructure platforms</w:t>
      </w:r>
      <w:r w:rsidR="00680437" w:rsidRPr="0040396A">
        <w:rPr>
          <w:rFonts w:ascii="Times New Roman" w:hAnsi="Times New Roman" w:cs="Times New Roman"/>
          <w:sz w:val="24"/>
          <w:szCs w:val="24"/>
          <w:lang w:val="en-IE"/>
        </w:rPr>
        <w:t xml:space="preserve"> </w:t>
      </w:r>
      <w:r w:rsidR="00680437" w:rsidRPr="0040396A">
        <w:rPr>
          <w:rFonts w:ascii="Times New Roman" w:eastAsia="Calibri" w:hAnsi="Times New Roman" w:cs="Times New Roman"/>
          <w:sz w:val="24"/>
          <w:szCs w:val="24"/>
        </w:rPr>
        <w:t>allow knowledge-intensive software services firms to scale up their product offerings without requiring large-scale capital investment.</w:t>
      </w:r>
      <w:r w:rsidR="00680437" w:rsidRPr="0040396A">
        <w:rPr>
          <w:rStyle w:val="FootnoteReference"/>
          <w:rFonts w:ascii="Times New Roman" w:eastAsia="Calibri" w:hAnsi="Times New Roman" w:cs="Times New Roman"/>
          <w:sz w:val="24"/>
          <w:szCs w:val="24"/>
        </w:rPr>
        <w:footnoteReference w:id="2"/>
      </w:r>
      <w:r w:rsidR="00680437" w:rsidRPr="0040396A">
        <w:rPr>
          <w:rFonts w:ascii="Times New Roman" w:eastAsia="Calibri" w:hAnsi="Times New Roman" w:cs="Times New Roman"/>
          <w:sz w:val="24"/>
          <w:szCs w:val="24"/>
        </w:rPr>
        <w:t xml:space="preserve"> The benefits of </w:t>
      </w:r>
      <w:r w:rsidR="00680437" w:rsidRPr="0040396A">
        <w:rPr>
          <w:rFonts w:ascii="Times New Roman" w:eastAsia="Calibri" w:hAnsi="Times New Roman" w:cs="Times New Roman"/>
          <w:sz w:val="24"/>
          <w:szCs w:val="24"/>
        </w:rPr>
        <w:lastRenderedPageBreak/>
        <w:t xml:space="preserve">these technologies include </w:t>
      </w:r>
      <w:r w:rsidR="00680437">
        <w:rPr>
          <w:rFonts w:ascii="Times New Roman" w:eastAsia="Calibri" w:hAnsi="Times New Roman" w:cs="Times New Roman"/>
          <w:sz w:val="24"/>
          <w:szCs w:val="24"/>
        </w:rPr>
        <w:t xml:space="preserve">cost effectiveness, </w:t>
      </w:r>
      <w:r w:rsidR="00680437" w:rsidRPr="0040396A">
        <w:rPr>
          <w:rFonts w:ascii="Times New Roman" w:eastAsia="Calibri" w:hAnsi="Times New Roman" w:cs="Times New Roman"/>
          <w:sz w:val="24"/>
          <w:szCs w:val="24"/>
        </w:rPr>
        <w:t>as users do not need to buy underlying software and hardware layers to develop and deplo</w:t>
      </w:r>
      <w:r w:rsidR="00680437">
        <w:rPr>
          <w:rFonts w:ascii="Times New Roman" w:eastAsia="Calibri" w:hAnsi="Times New Roman" w:cs="Times New Roman"/>
          <w:sz w:val="24"/>
          <w:szCs w:val="24"/>
        </w:rPr>
        <w:t>y applications; rapid scalability;</w:t>
      </w:r>
      <w:r w:rsidR="00680437" w:rsidRPr="0040396A">
        <w:rPr>
          <w:rFonts w:ascii="Times New Roman" w:eastAsia="Calibri" w:hAnsi="Times New Roman" w:cs="Times New Roman"/>
          <w:sz w:val="24"/>
          <w:szCs w:val="24"/>
        </w:rPr>
        <w:t xml:space="preserve"> and security (Marston 2011). Rigby (2008) captures this phenomenon quite succinctly: for these cloud-enabled service providers, “</w:t>
      </w:r>
      <w:r w:rsidR="00680437" w:rsidRPr="003D6E93">
        <w:rPr>
          <w:rFonts w:ascii="Times New Roman" w:eastAsia="Calibri" w:hAnsi="Times New Roman" w:cs="Times New Roman"/>
          <w:i/>
          <w:sz w:val="24"/>
          <w:szCs w:val="24"/>
        </w:rPr>
        <w:t>where there’s a signal, there’s a workplace</w:t>
      </w:r>
      <w:r w:rsidR="00680437" w:rsidRPr="0040396A">
        <w:rPr>
          <w:rFonts w:ascii="Times New Roman" w:eastAsia="Calibri" w:hAnsi="Times New Roman" w:cs="Times New Roman"/>
          <w:sz w:val="24"/>
          <w:szCs w:val="24"/>
        </w:rPr>
        <w:t>”</w:t>
      </w:r>
      <w:r w:rsidR="00680437">
        <w:rPr>
          <w:rFonts w:ascii="Times New Roman" w:eastAsia="Calibri" w:hAnsi="Times New Roman" w:cs="Times New Roman"/>
          <w:sz w:val="24"/>
          <w:szCs w:val="24"/>
        </w:rPr>
        <w:t xml:space="preserve"> (as cited in </w:t>
      </w:r>
      <w:r w:rsidR="00680437" w:rsidRPr="0040396A">
        <w:rPr>
          <w:rFonts w:ascii="Times New Roman" w:hAnsi="Times New Roman" w:cs="Times New Roman"/>
          <w:sz w:val="24"/>
          <w:szCs w:val="24"/>
          <w:lang w:val="en-IE"/>
        </w:rPr>
        <w:t xml:space="preserve">Mason </w:t>
      </w:r>
      <w:r w:rsidR="00680437">
        <w:rPr>
          <w:rFonts w:ascii="Times New Roman" w:hAnsi="Times New Roman" w:cs="Times New Roman"/>
          <w:sz w:val="24"/>
          <w:szCs w:val="24"/>
          <w:lang w:val="en-IE"/>
        </w:rPr>
        <w:t xml:space="preserve">et al., </w:t>
      </w:r>
      <w:r w:rsidR="00680437" w:rsidRPr="0040396A">
        <w:rPr>
          <w:rFonts w:ascii="Times New Roman" w:hAnsi="Times New Roman" w:cs="Times New Roman"/>
          <w:sz w:val="24"/>
          <w:szCs w:val="24"/>
          <w:lang w:val="en-IE"/>
        </w:rPr>
        <w:t>201</w:t>
      </w:r>
      <w:r w:rsidR="00680437">
        <w:rPr>
          <w:rFonts w:ascii="Times New Roman" w:hAnsi="Times New Roman" w:cs="Times New Roman"/>
          <w:sz w:val="24"/>
          <w:szCs w:val="24"/>
          <w:lang w:val="en-IE"/>
        </w:rPr>
        <w:t>1, p.628)</w:t>
      </w:r>
      <w:r w:rsidR="00680437" w:rsidRPr="0040396A">
        <w:rPr>
          <w:rFonts w:ascii="Times New Roman" w:eastAsia="Calibri" w:hAnsi="Times New Roman" w:cs="Times New Roman"/>
          <w:sz w:val="24"/>
          <w:szCs w:val="24"/>
        </w:rPr>
        <w:t>.</w:t>
      </w:r>
      <w:r w:rsidR="00680437">
        <w:rPr>
          <w:rFonts w:ascii="Times New Roman" w:eastAsia="Calibri" w:hAnsi="Times New Roman" w:cs="Times New Roman"/>
          <w:sz w:val="24"/>
          <w:szCs w:val="24"/>
        </w:rPr>
        <w:t xml:space="preserve"> </w:t>
      </w:r>
      <w:r w:rsidR="00680437" w:rsidRPr="0040396A">
        <w:rPr>
          <w:rFonts w:ascii="Times New Roman" w:eastAsia="Calibri" w:hAnsi="Times New Roman" w:cs="Times New Roman"/>
          <w:sz w:val="24"/>
          <w:szCs w:val="24"/>
        </w:rPr>
        <w:t xml:space="preserve">Technological advances, such as cloud computing, not only reduce capital requirements, infrastructure and associate skill-base requirements in establishing software services, they also enable greater worker and entrepreneur mobility (Lafuente et al., 2010). If it is the case that personal factors regarding quality of life can be as, or even more, decisive than economic factors such as </w:t>
      </w:r>
      <w:r w:rsidR="00680437">
        <w:rPr>
          <w:rFonts w:ascii="Times New Roman" w:eastAsia="Calibri" w:hAnsi="Times New Roman" w:cs="Times New Roman"/>
          <w:sz w:val="24"/>
          <w:szCs w:val="24"/>
        </w:rPr>
        <w:t>cost minimisation</w:t>
      </w:r>
      <w:r w:rsidR="00680437" w:rsidRPr="0040396A">
        <w:rPr>
          <w:rFonts w:ascii="Times New Roman" w:eastAsia="Calibri" w:hAnsi="Times New Roman" w:cs="Times New Roman"/>
          <w:sz w:val="24"/>
          <w:szCs w:val="24"/>
        </w:rPr>
        <w:t xml:space="preserve"> and productivity in determining the business locations of knowledge-intensive services firms, this has important implications for policy initiatives aimed at stimulating </w:t>
      </w:r>
      <w:r w:rsidR="00680437">
        <w:rPr>
          <w:rFonts w:ascii="Times New Roman" w:eastAsia="Calibri" w:hAnsi="Times New Roman" w:cs="Times New Roman"/>
          <w:sz w:val="24"/>
          <w:szCs w:val="24"/>
        </w:rPr>
        <w:t>new firm formation and firm mobility</w:t>
      </w:r>
      <w:r w:rsidR="00680437" w:rsidRPr="0040396A">
        <w:rPr>
          <w:rFonts w:ascii="Times New Roman" w:eastAsia="Calibri" w:hAnsi="Times New Roman" w:cs="Times New Roman"/>
          <w:sz w:val="24"/>
          <w:szCs w:val="24"/>
        </w:rPr>
        <w:t>: in order to fully realize their potential, business support schemes and incentives introduced at a national or regional level may need to be complemented by initiatives to improve quality of life and amenities at a local level.</w:t>
      </w:r>
    </w:p>
    <w:p w:rsidR="00C00441" w:rsidRDefault="008C3A9C" w:rsidP="002B3F45">
      <w:pPr>
        <w:spacing w:line="360" w:lineRule="auto"/>
        <w:ind w:firstLine="7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This study </w:t>
      </w:r>
      <w:r w:rsidR="001F2F1B">
        <w:rPr>
          <w:rFonts w:ascii="Times New Roman" w:hAnsi="Times New Roman" w:cs="Times New Roman"/>
          <w:sz w:val="24"/>
          <w:szCs w:val="24"/>
          <w:lang w:val="en-IE"/>
        </w:rPr>
        <w:t>explores</w:t>
      </w:r>
      <w:r>
        <w:rPr>
          <w:rFonts w:ascii="Times New Roman" w:hAnsi="Times New Roman" w:cs="Times New Roman"/>
          <w:sz w:val="24"/>
          <w:szCs w:val="24"/>
          <w:lang w:val="en-IE"/>
        </w:rPr>
        <w:t xml:space="preserve"> the factors that </w:t>
      </w:r>
      <w:r w:rsidR="002C6735">
        <w:rPr>
          <w:rFonts w:ascii="Times New Roman" w:hAnsi="Times New Roman" w:cs="Times New Roman"/>
          <w:sz w:val="24"/>
          <w:szCs w:val="24"/>
          <w:lang w:val="en-IE"/>
        </w:rPr>
        <w:t>influence</w:t>
      </w:r>
      <w:r>
        <w:rPr>
          <w:rFonts w:ascii="Times New Roman" w:hAnsi="Times New Roman" w:cs="Times New Roman"/>
          <w:sz w:val="24"/>
          <w:szCs w:val="24"/>
          <w:lang w:val="en-IE"/>
        </w:rPr>
        <w:t xml:space="preserve"> the location </w:t>
      </w:r>
      <w:r w:rsidR="002C6735">
        <w:rPr>
          <w:rFonts w:ascii="Times New Roman" w:hAnsi="Times New Roman" w:cs="Times New Roman"/>
          <w:sz w:val="24"/>
          <w:szCs w:val="24"/>
          <w:lang w:val="en-IE"/>
        </w:rPr>
        <w:t xml:space="preserve">decisions </w:t>
      </w:r>
      <w:r>
        <w:rPr>
          <w:rFonts w:ascii="Times New Roman" w:hAnsi="Times New Roman" w:cs="Times New Roman"/>
          <w:sz w:val="24"/>
          <w:szCs w:val="24"/>
          <w:lang w:val="en-IE"/>
        </w:rPr>
        <w:t xml:space="preserve">of </w:t>
      </w:r>
      <w:r w:rsidR="00832247">
        <w:rPr>
          <w:rFonts w:ascii="Times New Roman" w:hAnsi="Times New Roman" w:cs="Times New Roman"/>
          <w:sz w:val="24"/>
          <w:szCs w:val="24"/>
          <w:lang w:val="en-IE"/>
        </w:rPr>
        <w:t>new</w:t>
      </w:r>
      <w:r>
        <w:rPr>
          <w:rFonts w:ascii="Times New Roman" w:hAnsi="Times New Roman" w:cs="Times New Roman"/>
          <w:sz w:val="24"/>
          <w:szCs w:val="24"/>
          <w:lang w:val="en-IE"/>
        </w:rPr>
        <w:t xml:space="preserve"> software </w:t>
      </w:r>
      <w:r w:rsidRPr="00926AF5">
        <w:rPr>
          <w:rFonts w:ascii="Times New Roman" w:hAnsi="Times New Roman" w:cs="Times New Roman"/>
          <w:sz w:val="24"/>
          <w:szCs w:val="24"/>
          <w:lang w:val="en-IE"/>
        </w:rPr>
        <w:t>service</w:t>
      </w:r>
      <w:r w:rsidR="00926AF5" w:rsidRPr="00926AF5">
        <w:rPr>
          <w:rFonts w:ascii="Times New Roman" w:hAnsi="Times New Roman" w:cs="Times New Roman"/>
          <w:sz w:val="24"/>
          <w:szCs w:val="24"/>
          <w:lang w:val="en-IE"/>
        </w:rPr>
        <w:t>s</w:t>
      </w:r>
      <w:r>
        <w:rPr>
          <w:rFonts w:ascii="Times New Roman" w:hAnsi="Times New Roman" w:cs="Times New Roman"/>
          <w:sz w:val="24"/>
          <w:szCs w:val="24"/>
          <w:lang w:val="en-IE"/>
        </w:rPr>
        <w:t xml:space="preserve"> firms. Specifically, it explores the i</w:t>
      </w:r>
      <w:r w:rsidR="00562534">
        <w:rPr>
          <w:rFonts w:ascii="Times New Roman" w:hAnsi="Times New Roman" w:cs="Times New Roman"/>
          <w:sz w:val="24"/>
          <w:szCs w:val="24"/>
          <w:lang w:val="en-IE"/>
        </w:rPr>
        <w:t>mpact</w:t>
      </w:r>
      <w:r>
        <w:rPr>
          <w:rFonts w:ascii="Times New Roman" w:hAnsi="Times New Roman" w:cs="Times New Roman"/>
          <w:sz w:val="24"/>
          <w:szCs w:val="24"/>
          <w:lang w:val="en-IE"/>
        </w:rPr>
        <w:t xml:space="preserve"> of </w:t>
      </w:r>
      <w:r w:rsidR="00AF2698">
        <w:rPr>
          <w:rFonts w:ascii="Times New Roman" w:hAnsi="Times New Roman" w:cs="Times New Roman"/>
          <w:sz w:val="24"/>
          <w:szCs w:val="24"/>
          <w:lang w:val="en-IE"/>
        </w:rPr>
        <w:t>personal</w:t>
      </w:r>
      <w:r>
        <w:rPr>
          <w:rFonts w:ascii="Times New Roman" w:hAnsi="Times New Roman" w:cs="Times New Roman"/>
          <w:sz w:val="24"/>
          <w:szCs w:val="24"/>
          <w:lang w:val="en-IE"/>
        </w:rPr>
        <w:t xml:space="preserve"> factors, such as </w:t>
      </w:r>
      <w:r w:rsidR="00097FDA">
        <w:rPr>
          <w:rFonts w:ascii="Times New Roman" w:hAnsi="Times New Roman" w:cs="Times New Roman"/>
          <w:sz w:val="24"/>
          <w:szCs w:val="24"/>
          <w:lang w:val="en-IE"/>
        </w:rPr>
        <w:t xml:space="preserve">the business founder’s desire to attain a certain </w:t>
      </w:r>
      <w:r>
        <w:rPr>
          <w:rFonts w:ascii="Times New Roman" w:hAnsi="Times New Roman" w:cs="Times New Roman"/>
          <w:sz w:val="24"/>
          <w:szCs w:val="24"/>
          <w:lang w:val="en-IE"/>
        </w:rPr>
        <w:t>quality of life</w:t>
      </w:r>
      <w:r w:rsidR="00A61CD3">
        <w:rPr>
          <w:rFonts w:ascii="Times New Roman" w:hAnsi="Times New Roman" w:cs="Times New Roman"/>
          <w:sz w:val="24"/>
          <w:szCs w:val="24"/>
          <w:lang w:val="en-IE"/>
        </w:rPr>
        <w:t xml:space="preserve"> and </w:t>
      </w:r>
      <w:r w:rsidR="00097FDA">
        <w:rPr>
          <w:rFonts w:ascii="Times New Roman" w:hAnsi="Times New Roman" w:cs="Times New Roman"/>
          <w:sz w:val="24"/>
          <w:szCs w:val="24"/>
          <w:lang w:val="en-IE"/>
        </w:rPr>
        <w:t xml:space="preserve">to reside in </w:t>
      </w:r>
      <w:r w:rsidR="00A61CD3">
        <w:rPr>
          <w:rFonts w:ascii="Times New Roman" w:hAnsi="Times New Roman" w:cs="Times New Roman"/>
          <w:sz w:val="24"/>
          <w:szCs w:val="24"/>
          <w:lang w:val="en-IE"/>
        </w:rPr>
        <w:t>an attractive environment</w:t>
      </w:r>
      <w:r w:rsidR="00562534">
        <w:rPr>
          <w:rFonts w:ascii="Times New Roman" w:hAnsi="Times New Roman" w:cs="Times New Roman"/>
          <w:sz w:val="24"/>
          <w:szCs w:val="24"/>
          <w:lang w:val="en-IE"/>
        </w:rPr>
        <w:t xml:space="preserve">, on software services </w:t>
      </w:r>
      <w:r>
        <w:rPr>
          <w:rFonts w:ascii="Times New Roman" w:hAnsi="Times New Roman" w:cs="Times New Roman"/>
          <w:sz w:val="24"/>
          <w:szCs w:val="24"/>
          <w:lang w:val="en-IE"/>
        </w:rPr>
        <w:t>business location d</w:t>
      </w:r>
      <w:r w:rsidR="00562534">
        <w:rPr>
          <w:rFonts w:ascii="Times New Roman" w:hAnsi="Times New Roman" w:cs="Times New Roman"/>
          <w:sz w:val="24"/>
          <w:szCs w:val="24"/>
          <w:lang w:val="en-IE"/>
        </w:rPr>
        <w:t>ecisions and compares their influence to th</w:t>
      </w:r>
      <w:r w:rsidR="00134154">
        <w:rPr>
          <w:rFonts w:ascii="Times New Roman" w:hAnsi="Times New Roman" w:cs="Times New Roman"/>
          <w:sz w:val="24"/>
          <w:szCs w:val="24"/>
          <w:lang w:val="en-IE"/>
        </w:rPr>
        <w:t>at</w:t>
      </w:r>
      <w:r w:rsidR="00562534">
        <w:rPr>
          <w:rFonts w:ascii="Times New Roman" w:hAnsi="Times New Roman" w:cs="Times New Roman"/>
          <w:sz w:val="24"/>
          <w:szCs w:val="24"/>
          <w:lang w:val="en-IE"/>
        </w:rPr>
        <w:t xml:space="preserve"> of</w:t>
      </w:r>
      <w:r w:rsidR="00134154">
        <w:rPr>
          <w:rFonts w:ascii="Times New Roman" w:hAnsi="Times New Roman" w:cs="Times New Roman"/>
          <w:sz w:val="24"/>
          <w:szCs w:val="24"/>
          <w:lang w:val="en-IE"/>
        </w:rPr>
        <w:t xml:space="preserve"> a set of location factors long established in location theory literature: namely, </w:t>
      </w:r>
      <w:r w:rsidR="00562534">
        <w:rPr>
          <w:rFonts w:ascii="Times New Roman" w:hAnsi="Times New Roman" w:cs="Times New Roman"/>
          <w:sz w:val="24"/>
          <w:szCs w:val="24"/>
          <w:lang w:val="en-IE"/>
        </w:rPr>
        <w:t>agglomeration economies derived from firm co-location.</w:t>
      </w:r>
      <w:r w:rsidR="00FC0CB7">
        <w:rPr>
          <w:rFonts w:ascii="Times New Roman" w:hAnsi="Times New Roman" w:cs="Times New Roman"/>
          <w:sz w:val="24"/>
          <w:szCs w:val="24"/>
          <w:lang w:val="en-IE"/>
        </w:rPr>
        <w:t xml:space="preserve"> </w:t>
      </w:r>
      <w:r w:rsidR="00AF2698">
        <w:rPr>
          <w:rFonts w:ascii="Times New Roman" w:hAnsi="Times New Roman" w:cs="Times New Roman"/>
          <w:sz w:val="24"/>
          <w:szCs w:val="24"/>
          <w:lang w:val="en-IE"/>
        </w:rPr>
        <w:t xml:space="preserve">We </w:t>
      </w:r>
      <w:r w:rsidR="006956AB">
        <w:rPr>
          <w:rFonts w:ascii="Times New Roman" w:hAnsi="Times New Roman" w:cs="Times New Roman"/>
          <w:sz w:val="24"/>
          <w:szCs w:val="24"/>
          <w:lang w:val="en-IE"/>
        </w:rPr>
        <w:t>expect</w:t>
      </w:r>
      <w:r w:rsidR="006956AB" w:rsidRPr="00F16D33">
        <w:rPr>
          <w:rFonts w:ascii="Times New Roman" w:hAnsi="Times New Roman" w:cs="Times New Roman"/>
          <w:sz w:val="24"/>
          <w:szCs w:val="24"/>
          <w:lang w:val="en-IE"/>
        </w:rPr>
        <w:t xml:space="preserve"> </w:t>
      </w:r>
      <w:r w:rsidR="00AF2698" w:rsidRPr="00F16D33">
        <w:rPr>
          <w:rFonts w:ascii="Times New Roman" w:hAnsi="Times New Roman" w:cs="Times New Roman"/>
          <w:sz w:val="24"/>
          <w:szCs w:val="24"/>
          <w:lang w:val="en-IE"/>
        </w:rPr>
        <w:t>that the proliferation of cloud-based IT platforms, which require little infrastructure or ca</w:t>
      </w:r>
      <w:r w:rsidR="00AF2698">
        <w:rPr>
          <w:rFonts w:ascii="Times New Roman" w:hAnsi="Times New Roman" w:cs="Times New Roman"/>
          <w:sz w:val="24"/>
          <w:szCs w:val="24"/>
          <w:lang w:val="en-IE"/>
        </w:rPr>
        <w:t xml:space="preserve">pital investment, </w:t>
      </w:r>
      <w:r w:rsidR="00C00441">
        <w:rPr>
          <w:rFonts w:ascii="Times New Roman" w:hAnsi="Times New Roman" w:cs="Times New Roman"/>
          <w:sz w:val="24"/>
          <w:szCs w:val="24"/>
          <w:lang w:val="en-IE"/>
        </w:rPr>
        <w:t>presents the</w:t>
      </w:r>
      <w:r w:rsidR="00AF2698">
        <w:rPr>
          <w:rFonts w:ascii="Times New Roman" w:hAnsi="Times New Roman" w:cs="Times New Roman"/>
          <w:sz w:val="24"/>
          <w:szCs w:val="24"/>
          <w:lang w:val="en-IE"/>
        </w:rPr>
        <w:t xml:space="preserve"> </w:t>
      </w:r>
      <w:r w:rsidR="00AF2698" w:rsidRPr="00F16D33">
        <w:rPr>
          <w:rFonts w:ascii="Times New Roman" w:hAnsi="Times New Roman" w:cs="Times New Roman"/>
          <w:sz w:val="24"/>
          <w:szCs w:val="24"/>
          <w:lang w:val="en-IE"/>
        </w:rPr>
        <w:t xml:space="preserve">knowledge-intensive business services </w:t>
      </w:r>
      <w:r w:rsidR="00AF2698">
        <w:rPr>
          <w:rFonts w:ascii="Times New Roman" w:hAnsi="Times New Roman" w:cs="Times New Roman"/>
          <w:sz w:val="24"/>
          <w:szCs w:val="24"/>
          <w:lang w:val="en-IE"/>
        </w:rPr>
        <w:t>start-ups</w:t>
      </w:r>
      <w:r w:rsidR="00AF2698" w:rsidRPr="00F16D33">
        <w:rPr>
          <w:rFonts w:ascii="Times New Roman" w:hAnsi="Times New Roman" w:cs="Times New Roman"/>
          <w:sz w:val="24"/>
          <w:szCs w:val="24"/>
          <w:lang w:val="en-IE"/>
        </w:rPr>
        <w:t xml:space="preserve"> </w:t>
      </w:r>
      <w:r w:rsidR="00134154">
        <w:rPr>
          <w:rFonts w:ascii="Times New Roman" w:hAnsi="Times New Roman" w:cs="Times New Roman"/>
          <w:sz w:val="24"/>
          <w:szCs w:val="24"/>
          <w:lang w:val="en-IE"/>
        </w:rPr>
        <w:t>with a more nuanced</w:t>
      </w:r>
      <w:r w:rsidR="002B3F45">
        <w:rPr>
          <w:rFonts w:ascii="Times New Roman" w:hAnsi="Times New Roman" w:cs="Times New Roman"/>
          <w:sz w:val="24"/>
          <w:szCs w:val="24"/>
          <w:lang w:val="en-IE"/>
        </w:rPr>
        <w:t xml:space="preserve"> </w:t>
      </w:r>
      <w:r w:rsidR="00AF2698">
        <w:rPr>
          <w:rFonts w:ascii="Times New Roman" w:hAnsi="Times New Roman" w:cs="Times New Roman"/>
          <w:sz w:val="24"/>
          <w:szCs w:val="24"/>
          <w:lang w:val="en-IE"/>
        </w:rPr>
        <w:t xml:space="preserve">location choice calculus, </w:t>
      </w:r>
      <w:r w:rsidR="00AF2698" w:rsidRPr="002B3F45">
        <w:rPr>
          <w:rFonts w:ascii="Times New Roman" w:hAnsi="Times New Roman" w:cs="Times New Roman"/>
          <w:sz w:val="24"/>
          <w:szCs w:val="24"/>
          <w:lang w:val="en-IE"/>
        </w:rPr>
        <w:t xml:space="preserve">in which </w:t>
      </w:r>
      <w:r w:rsidR="00C00441" w:rsidRPr="002B3F45">
        <w:rPr>
          <w:rFonts w:ascii="Times New Roman" w:hAnsi="Times New Roman" w:cs="Times New Roman"/>
          <w:sz w:val="24"/>
          <w:szCs w:val="24"/>
          <w:lang w:val="en-IE"/>
        </w:rPr>
        <w:t xml:space="preserve">the </w:t>
      </w:r>
      <w:r w:rsidR="001C7FA0" w:rsidRPr="002B3F45">
        <w:rPr>
          <w:rFonts w:ascii="Times New Roman" w:hAnsi="Times New Roman" w:cs="Times New Roman"/>
          <w:sz w:val="24"/>
          <w:szCs w:val="24"/>
          <w:lang w:val="en-IE"/>
        </w:rPr>
        <w:t>benefits associated with</w:t>
      </w:r>
      <w:r w:rsidR="00C00441" w:rsidRPr="002B3F45">
        <w:rPr>
          <w:rFonts w:ascii="Times New Roman" w:hAnsi="Times New Roman" w:cs="Times New Roman"/>
          <w:sz w:val="24"/>
          <w:szCs w:val="24"/>
          <w:lang w:val="en-IE"/>
        </w:rPr>
        <w:t>, say,</w:t>
      </w:r>
      <w:r w:rsidR="00AF2698" w:rsidRPr="002B3F45">
        <w:rPr>
          <w:rFonts w:ascii="Times New Roman" w:hAnsi="Times New Roman" w:cs="Times New Roman"/>
          <w:sz w:val="24"/>
          <w:szCs w:val="24"/>
          <w:lang w:val="en-IE"/>
        </w:rPr>
        <w:t xml:space="preserve"> physical proximity to industry </w:t>
      </w:r>
      <w:r w:rsidR="001C7FA0" w:rsidRPr="002B3F45">
        <w:rPr>
          <w:rFonts w:ascii="Times New Roman" w:hAnsi="Times New Roman" w:cs="Times New Roman"/>
          <w:sz w:val="24"/>
          <w:szCs w:val="24"/>
          <w:lang w:val="en-IE"/>
        </w:rPr>
        <w:t xml:space="preserve">participants </w:t>
      </w:r>
      <w:r w:rsidR="00AF2698" w:rsidRPr="002B3F45">
        <w:rPr>
          <w:rFonts w:ascii="Times New Roman" w:hAnsi="Times New Roman" w:cs="Times New Roman"/>
          <w:sz w:val="24"/>
          <w:szCs w:val="24"/>
          <w:lang w:val="en-IE"/>
        </w:rPr>
        <w:t xml:space="preserve">may be </w:t>
      </w:r>
      <w:r w:rsidR="00143A19" w:rsidRPr="002B3F45">
        <w:rPr>
          <w:rFonts w:ascii="Times New Roman" w:hAnsi="Times New Roman" w:cs="Times New Roman"/>
          <w:sz w:val="24"/>
          <w:szCs w:val="24"/>
          <w:lang w:val="en-IE"/>
        </w:rPr>
        <w:t>evaluated against</w:t>
      </w:r>
      <w:r w:rsidR="006018B0" w:rsidRPr="002B3F45">
        <w:rPr>
          <w:rFonts w:ascii="Times New Roman" w:hAnsi="Times New Roman" w:cs="Times New Roman"/>
          <w:sz w:val="24"/>
          <w:szCs w:val="24"/>
          <w:lang w:val="en-IE"/>
        </w:rPr>
        <w:t xml:space="preserve"> </w:t>
      </w:r>
      <w:r w:rsidR="00143A19" w:rsidRPr="002B3F45">
        <w:rPr>
          <w:rFonts w:ascii="Times New Roman" w:hAnsi="Times New Roman" w:cs="Times New Roman"/>
          <w:sz w:val="24"/>
          <w:szCs w:val="24"/>
          <w:lang w:val="en-IE"/>
        </w:rPr>
        <w:t>the benefits derived from attaining desired</w:t>
      </w:r>
      <w:r w:rsidR="00AF2698" w:rsidRPr="002B3F45">
        <w:rPr>
          <w:rFonts w:ascii="Times New Roman" w:hAnsi="Times New Roman" w:cs="Times New Roman"/>
          <w:sz w:val="24"/>
          <w:szCs w:val="24"/>
          <w:lang w:val="en-IE"/>
        </w:rPr>
        <w:t xml:space="preserve"> quality of life </w:t>
      </w:r>
      <w:r w:rsidR="00C00441" w:rsidRPr="002B3F45">
        <w:rPr>
          <w:rFonts w:ascii="Times New Roman" w:hAnsi="Times New Roman" w:cs="Times New Roman"/>
          <w:sz w:val="24"/>
          <w:szCs w:val="24"/>
          <w:lang w:val="en-IE"/>
        </w:rPr>
        <w:t>goals</w:t>
      </w:r>
      <w:r w:rsidR="00AF2698" w:rsidRPr="002B3F45">
        <w:rPr>
          <w:rFonts w:ascii="Times New Roman" w:hAnsi="Times New Roman" w:cs="Times New Roman"/>
          <w:sz w:val="24"/>
          <w:szCs w:val="24"/>
          <w:lang w:val="en-IE"/>
        </w:rPr>
        <w:t>.</w:t>
      </w:r>
      <w:r w:rsidR="00AF2698">
        <w:rPr>
          <w:rFonts w:ascii="Times New Roman" w:hAnsi="Times New Roman" w:cs="Times New Roman"/>
          <w:sz w:val="24"/>
          <w:szCs w:val="24"/>
          <w:lang w:val="en-IE"/>
        </w:rPr>
        <w:t xml:space="preserve"> </w:t>
      </w:r>
      <w:r w:rsidR="005A7ED1">
        <w:rPr>
          <w:rFonts w:ascii="Times New Roman" w:hAnsi="Times New Roman" w:cs="Times New Roman"/>
          <w:sz w:val="24"/>
          <w:szCs w:val="24"/>
          <w:lang w:val="en-IE"/>
        </w:rPr>
        <w:t xml:space="preserve">We </w:t>
      </w:r>
      <w:r w:rsidR="00832247">
        <w:rPr>
          <w:rFonts w:ascii="Times New Roman" w:hAnsi="Times New Roman" w:cs="Times New Roman"/>
          <w:sz w:val="24"/>
          <w:szCs w:val="24"/>
          <w:lang w:val="en-IE"/>
        </w:rPr>
        <w:t xml:space="preserve">suggest </w:t>
      </w:r>
      <w:r w:rsidR="005A7ED1">
        <w:rPr>
          <w:rFonts w:ascii="Times New Roman" w:hAnsi="Times New Roman" w:cs="Times New Roman"/>
          <w:sz w:val="24"/>
          <w:szCs w:val="24"/>
          <w:lang w:val="en-IE"/>
        </w:rPr>
        <w:t xml:space="preserve">that if personal factors play a stronger role in business service location decisions </w:t>
      </w:r>
      <w:r w:rsidR="00C00441">
        <w:rPr>
          <w:rFonts w:ascii="Times New Roman" w:hAnsi="Times New Roman" w:cs="Times New Roman"/>
          <w:sz w:val="24"/>
          <w:szCs w:val="24"/>
          <w:lang w:val="en-IE"/>
        </w:rPr>
        <w:t xml:space="preserve">than previously thought, this may contribute to the increased heterogeneity and diffusion in firm location patterns observed in the empirical studies referred to above. </w:t>
      </w:r>
      <w:r w:rsidR="005A7ED1">
        <w:rPr>
          <w:rFonts w:ascii="Times New Roman" w:hAnsi="Times New Roman" w:cs="Times New Roman"/>
          <w:sz w:val="24"/>
          <w:szCs w:val="24"/>
          <w:lang w:val="en-IE"/>
        </w:rPr>
        <w:t xml:space="preserve"> </w:t>
      </w:r>
    </w:p>
    <w:p w:rsidR="007A1EEB" w:rsidRPr="00184F86" w:rsidRDefault="003B4339" w:rsidP="00184F86">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w:t>
      </w:r>
      <w:r w:rsidR="006956AB">
        <w:rPr>
          <w:rFonts w:ascii="Times New Roman" w:eastAsia="Calibri" w:hAnsi="Times New Roman" w:cs="Times New Roman"/>
          <w:sz w:val="24"/>
          <w:szCs w:val="24"/>
        </w:rPr>
        <w:t xml:space="preserve">issue is explored in the context of </w:t>
      </w:r>
      <w:r w:rsidR="005A63C5" w:rsidRPr="0040396A">
        <w:rPr>
          <w:rFonts w:ascii="Times New Roman" w:eastAsia="Calibri" w:hAnsi="Times New Roman" w:cs="Times New Roman"/>
          <w:sz w:val="24"/>
          <w:szCs w:val="24"/>
        </w:rPr>
        <w:t xml:space="preserve">the business location </w:t>
      </w:r>
      <w:r w:rsidR="00954B92">
        <w:rPr>
          <w:rFonts w:ascii="Times New Roman" w:eastAsia="Calibri" w:hAnsi="Times New Roman" w:cs="Times New Roman"/>
          <w:sz w:val="24"/>
          <w:szCs w:val="24"/>
        </w:rPr>
        <w:t>decisions</w:t>
      </w:r>
      <w:r w:rsidRPr="0040396A">
        <w:rPr>
          <w:rFonts w:ascii="Times New Roman" w:eastAsia="Calibri" w:hAnsi="Times New Roman" w:cs="Times New Roman"/>
          <w:sz w:val="24"/>
          <w:szCs w:val="24"/>
        </w:rPr>
        <w:t xml:space="preserve"> </w:t>
      </w:r>
      <w:r w:rsidR="005A63C5" w:rsidRPr="0040396A">
        <w:rPr>
          <w:rFonts w:ascii="Times New Roman" w:eastAsia="Calibri" w:hAnsi="Times New Roman" w:cs="Times New Roman"/>
          <w:sz w:val="24"/>
          <w:szCs w:val="24"/>
        </w:rPr>
        <w:t xml:space="preserve">of </w:t>
      </w:r>
      <w:r w:rsidR="00954B92">
        <w:rPr>
          <w:rFonts w:ascii="Times New Roman" w:eastAsia="Calibri" w:hAnsi="Times New Roman" w:cs="Times New Roman"/>
          <w:sz w:val="24"/>
          <w:szCs w:val="24"/>
        </w:rPr>
        <w:t>start-up companies in the</w:t>
      </w:r>
      <w:r w:rsidR="005A63C5" w:rsidRPr="0040396A">
        <w:rPr>
          <w:rFonts w:ascii="Times New Roman" w:eastAsia="Calibri" w:hAnsi="Times New Roman" w:cs="Times New Roman"/>
          <w:sz w:val="24"/>
          <w:szCs w:val="24"/>
        </w:rPr>
        <w:t xml:space="preserve"> </w:t>
      </w:r>
      <w:r w:rsidR="00F014EA" w:rsidRPr="0040396A">
        <w:rPr>
          <w:rFonts w:ascii="Times New Roman" w:eastAsia="Calibri" w:hAnsi="Times New Roman" w:cs="Times New Roman"/>
          <w:sz w:val="24"/>
          <w:szCs w:val="24"/>
        </w:rPr>
        <w:t xml:space="preserve">Irish </w:t>
      </w:r>
      <w:r w:rsidR="005A63C5" w:rsidRPr="0040396A">
        <w:rPr>
          <w:rFonts w:ascii="Times New Roman" w:eastAsia="Calibri" w:hAnsi="Times New Roman" w:cs="Times New Roman"/>
          <w:sz w:val="24"/>
          <w:szCs w:val="24"/>
        </w:rPr>
        <w:t xml:space="preserve">software </w:t>
      </w:r>
      <w:r w:rsidR="005A63C5" w:rsidRPr="00014C36">
        <w:rPr>
          <w:rFonts w:ascii="Times New Roman" w:eastAsia="Calibri" w:hAnsi="Times New Roman" w:cs="Times New Roman"/>
          <w:sz w:val="24"/>
          <w:szCs w:val="24"/>
        </w:rPr>
        <w:t>services</w:t>
      </w:r>
      <w:r w:rsidR="005A63C5" w:rsidRPr="0040396A">
        <w:rPr>
          <w:rFonts w:ascii="Times New Roman" w:eastAsia="Calibri" w:hAnsi="Times New Roman" w:cs="Times New Roman"/>
          <w:sz w:val="24"/>
          <w:szCs w:val="24"/>
        </w:rPr>
        <w:t xml:space="preserve"> sector</w:t>
      </w:r>
      <w:r w:rsidR="00F014EA" w:rsidRPr="0040396A">
        <w:rPr>
          <w:rFonts w:ascii="Times New Roman" w:eastAsia="Calibri" w:hAnsi="Times New Roman" w:cs="Times New Roman"/>
          <w:sz w:val="24"/>
          <w:szCs w:val="24"/>
        </w:rPr>
        <w:t xml:space="preserve">, based on </w:t>
      </w:r>
      <w:r w:rsidR="006956AB">
        <w:rPr>
          <w:rFonts w:ascii="Times New Roman" w:eastAsia="Calibri" w:hAnsi="Times New Roman" w:cs="Times New Roman"/>
          <w:sz w:val="24"/>
          <w:szCs w:val="24"/>
        </w:rPr>
        <w:t xml:space="preserve">the results of </w:t>
      </w:r>
      <w:r w:rsidR="00F014EA" w:rsidRPr="0040396A">
        <w:rPr>
          <w:rFonts w:ascii="Times New Roman" w:eastAsia="Calibri" w:hAnsi="Times New Roman" w:cs="Times New Roman"/>
          <w:sz w:val="24"/>
          <w:szCs w:val="24"/>
        </w:rPr>
        <w:t xml:space="preserve">a survey of </w:t>
      </w:r>
      <w:r w:rsidR="003064A8" w:rsidRPr="0040396A">
        <w:rPr>
          <w:rFonts w:ascii="Times New Roman" w:eastAsia="Calibri" w:hAnsi="Times New Roman" w:cs="Times New Roman"/>
          <w:sz w:val="24"/>
          <w:szCs w:val="24"/>
        </w:rPr>
        <w:t>97</w:t>
      </w:r>
      <w:r w:rsidR="00F014EA" w:rsidRPr="0040396A">
        <w:rPr>
          <w:rFonts w:ascii="Times New Roman" w:eastAsia="Calibri" w:hAnsi="Times New Roman" w:cs="Times New Roman"/>
          <w:sz w:val="24"/>
          <w:szCs w:val="24"/>
        </w:rPr>
        <w:t xml:space="preserve"> </w:t>
      </w:r>
      <w:r w:rsidR="00907A14">
        <w:rPr>
          <w:rFonts w:ascii="Times New Roman" w:eastAsia="Calibri" w:hAnsi="Times New Roman" w:cs="Times New Roman"/>
          <w:sz w:val="24"/>
          <w:szCs w:val="24"/>
        </w:rPr>
        <w:t xml:space="preserve">Irish </w:t>
      </w:r>
      <w:r w:rsidR="00F014EA" w:rsidRPr="0040396A">
        <w:rPr>
          <w:rFonts w:ascii="Times New Roman" w:eastAsia="Calibri" w:hAnsi="Times New Roman" w:cs="Times New Roman"/>
          <w:sz w:val="24"/>
          <w:szCs w:val="24"/>
        </w:rPr>
        <w:t xml:space="preserve">firms </w:t>
      </w:r>
      <w:r w:rsidR="00F014EA" w:rsidRPr="0040396A">
        <w:rPr>
          <w:rFonts w:ascii="Times New Roman" w:eastAsia="Calibri" w:hAnsi="Times New Roman" w:cs="Times New Roman"/>
          <w:sz w:val="24"/>
          <w:szCs w:val="24"/>
        </w:rPr>
        <w:lastRenderedPageBreak/>
        <w:t xml:space="preserve">which were established between 2008 and 2012. </w:t>
      </w:r>
      <w:r w:rsidR="00BA5294">
        <w:rPr>
          <w:rFonts w:ascii="Times New Roman" w:hAnsi="Times New Roman" w:cs="Times New Roman"/>
          <w:sz w:val="24"/>
          <w:lang w:val="en-IE"/>
        </w:rPr>
        <w:t xml:space="preserve">Existing research </w:t>
      </w:r>
      <w:r w:rsidR="007662C3">
        <w:rPr>
          <w:rFonts w:ascii="Times New Roman" w:hAnsi="Times New Roman" w:cs="Times New Roman"/>
          <w:sz w:val="24"/>
          <w:lang w:val="en-IE"/>
        </w:rPr>
        <w:t xml:space="preserve">on the </w:t>
      </w:r>
      <w:r w:rsidR="007662C3" w:rsidRPr="00C17B85">
        <w:rPr>
          <w:rFonts w:ascii="Times New Roman" w:hAnsi="Times New Roman" w:cs="Times New Roman"/>
          <w:sz w:val="24"/>
          <w:lang w:val="en-IE"/>
        </w:rPr>
        <w:t>Irish software</w:t>
      </w:r>
      <w:r w:rsidR="007662C3">
        <w:rPr>
          <w:rFonts w:ascii="Times New Roman" w:hAnsi="Times New Roman" w:cs="Times New Roman"/>
          <w:sz w:val="24"/>
          <w:lang w:val="en-IE"/>
        </w:rPr>
        <w:t xml:space="preserve"> </w:t>
      </w:r>
      <w:r w:rsidR="005D6E20">
        <w:rPr>
          <w:rFonts w:ascii="Times New Roman" w:hAnsi="Times New Roman" w:cs="Times New Roman"/>
          <w:sz w:val="24"/>
          <w:lang w:val="en-IE"/>
        </w:rPr>
        <w:t xml:space="preserve">sector </w:t>
      </w:r>
      <w:r w:rsidR="00BA5294">
        <w:rPr>
          <w:rFonts w:ascii="Times New Roman" w:hAnsi="Times New Roman" w:cs="Times New Roman"/>
          <w:sz w:val="24"/>
          <w:lang w:val="en-IE"/>
        </w:rPr>
        <w:t xml:space="preserve">has explored the role of </w:t>
      </w:r>
      <w:r w:rsidR="00BA5294" w:rsidRPr="008F55C0">
        <w:rPr>
          <w:rFonts w:ascii="Times New Roman" w:hAnsi="Times New Roman" w:cs="Times New Roman"/>
          <w:sz w:val="24"/>
          <w:lang w:val="en-IE"/>
        </w:rPr>
        <w:t xml:space="preserve">institutional, </w:t>
      </w:r>
      <w:r w:rsidR="005D6E20" w:rsidRPr="008F55C0">
        <w:rPr>
          <w:rFonts w:ascii="Times New Roman" w:hAnsi="Times New Roman" w:cs="Times New Roman"/>
          <w:sz w:val="24"/>
          <w:lang w:val="en-IE"/>
        </w:rPr>
        <w:t>government</w:t>
      </w:r>
      <w:r w:rsidR="00BA5294" w:rsidRPr="008F55C0">
        <w:rPr>
          <w:rFonts w:ascii="Times New Roman" w:hAnsi="Times New Roman" w:cs="Times New Roman"/>
          <w:sz w:val="24"/>
          <w:lang w:val="en-IE"/>
        </w:rPr>
        <w:t>, and competitive</w:t>
      </w:r>
      <w:r w:rsidR="00BA5294">
        <w:rPr>
          <w:rFonts w:ascii="Times New Roman" w:hAnsi="Times New Roman" w:cs="Times New Roman"/>
          <w:sz w:val="24"/>
          <w:lang w:val="en-IE"/>
        </w:rPr>
        <w:t xml:space="preserve"> factors in explaining the ori</w:t>
      </w:r>
      <w:r w:rsidR="005319BC" w:rsidRPr="00E9512D">
        <w:rPr>
          <w:rFonts w:ascii="Times New Roman" w:hAnsi="Times New Roman" w:cs="Times New Roman"/>
          <w:sz w:val="24"/>
          <w:lang w:val="en-IE"/>
        </w:rPr>
        <w:t xml:space="preserve">gins of sector, </w:t>
      </w:r>
      <w:r w:rsidR="00E359C5">
        <w:rPr>
          <w:rFonts w:ascii="Times New Roman" w:hAnsi="Times New Roman" w:cs="Times New Roman"/>
          <w:sz w:val="24"/>
          <w:lang w:val="en-IE"/>
        </w:rPr>
        <w:t xml:space="preserve">which was </w:t>
      </w:r>
      <w:r w:rsidR="005319BC" w:rsidRPr="00E9512D">
        <w:rPr>
          <w:rFonts w:ascii="Times New Roman" w:hAnsi="Times New Roman" w:cs="Times New Roman"/>
          <w:sz w:val="24"/>
          <w:lang w:val="en-IE"/>
        </w:rPr>
        <w:t xml:space="preserve">initially stimulated by foreign direct investment inflows in the 1990s, and the subsequent emergence of </w:t>
      </w:r>
      <w:r w:rsidR="00E359C5">
        <w:rPr>
          <w:rFonts w:ascii="Times New Roman" w:hAnsi="Times New Roman" w:cs="Times New Roman"/>
          <w:sz w:val="24"/>
          <w:lang w:val="en-IE"/>
        </w:rPr>
        <w:t xml:space="preserve">Irish owned </w:t>
      </w:r>
      <w:r w:rsidR="005319BC" w:rsidRPr="00E9512D">
        <w:rPr>
          <w:rFonts w:ascii="Times New Roman" w:hAnsi="Times New Roman" w:cs="Times New Roman"/>
          <w:sz w:val="24"/>
          <w:lang w:val="en-IE"/>
        </w:rPr>
        <w:t xml:space="preserve">software </w:t>
      </w:r>
      <w:r w:rsidR="00E359C5">
        <w:rPr>
          <w:rFonts w:ascii="Times New Roman" w:hAnsi="Times New Roman" w:cs="Times New Roman"/>
          <w:sz w:val="24"/>
          <w:lang w:val="en-IE"/>
        </w:rPr>
        <w:t>firms (</w:t>
      </w:r>
      <w:r w:rsidR="005319BC" w:rsidRPr="00C17B85">
        <w:rPr>
          <w:rFonts w:ascii="Times New Roman" w:hAnsi="Times New Roman" w:cs="Times New Roman"/>
          <w:sz w:val="24"/>
          <w:lang w:val="en-IE"/>
        </w:rPr>
        <w:t>O’Riain</w:t>
      </w:r>
      <w:r w:rsidR="00E359C5">
        <w:rPr>
          <w:rFonts w:ascii="Times New Roman" w:hAnsi="Times New Roman" w:cs="Times New Roman"/>
          <w:sz w:val="24"/>
          <w:lang w:val="en-IE"/>
        </w:rPr>
        <w:t xml:space="preserve">, </w:t>
      </w:r>
      <w:r w:rsidR="005319BC" w:rsidRPr="00C17B85">
        <w:rPr>
          <w:rFonts w:ascii="Times New Roman" w:hAnsi="Times New Roman" w:cs="Times New Roman"/>
          <w:sz w:val="24"/>
          <w:lang w:val="en-IE"/>
        </w:rPr>
        <w:t>1997,</w:t>
      </w:r>
      <w:r w:rsidR="00E359C5">
        <w:rPr>
          <w:rFonts w:ascii="Times New Roman" w:hAnsi="Times New Roman" w:cs="Times New Roman"/>
          <w:sz w:val="24"/>
          <w:lang w:val="en-IE"/>
        </w:rPr>
        <w:t xml:space="preserve"> </w:t>
      </w:r>
      <w:r w:rsidR="005319BC" w:rsidRPr="00C17B85">
        <w:rPr>
          <w:rFonts w:ascii="Times New Roman" w:hAnsi="Times New Roman" w:cs="Times New Roman"/>
          <w:sz w:val="24"/>
          <w:lang w:val="en-IE"/>
        </w:rPr>
        <w:t>1998</w:t>
      </w:r>
      <w:r w:rsidR="00E359C5">
        <w:rPr>
          <w:rFonts w:ascii="Times New Roman" w:hAnsi="Times New Roman" w:cs="Times New Roman"/>
          <w:sz w:val="24"/>
          <w:lang w:val="en-IE"/>
        </w:rPr>
        <w:t>;</w:t>
      </w:r>
      <w:r w:rsidR="00BA5294">
        <w:rPr>
          <w:rFonts w:ascii="Times New Roman" w:hAnsi="Times New Roman" w:cs="Times New Roman"/>
          <w:sz w:val="24"/>
          <w:lang w:val="en-IE"/>
        </w:rPr>
        <w:t xml:space="preserve"> O’Malley and O’</w:t>
      </w:r>
      <w:r w:rsidR="00E359C5">
        <w:rPr>
          <w:rFonts w:ascii="Times New Roman" w:hAnsi="Times New Roman" w:cs="Times New Roman"/>
          <w:sz w:val="24"/>
          <w:lang w:val="en-IE"/>
        </w:rPr>
        <w:t xml:space="preserve">Gorman, </w:t>
      </w:r>
      <w:r w:rsidR="00BA5294">
        <w:rPr>
          <w:rFonts w:ascii="Times New Roman" w:hAnsi="Times New Roman" w:cs="Times New Roman"/>
          <w:sz w:val="24"/>
          <w:lang w:val="en-IE"/>
        </w:rPr>
        <w:t>2001</w:t>
      </w:r>
      <w:r w:rsidR="00E359C5">
        <w:rPr>
          <w:rFonts w:ascii="Times New Roman" w:hAnsi="Times New Roman" w:cs="Times New Roman"/>
          <w:sz w:val="24"/>
          <w:lang w:val="en-IE"/>
        </w:rPr>
        <w:t>;</w:t>
      </w:r>
      <w:r w:rsidR="00BA5294">
        <w:rPr>
          <w:rFonts w:ascii="Times New Roman" w:hAnsi="Times New Roman" w:cs="Times New Roman"/>
          <w:sz w:val="24"/>
          <w:lang w:val="en-IE"/>
        </w:rPr>
        <w:t xml:space="preserve"> </w:t>
      </w:r>
      <w:r w:rsidR="00E359C5">
        <w:rPr>
          <w:rFonts w:ascii="Times New Roman" w:hAnsi="Times New Roman" w:cs="Times New Roman"/>
          <w:sz w:val="24"/>
          <w:lang w:val="en-IE"/>
        </w:rPr>
        <w:t>Crone, 2002;</w:t>
      </w:r>
      <w:r w:rsidR="00E359C5" w:rsidRPr="00C17B85">
        <w:rPr>
          <w:rFonts w:ascii="Times New Roman" w:hAnsi="Times New Roman" w:cs="Times New Roman"/>
          <w:sz w:val="24"/>
          <w:lang w:val="en-IE"/>
        </w:rPr>
        <w:t xml:space="preserve"> </w:t>
      </w:r>
      <w:r w:rsidR="005319BC" w:rsidRPr="00C17B85">
        <w:rPr>
          <w:rFonts w:ascii="Times New Roman" w:hAnsi="Times New Roman" w:cs="Times New Roman"/>
          <w:sz w:val="24"/>
          <w:lang w:val="en-IE"/>
        </w:rPr>
        <w:t>Barry</w:t>
      </w:r>
      <w:r w:rsidR="00E359C5">
        <w:rPr>
          <w:rFonts w:ascii="Times New Roman" w:hAnsi="Times New Roman" w:cs="Times New Roman"/>
          <w:sz w:val="24"/>
          <w:lang w:val="en-IE"/>
        </w:rPr>
        <w:t xml:space="preserve">, </w:t>
      </w:r>
      <w:r w:rsidR="005319BC" w:rsidRPr="00C17B85">
        <w:rPr>
          <w:rFonts w:ascii="Times New Roman" w:hAnsi="Times New Roman" w:cs="Times New Roman"/>
          <w:sz w:val="24"/>
          <w:lang w:val="en-IE"/>
        </w:rPr>
        <w:t>2008)</w:t>
      </w:r>
      <w:r w:rsidR="00BA5294" w:rsidRPr="00184F86">
        <w:rPr>
          <w:rFonts w:ascii="Times New Roman" w:hAnsi="Times New Roman" w:cs="Times New Roman"/>
          <w:sz w:val="24"/>
          <w:lang w:val="en-IE"/>
        </w:rPr>
        <w:t>.</w:t>
      </w:r>
      <w:r w:rsidR="00C93A34">
        <w:rPr>
          <w:rFonts w:ascii="Times New Roman" w:hAnsi="Times New Roman" w:cs="Times New Roman"/>
          <w:sz w:val="24"/>
          <w:lang w:val="en-IE"/>
        </w:rPr>
        <w:t xml:space="preserve"> </w:t>
      </w:r>
      <w:r w:rsidR="00F014EA" w:rsidRPr="0040396A">
        <w:rPr>
          <w:rFonts w:ascii="Times New Roman" w:eastAsia="Calibri" w:hAnsi="Times New Roman" w:cs="Times New Roman"/>
          <w:sz w:val="24"/>
          <w:szCs w:val="24"/>
        </w:rPr>
        <w:t>T</w:t>
      </w:r>
      <w:r w:rsidR="005D6E20">
        <w:rPr>
          <w:rFonts w:ascii="Times New Roman" w:eastAsia="Calibri" w:hAnsi="Times New Roman" w:cs="Times New Roman"/>
          <w:sz w:val="24"/>
          <w:szCs w:val="24"/>
        </w:rPr>
        <w:t>his is an important context as t</w:t>
      </w:r>
      <w:r w:rsidR="00F014EA" w:rsidRPr="0040396A">
        <w:rPr>
          <w:rFonts w:ascii="Times New Roman" w:eastAsia="Calibri" w:hAnsi="Times New Roman" w:cs="Times New Roman"/>
          <w:sz w:val="24"/>
          <w:szCs w:val="24"/>
        </w:rPr>
        <w:t xml:space="preserve">he Irish software services sectors consists of </w:t>
      </w:r>
      <w:r w:rsidR="00F148C4" w:rsidRPr="0040396A">
        <w:rPr>
          <w:rFonts w:ascii="Times New Roman" w:eastAsia="Calibri" w:hAnsi="Times New Roman" w:cs="Times New Roman"/>
          <w:sz w:val="24"/>
          <w:szCs w:val="24"/>
        </w:rPr>
        <w:t>1,056</w:t>
      </w:r>
      <w:r w:rsidR="00E57CB2" w:rsidRPr="0040396A">
        <w:rPr>
          <w:rFonts w:ascii="Times New Roman" w:eastAsia="Calibri" w:hAnsi="Times New Roman" w:cs="Times New Roman"/>
          <w:sz w:val="24"/>
          <w:szCs w:val="24"/>
        </w:rPr>
        <w:t xml:space="preserve"> </w:t>
      </w:r>
      <w:r w:rsidR="00F014EA" w:rsidRPr="0040396A">
        <w:rPr>
          <w:rFonts w:ascii="Times New Roman" w:eastAsia="Calibri" w:hAnsi="Times New Roman" w:cs="Times New Roman"/>
          <w:sz w:val="24"/>
          <w:szCs w:val="24"/>
        </w:rPr>
        <w:t xml:space="preserve">companies located in Ireland, </w:t>
      </w:r>
      <w:r w:rsidR="00E37559" w:rsidRPr="0040396A">
        <w:rPr>
          <w:rFonts w:ascii="Times New Roman" w:eastAsia="Calibri" w:hAnsi="Times New Roman" w:cs="Times New Roman"/>
          <w:sz w:val="24"/>
          <w:szCs w:val="24"/>
        </w:rPr>
        <w:t xml:space="preserve">which are predominantly small- and medium- sized enterprises and </w:t>
      </w:r>
      <w:r w:rsidR="00F014EA" w:rsidRPr="0040396A">
        <w:rPr>
          <w:rFonts w:ascii="Times New Roman" w:eastAsia="Calibri" w:hAnsi="Times New Roman" w:cs="Times New Roman"/>
          <w:sz w:val="24"/>
          <w:szCs w:val="24"/>
        </w:rPr>
        <w:t xml:space="preserve">employ a workforce of over 90,000. Of this population of firms, </w:t>
      </w:r>
      <w:r w:rsidR="00F148C4" w:rsidRPr="0040396A">
        <w:rPr>
          <w:rFonts w:ascii="Times New Roman" w:eastAsia="Calibri" w:hAnsi="Times New Roman" w:cs="Times New Roman"/>
          <w:sz w:val="24"/>
          <w:szCs w:val="24"/>
        </w:rPr>
        <w:t>806</w:t>
      </w:r>
      <w:r w:rsidR="00E57CB2" w:rsidRPr="0040396A">
        <w:rPr>
          <w:rFonts w:ascii="Times New Roman" w:eastAsia="Calibri" w:hAnsi="Times New Roman" w:cs="Times New Roman"/>
          <w:sz w:val="24"/>
          <w:szCs w:val="24"/>
        </w:rPr>
        <w:t xml:space="preserve"> </w:t>
      </w:r>
      <w:r w:rsidR="00F014EA" w:rsidRPr="0040396A">
        <w:rPr>
          <w:rFonts w:ascii="Times New Roman" w:eastAsia="Calibri" w:hAnsi="Times New Roman" w:cs="Times New Roman"/>
          <w:sz w:val="24"/>
          <w:szCs w:val="24"/>
        </w:rPr>
        <w:t xml:space="preserve">are </w:t>
      </w:r>
      <w:r w:rsidR="00014C36">
        <w:rPr>
          <w:rFonts w:ascii="Times New Roman" w:eastAsia="Calibri" w:hAnsi="Times New Roman" w:cs="Times New Roman"/>
          <w:sz w:val="24"/>
          <w:szCs w:val="24"/>
        </w:rPr>
        <w:t>Irish-</w:t>
      </w:r>
      <w:r w:rsidR="00E57CB2" w:rsidRPr="0040396A">
        <w:rPr>
          <w:rFonts w:ascii="Times New Roman" w:eastAsia="Calibri" w:hAnsi="Times New Roman" w:cs="Times New Roman"/>
          <w:sz w:val="24"/>
          <w:szCs w:val="24"/>
        </w:rPr>
        <w:t xml:space="preserve">owned companies, employing over 10,000 </w:t>
      </w:r>
      <w:r w:rsidR="00F014EA" w:rsidRPr="0040396A">
        <w:rPr>
          <w:rFonts w:ascii="Times New Roman" w:eastAsia="Calibri" w:hAnsi="Times New Roman" w:cs="Times New Roman"/>
          <w:sz w:val="24"/>
          <w:szCs w:val="24"/>
        </w:rPr>
        <w:t xml:space="preserve">workers. The sector is regarded as a high-growth sector, with </w:t>
      </w:r>
      <w:r w:rsidR="00907A14">
        <w:rPr>
          <w:rFonts w:ascii="Times New Roman" w:eastAsia="Calibri" w:hAnsi="Times New Roman" w:cs="Times New Roman"/>
          <w:sz w:val="24"/>
          <w:szCs w:val="24"/>
        </w:rPr>
        <w:t>Irish-owned</w:t>
      </w:r>
      <w:r w:rsidR="00907A14" w:rsidRPr="0040396A">
        <w:rPr>
          <w:rFonts w:ascii="Times New Roman" w:eastAsia="Calibri" w:hAnsi="Times New Roman" w:cs="Times New Roman"/>
          <w:sz w:val="24"/>
          <w:szCs w:val="24"/>
        </w:rPr>
        <w:t xml:space="preserve"> </w:t>
      </w:r>
      <w:r w:rsidR="00F014EA" w:rsidRPr="0040396A">
        <w:rPr>
          <w:rFonts w:ascii="Times New Roman" w:eastAsia="Calibri" w:hAnsi="Times New Roman" w:cs="Times New Roman"/>
          <w:sz w:val="24"/>
          <w:szCs w:val="24"/>
        </w:rPr>
        <w:t>firms averaging 6% growth per annum over the 6 years from 2007 to 2013</w:t>
      </w:r>
      <w:r>
        <w:rPr>
          <w:rFonts w:ascii="Times New Roman" w:eastAsia="Calibri" w:hAnsi="Times New Roman" w:cs="Times New Roman"/>
          <w:sz w:val="24"/>
          <w:szCs w:val="24"/>
        </w:rPr>
        <w:t xml:space="preserve"> </w:t>
      </w:r>
      <w:r w:rsidR="00E57CB2" w:rsidRPr="0040396A">
        <w:rPr>
          <w:rFonts w:ascii="Times New Roman" w:eastAsia="Calibri" w:hAnsi="Times New Roman" w:cs="Times New Roman"/>
          <w:sz w:val="24"/>
          <w:szCs w:val="24"/>
        </w:rPr>
        <w:t>(ISA, 2013</w:t>
      </w:r>
      <w:r w:rsidR="00F148C4" w:rsidRPr="0040396A">
        <w:rPr>
          <w:rFonts w:ascii="Times New Roman" w:eastAsia="Calibri" w:hAnsi="Times New Roman" w:cs="Times New Roman"/>
          <w:sz w:val="24"/>
          <w:szCs w:val="24"/>
        </w:rPr>
        <w:t>; ISA, 2014</w:t>
      </w:r>
      <w:r w:rsidR="00E57CB2" w:rsidRPr="0040396A">
        <w:rPr>
          <w:rFonts w:ascii="Times New Roman" w:eastAsia="Calibri" w:hAnsi="Times New Roman" w:cs="Times New Roman"/>
          <w:sz w:val="24"/>
          <w:szCs w:val="24"/>
        </w:rPr>
        <w:t>)</w:t>
      </w:r>
      <w:r w:rsidR="00F014EA" w:rsidRPr="0040396A">
        <w:rPr>
          <w:rFonts w:ascii="Times New Roman" w:eastAsia="Calibri" w:hAnsi="Times New Roman" w:cs="Times New Roman"/>
          <w:sz w:val="24"/>
          <w:szCs w:val="24"/>
        </w:rPr>
        <w:t xml:space="preserve">. </w:t>
      </w:r>
    </w:p>
    <w:p w:rsidR="00E57CB2" w:rsidRPr="0040396A" w:rsidRDefault="00D4614A" w:rsidP="002B3F45">
      <w:pPr>
        <w:spacing w:line="360" w:lineRule="auto"/>
        <w:ind w:firstLine="720"/>
        <w:jc w:val="both"/>
        <w:rPr>
          <w:rFonts w:ascii="Times New Roman" w:eastAsia="Calibri" w:hAnsi="Times New Roman" w:cs="Times New Roman"/>
          <w:sz w:val="24"/>
          <w:szCs w:val="24"/>
        </w:rPr>
      </w:pPr>
      <w:r w:rsidRPr="0040396A">
        <w:rPr>
          <w:rFonts w:ascii="Times New Roman" w:eastAsia="Calibri" w:hAnsi="Times New Roman" w:cs="Times New Roman"/>
          <w:sz w:val="24"/>
          <w:szCs w:val="24"/>
        </w:rPr>
        <w:t>This</w:t>
      </w:r>
      <w:r w:rsidR="00DD2E3C" w:rsidRPr="0040396A">
        <w:rPr>
          <w:rFonts w:ascii="Times New Roman" w:eastAsia="Calibri" w:hAnsi="Times New Roman" w:cs="Times New Roman"/>
          <w:sz w:val="24"/>
          <w:szCs w:val="24"/>
        </w:rPr>
        <w:t xml:space="preserve"> p</w:t>
      </w:r>
      <w:r w:rsidRPr="0040396A">
        <w:rPr>
          <w:rFonts w:ascii="Times New Roman" w:eastAsia="Calibri" w:hAnsi="Times New Roman" w:cs="Times New Roman"/>
          <w:sz w:val="24"/>
          <w:szCs w:val="24"/>
        </w:rPr>
        <w:t>aper is structured as follows: s</w:t>
      </w:r>
      <w:r w:rsidR="00DD2E3C" w:rsidRPr="0040396A">
        <w:rPr>
          <w:rFonts w:ascii="Times New Roman" w:eastAsia="Calibri" w:hAnsi="Times New Roman" w:cs="Times New Roman"/>
          <w:sz w:val="24"/>
          <w:szCs w:val="24"/>
        </w:rPr>
        <w:t xml:space="preserve">ection </w:t>
      </w:r>
      <w:r w:rsidRPr="0040396A">
        <w:rPr>
          <w:rFonts w:ascii="Times New Roman" w:eastAsia="Calibri" w:hAnsi="Times New Roman" w:cs="Times New Roman"/>
          <w:sz w:val="24"/>
          <w:szCs w:val="24"/>
        </w:rPr>
        <w:t>2 provides a</w:t>
      </w:r>
      <w:r w:rsidR="006956AB">
        <w:rPr>
          <w:rFonts w:ascii="Times New Roman" w:eastAsia="Calibri" w:hAnsi="Times New Roman" w:cs="Times New Roman"/>
          <w:sz w:val="24"/>
          <w:szCs w:val="24"/>
        </w:rPr>
        <w:t xml:space="preserve">n </w:t>
      </w:r>
      <w:r w:rsidRPr="0040396A">
        <w:rPr>
          <w:rFonts w:ascii="Times New Roman" w:eastAsia="Calibri" w:hAnsi="Times New Roman" w:cs="Times New Roman"/>
          <w:sz w:val="24"/>
          <w:szCs w:val="24"/>
        </w:rPr>
        <w:t xml:space="preserve">overview of the theoretical background relating to </w:t>
      </w:r>
      <w:r w:rsidR="00100804">
        <w:rPr>
          <w:rFonts w:ascii="Times New Roman" w:eastAsia="Calibri" w:hAnsi="Times New Roman" w:cs="Times New Roman"/>
          <w:sz w:val="24"/>
          <w:szCs w:val="24"/>
        </w:rPr>
        <w:t>business</w:t>
      </w:r>
      <w:r w:rsidRPr="0040396A">
        <w:rPr>
          <w:rFonts w:ascii="Times New Roman" w:eastAsia="Calibri" w:hAnsi="Times New Roman" w:cs="Times New Roman"/>
          <w:sz w:val="24"/>
          <w:szCs w:val="24"/>
        </w:rPr>
        <w:t xml:space="preserve"> location</w:t>
      </w:r>
      <w:r w:rsidR="00100804">
        <w:rPr>
          <w:rFonts w:ascii="Times New Roman" w:eastAsia="Calibri" w:hAnsi="Times New Roman" w:cs="Times New Roman"/>
          <w:sz w:val="24"/>
          <w:szCs w:val="24"/>
        </w:rPr>
        <w:t xml:space="preserve"> decisions</w:t>
      </w:r>
      <w:r w:rsidRPr="0040396A">
        <w:rPr>
          <w:rFonts w:ascii="Times New Roman" w:eastAsia="Calibri" w:hAnsi="Times New Roman" w:cs="Times New Roman"/>
          <w:sz w:val="24"/>
          <w:szCs w:val="24"/>
        </w:rPr>
        <w:t xml:space="preserve">; section 3 outlines the data-gathering process and the attributes of the database generated from the respondents’ information; section 4 provides an analysis of the location </w:t>
      </w:r>
      <w:r w:rsidR="003B4339">
        <w:rPr>
          <w:rFonts w:ascii="Times New Roman" w:eastAsia="Calibri" w:hAnsi="Times New Roman" w:cs="Times New Roman"/>
          <w:sz w:val="24"/>
          <w:szCs w:val="24"/>
        </w:rPr>
        <w:t>choice</w:t>
      </w:r>
      <w:r w:rsidR="003B4339" w:rsidRPr="0040396A">
        <w:rPr>
          <w:rFonts w:ascii="Times New Roman" w:eastAsia="Calibri" w:hAnsi="Times New Roman" w:cs="Times New Roman"/>
          <w:sz w:val="24"/>
          <w:szCs w:val="24"/>
        </w:rPr>
        <w:t xml:space="preserve"> </w:t>
      </w:r>
      <w:r w:rsidRPr="0040396A">
        <w:rPr>
          <w:rFonts w:ascii="Times New Roman" w:eastAsia="Calibri" w:hAnsi="Times New Roman" w:cs="Times New Roman"/>
          <w:sz w:val="24"/>
          <w:szCs w:val="24"/>
        </w:rPr>
        <w:t xml:space="preserve">of the firms, with an emphasis on the issue of personal factors as a determinant of business location; and section 5 concludes with a discussion of the policy </w:t>
      </w:r>
      <w:r w:rsidR="005D6E20">
        <w:rPr>
          <w:rFonts w:ascii="Times New Roman" w:eastAsia="Calibri" w:hAnsi="Times New Roman" w:cs="Times New Roman"/>
          <w:sz w:val="24"/>
          <w:szCs w:val="24"/>
        </w:rPr>
        <w:t>implications</w:t>
      </w:r>
      <w:r w:rsidR="005D6E20" w:rsidRPr="0040396A">
        <w:rPr>
          <w:rFonts w:ascii="Times New Roman" w:eastAsia="Calibri" w:hAnsi="Times New Roman" w:cs="Times New Roman"/>
          <w:sz w:val="24"/>
          <w:szCs w:val="24"/>
        </w:rPr>
        <w:t xml:space="preserve"> </w:t>
      </w:r>
      <w:r w:rsidRPr="0040396A">
        <w:rPr>
          <w:rFonts w:ascii="Times New Roman" w:eastAsia="Calibri" w:hAnsi="Times New Roman" w:cs="Times New Roman"/>
          <w:sz w:val="24"/>
          <w:szCs w:val="24"/>
        </w:rPr>
        <w:t>of the previous section’s findings.</w:t>
      </w:r>
    </w:p>
    <w:p w:rsidR="004A10C6" w:rsidRPr="0040396A" w:rsidRDefault="004A10C6" w:rsidP="002B3F45">
      <w:pPr>
        <w:spacing w:line="360" w:lineRule="auto"/>
        <w:jc w:val="both"/>
        <w:rPr>
          <w:rFonts w:ascii="Times New Roman" w:hAnsi="Times New Roman" w:cs="Times New Roman"/>
          <w:sz w:val="24"/>
          <w:szCs w:val="24"/>
          <w:lang w:val="en-IE"/>
        </w:rPr>
      </w:pPr>
    </w:p>
    <w:p w:rsidR="00915361" w:rsidRPr="0048699D" w:rsidRDefault="00883A50" w:rsidP="002B3F45">
      <w:pPr>
        <w:spacing w:line="360" w:lineRule="auto"/>
        <w:jc w:val="both"/>
        <w:rPr>
          <w:rFonts w:ascii="Times New Roman" w:hAnsi="Times New Roman" w:cs="Times New Roman"/>
          <w:b/>
          <w:sz w:val="24"/>
          <w:szCs w:val="24"/>
        </w:rPr>
      </w:pPr>
      <w:r>
        <w:rPr>
          <w:rFonts w:ascii="Times New Roman" w:hAnsi="Times New Roman" w:cs="Times New Roman"/>
          <w:b/>
          <w:sz w:val="24"/>
          <w:szCs w:val="24"/>
        </w:rPr>
        <w:t>Factors influencing industrial location decisions</w:t>
      </w:r>
    </w:p>
    <w:p w:rsidR="00883D8D" w:rsidRDefault="00D056B1" w:rsidP="002B3F45">
      <w:pPr>
        <w:spacing w:line="360" w:lineRule="auto"/>
        <w:jc w:val="both"/>
        <w:rPr>
          <w:rFonts w:ascii="Times New Roman" w:hAnsi="Times New Roman" w:cs="Times New Roman"/>
          <w:sz w:val="24"/>
          <w:szCs w:val="24"/>
        </w:rPr>
      </w:pPr>
      <w:r>
        <w:rPr>
          <w:rFonts w:ascii="Times New Roman" w:hAnsi="Times New Roman" w:cs="Times New Roman"/>
          <w:sz w:val="24"/>
          <w:szCs w:val="24"/>
        </w:rPr>
        <w:t>Early theoretical understandings of the factors influencing industrial location decisions</w:t>
      </w:r>
      <w:r w:rsidR="00D775D1">
        <w:rPr>
          <w:rFonts w:ascii="Times New Roman" w:hAnsi="Times New Roman" w:cs="Times New Roman"/>
          <w:sz w:val="24"/>
          <w:szCs w:val="24"/>
        </w:rPr>
        <w:t xml:space="preserve">, </w:t>
      </w:r>
      <w:r w:rsidR="00903527">
        <w:rPr>
          <w:rFonts w:ascii="Times New Roman" w:hAnsi="Times New Roman" w:cs="Times New Roman"/>
          <w:sz w:val="24"/>
          <w:szCs w:val="24"/>
        </w:rPr>
        <w:t>emanating from</w:t>
      </w:r>
      <w:r>
        <w:rPr>
          <w:rFonts w:ascii="Times New Roman" w:hAnsi="Times New Roman" w:cs="Times New Roman"/>
          <w:sz w:val="24"/>
          <w:szCs w:val="24"/>
        </w:rPr>
        <w:t xml:space="preserve"> Alfred Weber’s </w:t>
      </w:r>
      <w:r w:rsidRPr="00D056B1">
        <w:rPr>
          <w:rFonts w:ascii="Times New Roman" w:hAnsi="Times New Roman" w:cs="Times New Roman"/>
          <w:i/>
          <w:sz w:val="24"/>
          <w:szCs w:val="24"/>
        </w:rPr>
        <w:t>Über den Standort der Industrien</w:t>
      </w:r>
      <w:r>
        <w:rPr>
          <w:rFonts w:ascii="Times New Roman" w:hAnsi="Times New Roman" w:cs="Times New Roman"/>
          <w:i/>
          <w:sz w:val="24"/>
          <w:szCs w:val="24"/>
        </w:rPr>
        <w:t xml:space="preserve"> (1909 [1929])</w:t>
      </w:r>
      <w:r>
        <w:rPr>
          <w:rFonts w:ascii="Times New Roman" w:hAnsi="Times New Roman" w:cs="Times New Roman"/>
          <w:sz w:val="24"/>
          <w:szCs w:val="24"/>
        </w:rPr>
        <w:t xml:space="preserve">, </w:t>
      </w:r>
      <w:r w:rsidR="00A75C8E">
        <w:rPr>
          <w:rFonts w:ascii="Times New Roman" w:hAnsi="Times New Roman" w:cs="Times New Roman"/>
          <w:sz w:val="24"/>
          <w:szCs w:val="24"/>
        </w:rPr>
        <w:t xml:space="preserve">were very much </w:t>
      </w:r>
      <w:r w:rsidR="00733C35">
        <w:rPr>
          <w:rFonts w:ascii="Times New Roman" w:hAnsi="Times New Roman" w:cs="Times New Roman"/>
          <w:sz w:val="24"/>
          <w:szCs w:val="24"/>
        </w:rPr>
        <w:t xml:space="preserve">formed </w:t>
      </w:r>
      <w:r w:rsidR="00A75C8E">
        <w:rPr>
          <w:rFonts w:ascii="Times New Roman" w:hAnsi="Times New Roman" w:cs="Times New Roman"/>
          <w:sz w:val="24"/>
          <w:szCs w:val="24"/>
        </w:rPr>
        <w:t>in</w:t>
      </w:r>
      <w:r w:rsidR="00733C35">
        <w:rPr>
          <w:rFonts w:ascii="Times New Roman" w:hAnsi="Times New Roman" w:cs="Times New Roman"/>
          <w:sz w:val="24"/>
          <w:szCs w:val="24"/>
        </w:rPr>
        <w:t xml:space="preserve"> </w:t>
      </w:r>
      <w:r w:rsidR="00D775D1">
        <w:rPr>
          <w:rFonts w:ascii="Times New Roman" w:hAnsi="Times New Roman" w:cs="Times New Roman"/>
          <w:sz w:val="24"/>
          <w:szCs w:val="24"/>
        </w:rPr>
        <w:t>a</w:t>
      </w:r>
      <w:r>
        <w:rPr>
          <w:rFonts w:ascii="Times New Roman" w:hAnsi="Times New Roman" w:cs="Times New Roman"/>
          <w:sz w:val="24"/>
          <w:szCs w:val="24"/>
        </w:rPr>
        <w:t xml:space="preserve"> </w:t>
      </w:r>
      <w:r w:rsidR="00733C35">
        <w:rPr>
          <w:rFonts w:ascii="Times New Roman" w:hAnsi="Times New Roman" w:cs="Times New Roman"/>
          <w:sz w:val="24"/>
          <w:szCs w:val="24"/>
        </w:rPr>
        <w:t>tra</w:t>
      </w:r>
      <w:r>
        <w:rPr>
          <w:rFonts w:ascii="Times New Roman" w:hAnsi="Times New Roman" w:cs="Times New Roman"/>
          <w:sz w:val="24"/>
          <w:szCs w:val="24"/>
        </w:rPr>
        <w:t>ditional manufacturing context</w:t>
      </w:r>
      <w:r w:rsidR="00733C35">
        <w:rPr>
          <w:rFonts w:ascii="Times New Roman" w:hAnsi="Times New Roman" w:cs="Times New Roman"/>
          <w:sz w:val="24"/>
          <w:szCs w:val="24"/>
        </w:rPr>
        <w:t xml:space="preserve">. </w:t>
      </w:r>
      <w:r>
        <w:rPr>
          <w:rFonts w:ascii="Times New Roman" w:hAnsi="Times New Roman" w:cs="Times New Roman"/>
          <w:sz w:val="24"/>
          <w:szCs w:val="24"/>
        </w:rPr>
        <w:t xml:space="preserve">Weber’s </w:t>
      </w:r>
      <w:r w:rsidR="00D775D1">
        <w:rPr>
          <w:rFonts w:ascii="Times New Roman" w:hAnsi="Times New Roman" w:cs="Times New Roman"/>
          <w:sz w:val="24"/>
          <w:szCs w:val="24"/>
        </w:rPr>
        <w:t>theory of optimal industry location</w:t>
      </w:r>
      <w:r>
        <w:rPr>
          <w:rFonts w:ascii="Times New Roman" w:hAnsi="Times New Roman" w:cs="Times New Roman"/>
          <w:sz w:val="24"/>
          <w:szCs w:val="24"/>
        </w:rPr>
        <w:t xml:space="preserve">, </w:t>
      </w:r>
      <w:r w:rsidR="00883D8D">
        <w:rPr>
          <w:rFonts w:ascii="Times New Roman" w:hAnsi="Times New Roman" w:cs="Times New Roman"/>
          <w:sz w:val="24"/>
          <w:szCs w:val="24"/>
        </w:rPr>
        <w:t>the first attempt to systematically analyse spatial concentration of industry</w:t>
      </w:r>
      <w:r>
        <w:rPr>
          <w:rFonts w:ascii="Times New Roman" w:hAnsi="Times New Roman" w:cs="Times New Roman"/>
          <w:sz w:val="24"/>
          <w:szCs w:val="24"/>
        </w:rPr>
        <w:t xml:space="preserve">, </w:t>
      </w:r>
      <w:r w:rsidR="00D775D1">
        <w:rPr>
          <w:rFonts w:ascii="Times New Roman" w:hAnsi="Times New Roman" w:cs="Times New Roman"/>
          <w:sz w:val="24"/>
          <w:szCs w:val="24"/>
        </w:rPr>
        <w:t>emphasize</w:t>
      </w:r>
      <w:r w:rsidR="002058AE">
        <w:rPr>
          <w:rFonts w:ascii="Times New Roman" w:hAnsi="Times New Roman" w:cs="Times New Roman"/>
          <w:sz w:val="24"/>
          <w:szCs w:val="24"/>
        </w:rPr>
        <w:t>s</w:t>
      </w:r>
      <w:r w:rsidR="00D775D1">
        <w:rPr>
          <w:rFonts w:ascii="Times New Roman" w:hAnsi="Times New Roman" w:cs="Times New Roman"/>
          <w:sz w:val="24"/>
          <w:szCs w:val="24"/>
        </w:rPr>
        <w:t xml:space="preserve"> the </w:t>
      </w:r>
      <w:r w:rsidR="00792C63">
        <w:rPr>
          <w:rFonts w:ascii="Times New Roman" w:hAnsi="Times New Roman" w:cs="Times New Roman"/>
          <w:sz w:val="24"/>
          <w:szCs w:val="24"/>
        </w:rPr>
        <w:t xml:space="preserve">individual firm’s desire to </w:t>
      </w:r>
      <w:r w:rsidR="002C6561">
        <w:rPr>
          <w:rFonts w:ascii="Times New Roman" w:hAnsi="Times New Roman" w:cs="Times New Roman"/>
          <w:sz w:val="24"/>
          <w:szCs w:val="24"/>
        </w:rPr>
        <w:t>minimize</w:t>
      </w:r>
      <w:r w:rsidR="00D775D1">
        <w:rPr>
          <w:rFonts w:ascii="Times New Roman" w:hAnsi="Times New Roman" w:cs="Times New Roman"/>
          <w:sz w:val="24"/>
          <w:szCs w:val="24"/>
        </w:rPr>
        <w:t xml:space="preserve"> transport and labour costs, </w:t>
      </w:r>
      <w:r w:rsidR="00792C63">
        <w:rPr>
          <w:rFonts w:ascii="Times New Roman" w:hAnsi="Times New Roman" w:cs="Times New Roman"/>
          <w:sz w:val="24"/>
          <w:szCs w:val="24"/>
        </w:rPr>
        <w:t xml:space="preserve">as well as </w:t>
      </w:r>
      <w:r w:rsidR="002C6561">
        <w:rPr>
          <w:rFonts w:ascii="Times New Roman" w:hAnsi="Times New Roman" w:cs="Times New Roman"/>
          <w:sz w:val="24"/>
          <w:szCs w:val="24"/>
        </w:rPr>
        <w:t xml:space="preserve">to benefit from </w:t>
      </w:r>
      <w:r w:rsidR="00792C63">
        <w:rPr>
          <w:rFonts w:ascii="Times New Roman" w:hAnsi="Times New Roman" w:cs="Times New Roman"/>
          <w:sz w:val="24"/>
          <w:szCs w:val="24"/>
        </w:rPr>
        <w:t>cost advantages arising from the external economies of scale inherent in a co-located</w:t>
      </w:r>
      <w:r w:rsidR="002C6561">
        <w:rPr>
          <w:rFonts w:ascii="Times New Roman" w:hAnsi="Times New Roman" w:cs="Times New Roman"/>
          <w:sz w:val="24"/>
          <w:szCs w:val="24"/>
        </w:rPr>
        <w:t xml:space="preserve">, </w:t>
      </w:r>
      <w:r w:rsidR="00792C63">
        <w:rPr>
          <w:rFonts w:ascii="Times New Roman" w:hAnsi="Times New Roman" w:cs="Times New Roman"/>
          <w:sz w:val="24"/>
          <w:szCs w:val="24"/>
        </w:rPr>
        <w:t>interdependent production system</w:t>
      </w:r>
      <w:r w:rsidR="00BE4437">
        <w:rPr>
          <w:rFonts w:ascii="Times New Roman" w:hAnsi="Times New Roman" w:cs="Times New Roman"/>
          <w:sz w:val="24"/>
          <w:szCs w:val="24"/>
        </w:rPr>
        <w:t xml:space="preserve">. </w:t>
      </w:r>
      <w:r w:rsidR="00792C63">
        <w:rPr>
          <w:rFonts w:ascii="Times New Roman" w:hAnsi="Times New Roman" w:cs="Times New Roman"/>
          <w:sz w:val="24"/>
          <w:szCs w:val="24"/>
        </w:rPr>
        <w:t xml:space="preserve">However, as noted by </w:t>
      </w:r>
      <w:r w:rsidR="00792C63" w:rsidRPr="00792C63">
        <w:rPr>
          <w:rFonts w:ascii="Times New Roman" w:hAnsi="Times New Roman" w:cs="Times New Roman"/>
          <w:sz w:val="24"/>
          <w:szCs w:val="24"/>
        </w:rPr>
        <w:t>Predöhl</w:t>
      </w:r>
      <w:r w:rsidR="00792C63">
        <w:rPr>
          <w:rFonts w:ascii="Times New Roman" w:hAnsi="Times New Roman" w:cs="Times New Roman"/>
          <w:sz w:val="24"/>
          <w:szCs w:val="24"/>
        </w:rPr>
        <w:t xml:space="preserve"> (1928, p.386), despite Weber’s intention to formulate a general location theory, Weber’s focus on manufacturing industries dictate</w:t>
      </w:r>
      <w:r w:rsidR="002C6561">
        <w:rPr>
          <w:rFonts w:ascii="Times New Roman" w:hAnsi="Times New Roman" w:cs="Times New Roman"/>
          <w:sz w:val="24"/>
          <w:szCs w:val="24"/>
        </w:rPr>
        <w:t>d</w:t>
      </w:r>
      <w:r w:rsidR="00792C63">
        <w:rPr>
          <w:rFonts w:ascii="Times New Roman" w:hAnsi="Times New Roman" w:cs="Times New Roman"/>
          <w:sz w:val="24"/>
          <w:szCs w:val="24"/>
        </w:rPr>
        <w:t xml:space="preserve"> that “</w:t>
      </w:r>
      <w:r w:rsidR="00792C63" w:rsidRPr="00792C63">
        <w:rPr>
          <w:rFonts w:ascii="Times New Roman" w:hAnsi="Times New Roman" w:cs="Times New Roman"/>
          <w:i/>
          <w:sz w:val="24"/>
          <w:szCs w:val="24"/>
        </w:rPr>
        <w:t xml:space="preserve">he must introduce all those assumptions that confine his investigations to manufacturing industries, such as given sources of raw materials, given locations of agriculture, and given consuming </w:t>
      </w:r>
      <w:r w:rsidR="00792C63" w:rsidRPr="00792C63">
        <w:rPr>
          <w:rFonts w:ascii="Times New Roman" w:hAnsi="Times New Roman" w:cs="Times New Roman"/>
          <w:i/>
          <w:sz w:val="24"/>
          <w:szCs w:val="24"/>
        </w:rPr>
        <w:lastRenderedPageBreak/>
        <w:t>places</w:t>
      </w:r>
      <w:r w:rsidR="00792C63">
        <w:rPr>
          <w:rFonts w:ascii="Times New Roman" w:hAnsi="Times New Roman" w:cs="Times New Roman"/>
          <w:sz w:val="24"/>
          <w:szCs w:val="24"/>
        </w:rPr>
        <w:t>”</w:t>
      </w:r>
      <w:r w:rsidR="00883D8D">
        <w:rPr>
          <w:rFonts w:ascii="Times New Roman" w:hAnsi="Times New Roman" w:cs="Times New Roman"/>
          <w:sz w:val="24"/>
          <w:szCs w:val="24"/>
        </w:rPr>
        <w:t xml:space="preserve">. </w:t>
      </w:r>
      <w:r w:rsidR="00883D8D" w:rsidRPr="00792C63">
        <w:rPr>
          <w:rFonts w:ascii="Times New Roman" w:hAnsi="Times New Roman" w:cs="Times New Roman"/>
          <w:sz w:val="24"/>
          <w:szCs w:val="24"/>
        </w:rPr>
        <w:t>Predöhl</w:t>
      </w:r>
      <w:r w:rsidR="00883D8D">
        <w:rPr>
          <w:rFonts w:ascii="Times New Roman" w:hAnsi="Times New Roman" w:cs="Times New Roman"/>
          <w:sz w:val="24"/>
          <w:szCs w:val="24"/>
        </w:rPr>
        <w:t xml:space="preserve"> also points out that Weber’s theory is essentially an economic theory, </w:t>
      </w:r>
      <w:r w:rsidR="001618B3">
        <w:rPr>
          <w:rFonts w:ascii="Times New Roman" w:hAnsi="Times New Roman" w:cs="Times New Roman"/>
          <w:sz w:val="24"/>
          <w:szCs w:val="24"/>
        </w:rPr>
        <w:t>predicated</w:t>
      </w:r>
      <w:r w:rsidR="00883D8D">
        <w:rPr>
          <w:rFonts w:ascii="Times New Roman" w:hAnsi="Times New Roman" w:cs="Times New Roman"/>
          <w:sz w:val="24"/>
          <w:szCs w:val="24"/>
        </w:rPr>
        <w:t xml:space="preserve"> on the </w:t>
      </w:r>
      <w:r w:rsidR="001618B3">
        <w:rPr>
          <w:rFonts w:ascii="Times New Roman" w:hAnsi="Times New Roman" w:cs="Times New Roman"/>
          <w:sz w:val="24"/>
          <w:szCs w:val="24"/>
        </w:rPr>
        <w:t xml:space="preserve">firm’s desire to </w:t>
      </w:r>
      <w:r w:rsidR="004F1A4E">
        <w:rPr>
          <w:rFonts w:ascii="Times New Roman" w:hAnsi="Times New Roman" w:cs="Times New Roman"/>
          <w:sz w:val="24"/>
          <w:szCs w:val="24"/>
        </w:rPr>
        <w:t xml:space="preserve">minimize cost and </w:t>
      </w:r>
      <w:r w:rsidR="001618B3">
        <w:rPr>
          <w:rFonts w:ascii="Times New Roman" w:hAnsi="Times New Roman" w:cs="Times New Roman"/>
          <w:sz w:val="24"/>
          <w:szCs w:val="24"/>
        </w:rPr>
        <w:t>substitute</w:t>
      </w:r>
      <w:r w:rsidR="00883D8D">
        <w:rPr>
          <w:rFonts w:ascii="Times New Roman" w:hAnsi="Times New Roman" w:cs="Times New Roman"/>
          <w:sz w:val="24"/>
          <w:szCs w:val="24"/>
        </w:rPr>
        <w:t xml:space="preserve"> between factors of production. </w:t>
      </w:r>
    </w:p>
    <w:p w:rsidR="00915361" w:rsidRPr="0020140F" w:rsidRDefault="002C6561" w:rsidP="002B3F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618B3">
        <w:rPr>
          <w:rFonts w:ascii="Times New Roman" w:hAnsi="Times New Roman" w:cs="Times New Roman"/>
          <w:sz w:val="24"/>
          <w:szCs w:val="24"/>
        </w:rPr>
        <w:t>he</w:t>
      </w:r>
      <w:r w:rsidR="00D7208C">
        <w:rPr>
          <w:rFonts w:ascii="Times New Roman" w:hAnsi="Times New Roman" w:cs="Times New Roman"/>
          <w:sz w:val="24"/>
          <w:szCs w:val="24"/>
        </w:rPr>
        <w:t xml:space="preserve"> </w:t>
      </w:r>
      <w:r w:rsidR="001618B3">
        <w:rPr>
          <w:rFonts w:ascii="Times New Roman" w:hAnsi="Times New Roman" w:cs="Times New Roman"/>
          <w:sz w:val="24"/>
          <w:szCs w:val="24"/>
        </w:rPr>
        <w:t>agglomeration factor in Weber’s theory – the concept devised by Alfred Marshall (1890)</w:t>
      </w:r>
      <w:r>
        <w:rPr>
          <w:rFonts w:ascii="Times New Roman" w:hAnsi="Times New Roman" w:cs="Times New Roman"/>
          <w:sz w:val="24"/>
          <w:szCs w:val="24"/>
        </w:rPr>
        <w:t>,</w:t>
      </w:r>
      <w:r w:rsidR="0020140F">
        <w:rPr>
          <w:rFonts w:ascii="Times New Roman" w:hAnsi="Times New Roman" w:cs="Times New Roman"/>
          <w:sz w:val="24"/>
          <w:szCs w:val="24"/>
        </w:rPr>
        <w:t xml:space="preserve"> whereby </w:t>
      </w:r>
      <w:r w:rsidR="001618B3">
        <w:rPr>
          <w:rFonts w:ascii="Times New Roman" w:hAnsi="Times New Roman" w:cs="Times New Roman"/>
          <w:sz w:val="24"/>
          <w:szCs w:val="24"/>
        </w:rPr>
        <w:t xml:space="preserve">a scale economy </w:t>
      </w:r>
      <w:r w:rsidR="00D7208C">
        <w:rPr>
          <w:rFonts w:ascii="Times New Roman" w:hAnsi="Times New Roman" w:cs="Times New Roman"/>
          <w:sz w:val="24"/>
          <w:szCs w:val="24"/>
        </w:rPr>
        <w:t xml:space="preserve">external to the individual firm </w:t>
      </w:r>
      <w:r w:rsidR="002259DD">
        <w:rPr>
          <w:rFonts w:ascii="Times New Roman" w:hAnsi="Times New Roman" w:cs="Times New Roman"/>
          <w:sz w:val="24"/>
          <w:szCs w:val="24"/>
        </w:rPr>
        <w:t>benefits co-located firms</w:t>
      </w:r>
      <w:r w:rsidR="001618B3">
        <w:rPr>
          <w:rFonts w:ascii="Times New Roman" w:hAnsi="Times New Roman" w:cs="Times New Roman"/>
          <w:sz w:val="24"/>
          <w:szCs w:val="24"/>
        </w:rPr>
        <w:t xml:space="preserve"> - has had an enduring legacy and remains a prominent component </w:t>
      </w:r>
      <w:r w:rsidR="0020140F">
        <w:rPr>
          <w:rFonts w:ascii="Times New Roman" w:hAnsi="Times New Roman" w:cs="Times New Roman"/>
          <w:sz w:val="24"/>
          <w:szCs w:val="24"/>
        </w:rPr>
        <w:t>in</w:t>
      </w:r>
      <w:r w:rsidR="001618B3">
        <w:rPr>
          <w:rFonts w:ascii="Times New Roman" w:hAnsi="Times New Roman" w:cs="Times New Roman"/>
          <w:sz w:val="24"/>
          <w:szCs w:val="24"/>
        </w:rPr>
        <w:t xml:space="preserve"> </w:t>
      </w:r>
      <w:r w:rsidR="0020140F">
        <w:rPr>
          <w:rFonts w:ascii="Times New Roman" w:hAnsi="Times New Roman" w:cs="Times New Roman"/>
          <w:sz w:val="24"/>
          <w:szCs w:val="24"/>
        </w:rPr>
        <w:t>modern</w:t>
      </w:r>
      <w:r w:rsidR="001618B3">
        <w:rPr>
          <w:rFonts w:ascii="Times New Roman" w:hAnsi="Times New Roman" w:cs="Times New Roman"/>
          <w:sz w:val="24"/>
          <w:szCs w:val="24"/>
        </w:rPr>
        <w:t xml:space="preserve"> theories of i</w:t>
      </w:r>
      <w:r w:rsidR="000E003E">
        <w:rPr>
          <w:rFonts w:ascii="Times New Roman" w:hAnsi="Times New Roman" w:cs="Times New Roman"/>
          <w:sz w:val="24"/>
          <w:szCs w:val="24"/>
        </w:rPr>
        <w:t xml:space="preserve">ndustrial clusters and </w:t>
      </w:r>
      <w:r w:rsidR="001618B3">
        <w:rPr>
          <w:rFonts w:ascii="Times New Roman" w:hAnsi="Times New Roman" w:cs="Times New Roman"/>
          <w:sz w:val="24"/>
          <w:szCs w:val="24"/>
        </w:rPr>
        <w:t>innovation systems.</w:t>
      </w:r>
      <w:r w:rsidR="0020140F">
        <w:rPr>
          <w:rFonts w:ascii="Times New Roman" w:hAnsi="Times New Roman" w:cs="Times New Roman"/>
          <w:sz w:val="24"/>
          <w:szCs w:val="24"/>
        </w:rPr>
        <w:t xml:space="preserve"> Marshallian agglomeration theory </w:t>
      </w:r>
      <w:r w:rsidR="00F94F1B" w:rsidRPr="00D7208C">
        <w:rPr>
          <w:rFonts w:ascii="Times New Roman" w:eastAsia="Calibri" w:hAnsi="Times New Roman" w:cs="Times New Roman"/>
          <w:sz w:val="24"/>
          <w:szCs w:val="24"/>
        </w:rPr>
        <w:t xml:space="preserve">characterises firms as having a tendency to concentrate geographically in order to avail of agglomeration externalities: efficiency gains arising from the pooling of specialized skills and increased specialization of input suppliers (Scott, 1988; </w:t>
      </w:r>
      <w:r w:rsidR="00F94F1B" w:rsidRPr="0040396A">
        <w:rPr>
          <w:rFonts w:ascii="Times New Roman" w:eastAsia="Calibri" w:hAnsi="Times New Roman" w:cs="Times New Roman"/>
          <w:sz w:val="24"/>
          <w:szCs w:val="24"/>
        </w:rPr>
        <w:t xml:space="preserve">Harrison, 1992; </w:t>
      </w:r>
      <w:r w:rsidR="00F94F1B" w:rsidRPr="00D7208C">
        <w:rPr>
          <w:rFonts w:ascii="Times New Roman" w:eastAsia="Calibri" w:hAnsi="Times New Roman" w:cs="Times New Roman"/>
          <w:sz w:val="24"/>
          <w:szCs w:val="24"/>
        </w:rPr>
        <w:t>Gordon and McCann, 2000</w:t>
      </w:r>
      <w:r w:rsidR="00CC79CE" w:rsidRPr="00D7208C">
        <w:rPr>
          <w:rFonts w:ascii="Times New Roman" w:eastAsia="Calibri" w:hAnsi="Times New Roman" w:cs="Times New Roman"/>
          <w:sz w:val="24"/>
          <w:szCs w:val="24"/>
        </w:rPr>
        <w:t>; Puga, 2010</w:t>
      </w:r>
      <w:r w:rsidR="00F94F1B" w:rsidRPr="00D7208C">
        <w:rPr>
          <w:rFonts w:ascii="Times New Roman" w:eastAsia="Calibri" w:hAnsi="Times New Roman" w:cs="Times New Roman"/>
          <w:sz w:val="24"/>
          <w:szCs w:val="24"/>
        </w:rPr>
        <w:t xml:space="preserve">), as well as knowledge gains in the forms of </w:t>
      </w:r>
      <w:r w:rsidR="00F94F1B" w:rsidRPr="0040396A">
        <w:rPr>
          <w:rFonts w:ascii="Times New Roman" w:eastAsia="Calibri" w:hAnsi="Times New Roman" w:cs="Times New Roman"/>
          <w:sz w:val="24"/>
          <w:szCs w:val="24"/>
        </w:rPr>
        <w:t>technological spillovers</w:t>
      </w:r>
      <w:r w:rsidR="00F94F1B" w:rsidRPr="00D7208C">
        <w:rPr>
          <w:rFonts w:ascii="Times New Roman" w:eastAsia="Calibri" w:hAnsi="Times New Roman" w:cs="Times New Roman"/>
          <w:sz w:val="24"/>
          <w:szCs w:val="24"/>
        </w:rPr>
        <w:t xml:space="preserve">, which involve </w:t>
      </w:r>
      <w:r w:rsidR="00F94F1B" w:rsidRPr="0040396A">
        <w:rPr>
          <w:rFonts w:ascii="Times New Roman" w:eastAsia="Calibri" w:hAnsi="Times New Roman" w:cs="Times New Roman"/>
          <w:sz w:val="24"/>
          <w:szCs w:val="24"/>
        </w:rPr>
        <w:t xml:space="preserve"> informational or knowledge externalities </w:t>
      </w:r>
      <w:r w:rsidR="00F94F1B" w:rsidRPr="00D7208C">
        <w:rPr>
          <w:rFonts w:ascii="Times New Roman" w:eastAsia="Calibri" w:hAnsi="Times New Roman" w:cs="Times New Roman"/>
          <w:sz w:val="24"/>
          <w:szCs w:val="24"/>
        </w:rPr>
        <w:t>due to</w:t>
      </w:r>
      <w:r w:rsidR="00F94F1B" w:rsidRPr="0040396A">
        <w:rPr>
          <w:rFonts w:ascii="Times New Roman" w:eastAsia="Calibri" w:hAnsi="Times New Roman" w:cs="Times New Roman"/>
          <w:sz w:val="24"/>
          <w:szCs w:val="24"/>
        </w:rPr>
        <w:t xml:space="preserve"> the concentration of related firms, facilitating processes of learning and innovation in the locality (Malmberg and Maskell, 1997 and 2002). The agglomeration literature also distinguishes between localization externalities </w:t>
      </w:r>
      <w:r w:rsidR="00F94F1B" w:rsidRPr="00D7208C">
        <w:rPr>
          <w:rFonts w:ascii="Times New Roman" w:eastAsia="Calibri" w:hAnsi="Times New Roman" w:cs="Times New Roman"/>
          <w:sz w:val="24"/>
          <w:szCs w:val="24"/>
        </w:rPr>
        <w:t xml:space="preserve">accruing to co-located </w:t>
      </w:r>
      <w:r w:rsidR="00F94F1B" w:rsidRPr="0040396A">
        <w:rPr>
          <w:rFonts w:ascii="Times New Roman" w:eastAsia="Calibri" w:hAnsi="Times New Roman" w:cs="Times New Roman"/>
          <w:sz w:val="24"/>
          <w:szCs w:val="24"/>
        </w:rPr>
        <w:t>firms in a single industry, or set of closely related industries, and urbanization externalities which allow agents located in densely populated markets to take advantage of positive to inter-industry externalities, such as access to specialised services and public infrastructure (</w:t>
      </w:r>
      <w:r w:rsidR="00B85556" w:rsidRPr="0040396A">
        <w:rPr>
          <w:rFonts w:ascii="Times New Roman" w:eastAsia="Calibri" w:hAnsi="Times New Roman" w:cs="Times New Roman"/>
          <w:sz w:val="24"/>
          <w:szCs w:val="24"/>
        </w:rPr>
        <w:t>Jacobs, 1969</w:t>
      </w:r>
      <w:r w:rsidR="00B85556">
        <w:rPr>
          <w:rFonts w:ascii="Times New Roman" w:eastAsia="Calibri" w:hAnsi="Times New Roman" w:cs="Times New Roman"/>
          <w:sz w:val="24"/>
          <w:szCs w:val="24"/>
        </w:rPr>
        <w:t xml:space="preserve">; </w:t>
      </w:r>
      <w:r w:rsidR="0020140F">
        <w:rPr>
          <w:rFonts w:ascii="Times New Roman" w:eastAsia="Calibri" w:hAnsi="Times New Roman" w:cs="Times New Roman"/>
          <w:sz w:val="24"/>
          <w:szCs w:val="24"/>
        </w:rPr>
        <w:t xml:space="preserve">Fujita et al., 1999; </w:t>
      </w:r>
      <w:r w:rsidR="00F94F1B" w:rsidRPr="0040396A">
        <w:rPr>
          <w:rFonts w:ascii="Times New Roman" w:eastAsia="Calibri" w:hAnsi="Times New Roman" w:cs="Times New Roman"/>
          <w:sz w:val="24"/>
          <w:szCs w:val="24"/>
        </w:rPr>
        <w:t>Fujita and Thisse, 2002</w:t>
      </w:r>
      <w:r w:rsidR="00B85556">
        <w:rPr>
          <w:rFonts w:ascii="Times New Roman" w:eastAsia="Calibri" w:hAnsi="Times New Roman" w:cs="Times New Roman"/>
          <w:sz w:val="24"/>
          <w:szCs w:val="24"/>
        </w:rPr>
        <w:t xml:space="preserve">; </w:t>
      </w:r>
      <w:r w:rsidR="00B85556" w:rsidRPr="0040396A">
        <w:rPr>
          <w:rFonts w:ascii="Times New Roman" w:eastAsia="Calibri" w:hAnsi="Times New Roman" w:cs="Times New Roman"/>
          <w:sz w:val="24"/>
          <w:szCs w:val="24"/>
        </w:rPr>
        <w:t>Melo et al., 2009</w:t>
      </w:r>
      <w:r w:rsidR="00F94F1B" w:rsidRPr="0040396A">
        <w:rPr>
          <w:rFonts w:ascii="Times New Roman" w:eastAsia="Calibri" w:hAnsi="Times New Roman" w:cs="Times New Roman"/>
          <w:sz w:val="24"/>
          <w:szCs w:val="24"/>
        </w:rPr>
        <w:t>). Large urban areas also provide a knowledge infrastructure that allows firms to “pick and mix” different knowledge inputs, such as marketing and commercial knowledge, information on regulation, standards, testing, and finance, as they are required (</w:t>
      </w:r>
      <w:r w:rsidR="00EA45C0" w:rsidRPr="0040396A">
        <w:rPr>
          <w:rFonts w:ascii="Times New Roman" w:eastAsia="Calibri" w:hAnsi="Times New Roman" w:cs="Times New Roman"/>
          <w:sz w:val="24"/>
          <w:szCs w:val="24"/>
        </w:rPr>
        <w:t>Jacobs, 1969</w:t>
      </w:r>
      <w:r w:rsidR="006E3057" w:rsidRPr="0040396A">
        <w:rPr>
          <w:rFonts w:ascii="Times New Roman" w:eastAsia="Calibri" w:hAnsi="Times New Roman" w:cs="Times New Roman"/>
          <w:sz w:val="24"/>
          <w:szCs w:val="24"/>
        </w:rPr>
        <w:t>; Henderson, 2000;</w:t>
      </w:r>
      <w:r w:rsidR="007B0F02" w:rsidRPr="0040396A">
        <w:rPr>
          <w:rFonts w:ascii="Times New Roman" w:eastAsia="Calibri" w:hAnsi="Times New Roman" w:cs="Times New Roman"/>
          <w:sz w:val="24"/>
          <w:szCs w:val="24"/>
        </w:rPr>
        <w:t xml:space="preserve"> </w:t>
      </w:r>
      <w:r w:rsidR="00F94F1B" w:rsidRPr="0040396A">
        <w:rPr>
          <w:rFonts w:ascii="Times New Roman" w:eastAsia="Calibri" w:hAnsi="Times New Roman" w:cs="Times New Roman"/>
          <w:sz w:val="24"/>
          <w:szCs w:val="24"/>
        </w:rPr>
        <w:t xml:space="preserve">Simmie, 2004). </w:t>
      </w:r>
      <w:r w:rsidR="006E3057" w:rsidRPr="0040396A">
        <w:rPr>
          <w:rFonts w:ascii="Times New Roman" w:eastAsia="Calibri" w:hAnsi="Times New Roman" w:cs="Times New Roman"/>
          <w:sz w:val="24"/>
          <w:szCs w:val="24"/>
        </w:rPr>
        <w:t xml:space="preserve">That said, </w:t>
      </w:r>
      <w:r w:rsidR="00865CB7" w:rsidRPr="0040396A">
        <w:rPr>
          <w:rFonts w:ascii="Times New Roman" w:eastAsia="Calibri" w:hAnsi="Times New Roman" w:cs="Times New Roman"/>
          <w:sz w:val="24"/>
          <w:szCs w:val="24"/>
        </w:rPr>
        <w:t xml:space="preserve">it is also </w:t>
      </w:r>
      <w:r w:rsidR="00D10120">
        <w:rPr>
          <w:rFonts w:ascii="Times New Roman" w:eastAsia="Calibri" w:hAnsi="Times New Roman" w:cs="Times New Roman"/>
          <w:sz w:val="24"/>
          <w:szCs w:val="24"/>
        </w:rPr>
        <w:t>recognised</w:t>
      </w:r>
      <w:r w:rsidR="00865CB7" w:rsidRPr="0040396A">
        <w:rPr>
          <w:rFonts w:ascii="Times New Roman" w:eastAsia="Calibri" w:hAnsi="Times New Roman" w:cs="Times New Roman"/>
          <w:sz w:val="24"/>
          <w:szCs w:val="24"/>
        </w:rPr>
        <w:t xml:space="preserve"> that beyond a certain threshold </w:t>
      </w:r>
      <w:r w:rsidR="006E3057" w:rsidRPr="0040396A">
        <w:rPr>
          <w:rFonts w:ascii="Times New Roman" w:eastAsia="Calibri" w:hAnsi="Times New Roman" w:cs="Times New Roman"/>
          <w:sz w:val="24"/>
          <w:szCs w:val="24"/>
        </w:rPr>
        <w:t xml:space="preserve">the emergence </w:t>
      </w:r>
      <w:r w:rsidR="00865CB7" w:rsidRPr="0040396A">
        <w:rPr>
          <w:rFonts w:ascii="Times New Roman" w:eastAsia="Calibri" w:hAnsi="Times New Roman" w:cs="Times New Roman"/>
          <w:sz w:val="24"/>
          <w:szCs w:val="24"/>
        </w:rPr>
        <w:t xml:space="preserve">in urban areas </w:t>
      </w:r>
      <w:r w:rsidR="006E3057" w:rsidRPr="0040396A">
        <w:rPr>
          <w:rFonts w:ascii="Times New Roman" w:eastAsia="Calibri" w:hAnsi="Times New Roman" w:cs="Times New Roman"/>
          <w:sz w:val="24"/>
          <w:szCs w:val="24"/>
        </w:rPr>
        <w:t xml:space="preserve">of congestion, regulatory constraints, or prohibitive property prices </w:t>
      </w:r>
      <w:r w:rsidR="00F01FB7" w:rsidRPr="0040396A">
        <w:rPr>
          <w:rFonts w:ascii="Times New Roman" w:eastAsia="Calibri" w:hAnsi="Times New Roman" w:cs="Times New Roman"/>
          <w:sz w:val="24"/>
          <w:szCs w:val="24"/>
        </w:rPr>
        <w:t>can</w:t>
      </w:r>
      <w:r w:rsidR="00A76400" w:rsidRPr="0040396A">
        <w:rPr>
          <w:rFonts w:ascii="Times New Roman" w:eastAsia="Calibri" w:hAnsi="Times New Roman" w:cs="Times New Roman"/>
          <w:sz w:val="24"/>
          <w:szCs w:val="24"/>
        </w:rPr>
        <w:t xml:space="preserve"> lead to a “de-clustering” of industrial activity away from metropolitan centres to peripheral urban locations (</w:t>
      </w:r>
      <w:r w:rsidR="006C6F4B" w:rsidRPr="00D7208C">
        <w:rPr>
          <w:rFonts w:ascii="Times New Roman" w:eastAsia="Calibri" w:hAnsi="Times New Roman" w:cs="Times New Roman"/>
          <w:sz w:val="24"/>
          <w:szCs w:val="24"/>
        </w:rPr>
        <w:t xml:space="preserve">Ciccone and Hall, 1996; </w:t>
      </w:r>
      <w:r w:rsidR="00A76400" w:rsidRPr="0040396A">
        <w:rPr>
          <w:rFonts w:ascii="Times New Roman" w:eastAsia="Calibri" w:hAnsi="Times New Roman" w:cs="Times New Roman"/>
          <w:sz w:val="24"/>
          <w:szCs w:val="24"/>
        </w:rPr>
        <w:t>Hansen and Winther, 2010)</w:t>
      </w:r>
      <w:r w:rsidR="006C3463" w:rsidRPr="0040396A">
        <w:rPr>
          <w:rFonts w:ascii="Times New Roman" w:eastAsia="Calibri" w:hAnsi="Times New Roman" w:cs="Times New Roman"/>
          <w:sz w:val="24"/>
          <w:szCs w:val="24"/>
        </w:rPr>
        <w:t>.</w:t>
      </w:r>
    </w:p>
    <w:p w:rsidR="00F715D5" w:rsidRPr="0040396A" w:rsidRDefault="00F715D5" w:rsidP="00184F86">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Beyond cost-minimisation, agglomeration economies, the proclivity of knowledge intensive firms to increasingly engage in collaborative innovation processes with publicly funded actors has seen institutional factors become more prominent in explanations of firm location decisions. </w:t>
      </w:r>
      <w:r w:rsidRPr="0040396A">
        <w:rPr>
          <w:rFonts w:ascii="Times New Roman" w:eastAsia="Calibri" w:hAnsi="Times New Roman" w:cs="Times New Roman"/>
          <w:sz w:val="24"/>
          <w:szCs w:val="24"/>
        </w:rPr>
        <w:t xml:space="preserve">The role of publicly-funded infrastructure and business support initiatives as determinants of business location in their own right has been well documented. An example of capital incentives and R&amp;D subsidies attracting firms to lagging regions can be seen in Frenkel </w:t>
      </w:r>
      <w:r w:rsidRPr="0040396A">
        <w:rPr>
          <w:rFonts w:ascii="Times New Roman" w:eastAsia="Calibri" w:hAnsi="Times New Roman" w:cs="Times New Roman"/>
          <w:sz w:val="24"/>
          <w:szCs w:val="24"/>
        </w:rPr>
        <w:lastRenderedPageBreak/>
        <w:t xml:space="preserve">(2001). Bondonio and Greenbaum (2006) find a positive employment impact among </w:t>
      </w:r>
      <w:r>
        <w:rPr>
          <w:rFonts w:ascii="Times New Roman" w:eastAsia="Calibri" w:hAnsi="Times New Roman" w:cs="Times New Roman"/>
          <w:sz w:val="24"/>
          <w:szCs w:val="24"/>
        </w:rPr>
        <w:t>SME</w:t>
      </w:r>
      <w:r w:rsidRPr="0040396A">
        <w:rPr>
          <w:rFonts w:ascii="Times New Roman" w:eastAsia="Calibri" w:hAnsi="Times New Roman" w:cs="Times New Roman"/>
          <w:sz w:val="24"/>
          <w:szCs w:val="24"/>
        </w:rPr>
        <w:t>s from business incentives offered in the EU Objective 2 areas of Central and Northern Italy between 1995 and 1998. Of course, not all government initiatives are found to be effective: for example, Neumark and Kolko (2010) find that over the period 1992-2004 the enterprise zone program implemented in California did not increase employment.</w:t>
      </w:r>
    </w:p>
    <w:p w:rsidR="00F715D5" w:rsidRDefault="00F715D5" w:rsidP="00F715D5">
      <w:pPr>
        <w:spacing w:line="360" w:lineRule="auto"/>
        <w:ind w:firstLine="720"/>
        <w:jc w:val="both"/>
        <w:rPr>
          <w:rFonts w:ascii="Times New Roman" w:eastAsia="Calibri" w:hAnsi="Times New Roman" w:cs="Times New Roman"/>
          <w:sz w:val="24"/>
          <w:szCs w:val="24"/>
        </w:rPr>
      </w:pPr>
      <w:r w:rsidRPr="0040396A">
        <w:rPr>
          <w:rFonts w:ascii="Times New Roman" w:eastAsia="Calibri" w:hAnsi="Times New Roman" w:cs="Times New Roman"/>
          <w:sz w:val="24"/>
          <w:szCs w:val="24"/>
        </w:rPr>
        <w:t>In the context of firm location, the systems of innovation literature, in particular, has sought to explain the spatial concentration of hi-tech industries by emphasizing the role of institutions and networks as conduits of knowledge flows among firms, as well as between firms and public sector actors such as research institutions, and industrial development agencies (Freeman, 1987; Lundvall 1992; Nelson 1993). The role of policy initiatives in facilitating this system of innovation at a regional level has been set out in detail by Asheim and Isaksen (1997), who advocate context-specific, production-systems orientated regional policies directed towards the continuous upgrading of regional economic capabilities. The role of university-industry collaboration in the form of business incubators and public seed capital funds, as well as other forms of “bridging institutions” linking universities to industrial innovation has received a detailed treatment in Mowery and Sampat (2005). Similarly, the importance of science parks in assimilating technical knowledge and resources from adjacent universities, reducing start-up costs for new firms, and providing young firms with industry status and legitimacy has been well documented in a UK setting by Westhead and Batstone (1998).</w:t>
      </w:r>
    </w:p>
    <w:p w:rsidR="00F715D5" w:rsidRDefault="00F715D5" w:rsidP="00E9512D">
      <w:pPr>
        <w:spacing w:line="360" w:lineRule="auto"/>
        <w:jc w:val="both"/>
        <w:rPr>
          <w:rFonts w:ascii="Times New Roman" w:eastAsia="Calibri" w:hAnsi="Times New Roman" w:cs="Times New Roman"/>
          <w:i/>
          <w:sz w:val="24"/>
          <w:szCs w:val="24"/>
        </w:rPr>
      </w:pPr>
    </w:p>
    <w:p w:rsidR="00680437" w:rsidRPr="00E9512D" w:rsidRDefault="00680437" w:rsidP="00E9512D">
      <w:pPr>
        <w:spacing w:line="360" w:lineRule="auto"/>
        <w:jc w:val="both"/>
        <w:rPr>
          <w:rFonts w:ascii="Times New Roman" w:eastAsia="Calibri" w:hAnsi="Times New Roman" w:cs="Times New Roman"/>
          <w:i/>
          <w:sz w:val="24"/>
          <w:szCs w:val="24"/>
        </w:rPr>
      </w:pPr>
      <w:r w:rsidRPr="00E9512D">
        <w:rPr>
          <w:rFonts w:ascii="Times New Roman" w:eastAsia="Calibri" w:hAnsi="Times New Roman" w:cs="Times New Roman"/>
          <w:i/>
          <w:sz w:val="24"/>
          <w:szCs w:val="24"/>
        </w:rPr>
        <w:t>Personal factors in location choices</w:t>
      </w:r>
    </w:p>
    <w:p w:rsidR="00CF74F2" w:rsidRDefault="00CF74F2" w:rsidP="00CF74F2">
      <w:pPr>
        <w:spacing w:line="360" w:lineRule="auto"/>
        <w:ind w:firstLine="720"/>
        <w:jc w:val="both"/>
        <w:rPr>
          <w:rFonts w:ascii="Times New Roman" w:eastAsia="Calibri" w:hAnsi="Times New Roman" w:cs="Times New Roman"/>
          <w:sz w:val="24"/>
          <w:szCs w:val="24"/>
        </w:rPr>
      </w:pPr>
      <w:r w:rsidRPr="00BE4437">
        <w:rPr>
          <w:rFonts w:ascii="Times New Roman" w:eastAsia="Calibri" w:hAnsi="Times New Roman" w:cs="Times New Roman"/>
          <w:sz w:val="24"/>
          <w:szCs w:val="24"/>
        </w:rPr>
        <w:t>The changing nature of the production process in the latter half of the twentieth century, involving a movement</w:t>
      </w:r>
      <w:r>
        <w:rPr>
          <w:rFonts w:ascii="Times New Roman" w:eastAsia="Calibri" w:hAnsi="Times New Roman" w:cs="Times New Roman"/>
          <w:sz w:val="24"/>
          <w:szCs w:val="24"/>
        </w:rPr>
        <w:t xml:space="preserve"> from traditional Fordist manufacturing to knowledge-intensive hi-tech manufacturing and service provision has led to growing dissatisfaction with classical location theory </w:t>
      </w:r>
      <w:r w:rsidRPr="00BE4437">
        <w:rPr>
          <w:rFonts w:ascii="Times New Roman" w:eastAsia="Calibri" w:hAnsi="Times New Roman" w:cs="Times New Roman"/>
          <w:sz w:val="24"/>
          <w:szCs w:val="24"/>
        </w:rPr>
        <w:t>(Karakaya and Canel, 1998).</w:t>
      </w:r>
      <w:r>
        <w:rPr>
          <w:rFonts w:ascii="Times New Roman" w:eastAsia="Calibri" w:hAnsi="Times New Roman" w:cs="Times New Roman"/>
          <w:sz w:val="24"/>
          <w:szCs w:val="24"/>
        </w:rPr>
        <w:t xml:space="preserve"> The development of flexible, modular production technologies have allowed technology-based enterprises, particular those that are small to medium sized, to engage in more fluid location decisions (Galbraith and DeNoble, 1995;  Galbriath, Rodriquez, and DeNoble, 2008). </w:t>
      </w:r>
      <w:r w:rsidR="00F715D5">
        <w:rPr>
          <w:rFonts w:ascii="Times New Roman" w:eastAsia="Calibri" w:hAnsi="Times New Roman" w:cs="Times New Roman"/>
          <w:sz w:val="24"/>
          <w:szCs w:val="24"/>
        </w:rPr>
        <w:t xml:space="preserve">Since the early 1980s, empirical studies have consistently pointed to the role of intangible qualitative factors (such as business climate, attitudes of the workforce, cultural attributes of the location, government policy orientation), in addition to quantitative cost factors. </w:t>
      </w:r>
    </w:p>
    <w:p w:rsidR="00F715D5" w:rsidRDefault="00F715D5" w:rsidP="00CF74F2">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Galbraith (1985), for example, finds that the location decisions of high technology firms are influenced by a different set of factors to those of traditional manufacturing firms, with availability of skilled personal, </w:t>
      </w:r>
      <w:r w:rsidR="00F55DAD">
        <w:rPr>
          <w:rFonts w:ascii="Times New Roman" w:eastAsia="Calibri" w:hAnsi="Times New Roman" w:cs="Times New Roman"/>
          <w:sz w:val="24"/>
          <w:szCs w:val="24"/>
        </w:rPr>
        <w:t xml:space="preserve">and lifestyle considerations of the owner or CEO </w:t>
      </w:r>
      <w:r>
        <w:rPr>
          <w:rFonts w:ascii="Times New Roman" w:eastAsia="Calibri" w:hAnsi="Times New Roman" w:cs="Times New Roman"/>
          <w:sz w:val="24"/>
          <w:szCs w:val="24"/>
        </w:rPr>
        <w:t xml:space="preserve">being the most salient decision factors. </w:t>
      </w:r>
      <w:r w:rsidR="00CB3419" w:rsidRPr="0040396A">
        <w:rPr>
          <w:rFonts w:ascii="Times New Roman" w:eastAsia="Calibri" w:hAnsi="Times New Roman" w:cs="Times New Roman"/>
          <w:sz w:val="24"/>
          <w:szCs w:val="24"/>
        </w:rPr>
        <w:t>Central to this is the desire of entrepreneurs and skilled employees to live and work in a given area, based on an area’s climate, ambience, leisure and recreational opportunities; housing availability and quality; as well as family and child-rearing considerations (Malecki, 1987; Malecki and Bradbury</w:t>
      </w:r>
      <w:r w:rsidR="00CB3419">
        <w:rPr>
          <w:rFonts w:ascii="Times New Roman" w:eastAsia="Calibri" w:hAnsi="Times New Roman" w:cs="Times New Roman"/>
          <w:sz w:val="24"/>
          <w:szCs w:val="24"/>
        </w:rPr>
        <w:t>,</w:t>
      </w:r>
      <w:r w:rsidR="00CB3419" w:rsidRPr="0040396A">
        <w:rPr>
          <w:rFonts w:ascii="Times New Roman" w:eastAsia="Calibri" w:hAnsi="Times New Roman" w:cs="Times New Roman"/>
          <w:sz w:val="24"/>
          <w:szCs w:val="24"/>
        </w:rPr>
        <w:t xml:space="preserve"> 1992; </w:t>
      </w:r>
      <w:r w:rsidR="00CB3419" w:rsidRPr="00293EFF">
        <w:rPr>
          <w:rFonts w:ascii="Times New Roman" w:eastAsia="Calibri" w:hAnsi="Times New Roman" w:cs="Times New Roman"/>
          <w:sz w:val="24"/>
          <w:szCs w:val="24"/>
        </w:rPr>
        <w:t>Schmen</w:t>
      </w:r>
      <w:r w:rsidR="00CB3419" w:rsidRPr="0040396A">
        <w:rPr>
          <w:rFonts w:ascii="Times New Roman" w:eastAsia="Calibri" w:hAnsi="Times New Roman" w:cs="Times New Roman"/>
          <w:sz w:val="24"/>
          <w:szCs w:val="24"/>
        </w:rPr>
        <w:t>ner, 1987; Sternberg and Arndt, 2001; Florida, 2002</w:t>
      </w:r>
      <w:r w:rsidR="00CB3419">
        <w:rPr>
          <w:rFonts w:ascii="Times New Roman" w:eastAsia="Calibri" w:hAnsi="Times New Roman" w:cs="Times New Roman"/>
          <w:sz w:val="24"/>
          <w:szCs w:val="24"/>
        </w:rPr>
        <w:t>;</w:t>
      </w:r>
      <w:r w:rsidR="00CB3419" w:rsidRPr="0040396A">
        <w:rPr>
          <w:rFonts w:ascii="Times New Roman" w:eastAsia="Calibri" w:hAnsi="Times New Roman" w:cs="Times New Roman"/>
          <w:sz w:val="24"/>
          <w:szCs w:val="24"/>
        </w:rPr>
        <w:t xml:space="preserve"> Lafuente et al., 2010</w:t>
      </w:r>
      <w:r w:rsidR="00CB3419">
        <w:rPr>
          <w:rFonts w:ascii="Times New Roman" w:eastAsia="Calibri" w:hAnsi="Times New Roman" w:cs="Times New Roman"/>
          <w:sz w:val="24"/>
          <w:szCs w:val="24"/>
        </w:rPr>
        <w:t>; Frenkel, 2012; Sleutjes and Schutjens, 2013</w:t>
      </w:r>
      <w:r w:rsidR="00CB3419" w:rsidRPr="0040396A">
        <w:rPr>
          <w:rFonts w:ascii="Times New Roman" w:eastAsia="Calibri" w:hAnsi="Times New Roman" w:cs="Times New Roman"/>
          <w:sz w:val="24"/>
          <w:szCs w:val="24"/>
        </w:rPr>
        <w:t xml:space="preserve">). </w:t>
      </w:r>
      <w:r>
        <w:rPr>
          <w:rFonts w:ascii="Times New Roman" w:eastAsia="Calibri" w:hAnsi="Times New Roman" w:cs="Times New Roman"/>
          <w:sz w:val="24"/>
          <w:szCs w:val="24"/>
        </w:rPr>
        <w:t>These findings are echoed in the recent Kimmelberg and Nicoll (2011) study of the Massachusetts medical devices industry, which finds that firm location decision</w:t>
      </w:r>
      <w:r w:rsidR="002520C8">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2520C8">
        <w:rPr>
          <w:rFonts w:ascii="Times New Roman" w:eastAsia="Calibri" w:hAnsi="Times New Roman" w:cs="Times New Roman"/>
          <w:sz w:val="24"/>
          <w:szCs w:val="24"/>
        </w:rPr>
        <w:t>are</w:t>
      </w:r>
      <w:r>
        <w:rPr>
          <w:rFonts w:ascii="Times New Roman" w:eastAsia="Calibri" w:hAnsi="Times New Roman" w:cs="Times New Roman"/>
          <w:sz w:val="24"/>
          <w:szCs w:val="24"/>
        </w:rPr>
        <w:t xml:space="preserve"> influenced by both production considerations (availability of appropriately skilled labour) and quality of life issues (crime rates, access to highways and airports, proximity to universities and research institutes, housing costs).</w:t>
      </w:r>
    </w:p>
    <w:p w:rsidR="00680437" w:rsidRDefault="00680437" w:rsidP="00680437">
      <w:pPr>
        <w:spacing w:line="360" w:lineRule="auto"/>
        <w:ind w:firstLine="720"/>
        <w:jc w:val="both"/>
        <w:rPr>
          <w:rFonts w:ascii="Times New Roman" w:hAnsi="Times New Roman" w:cs="Times New Roman"/>
          <w:sz w:val="24"/>
          <w:szCs w:val="24"/>
          <w:lang w:val="en-IE"/>
        </w:rPr>
      </w:pPr>
      <w:r w:rsidRPr="0040396A">
        <w:rPr>
          <w:rFonts w:ascii="Times New Roman" w:hAnsi="Times New Roman" w:cs="Times New Roman"/>
          <w:sz w:val="24"/>
          <w:szCs w:val="24"/>
          <w:lang w:val="en-IE"/>
        </w:rPr>
        <w:t>An early recognition of the role of personal factors in business location decisions can be found in Galbraith and De Noble (1988). Galbraith and De Noble, in a study o</w:t>
      </w:r>
      <w:r>
        <w:rPr>
          <w:rFonts w:ascii="Times New Roman" w:hAnsi="Times New Roman" w:cs="Times New Roman"/>
          <w:sz w:val="24"/>
          <w:szCs w:val="24"/>
          <w:lang w:val="en-IE"/>
        </w:rPr>
        <w:t>f 226 high technology firms, fi</w:t>
      </w:r>
      <w:r w:rsidRPr="0040396A">
        <w:rPr>
          <w:rFonts w:ascii="Times New Roman" w:hAnsi="Times New Roman" w:cs="Times New Roman"/>
          <w:sz w:val="24"/>
          <w:szCs w:val="24"/>
          <w:lang w:val="en-IE"/>
        </w:rPr>
        <w:t xml:space="preserve">nd that smaller firms place more importance on “ambience” in their location decision than larger firms, who prioritised business-related factors. Ambience, in the Galbraith and De Noble study, refers to considerations such as climate and the desire of the firm’s CEO or owner to live in a given area and these two factors were ranked as important or very important by 73% and 74% of the respondents, respectively. The only factor to rank higher than these two ambience factors in the location decision of the respondents was availability of technical employees – a further indication of the importance of both employees’ and entrepreneurs’ lifestyles and aspirations in the business location decision. </w:t>
      </w:r>
      <w:r w:rsidRPr="002B3F45">
        <w:rPr>
          <w:rFonts w:ascii="Times New Roman" w:hAnsi="Times New Roman" w:cs="Times New Roman"/>
          <w:sz w:val="24"/>
          <w:szCs w:val="24"/>
          <w:lang w:val="en-IE"/>
        </w:rPr>
        <w:t>Gottlieb (1995)</w:t>
      </w:r>
      <w:r>
        <w:rPr>
          <w:rFonts w:ascii="Times New Roman" w:hAnsi="Times New Roman" w:cs="Times New Roman"/>
          <w:sz w:val="24"/>
          <w:szCs w:val="24"/>
          <w:lang w:val="en-IE"/>
        </w:rPr>
        <w:t xml:space="preserve">, in a study of municipalities in New Jersey, finds </w:t>
      </w:r>
      <w:r w:rsidRPr="00A61CD3">
        <w:rPr>
          <w:rFonts w:ascii="Times New Roman" w:hAnsi="Times New Roman" w:cs="Times New Roman"/>
          <w:sz w:val="24"/>
          <w:szCs w:val="24"/>
          <w:lang w:val="en-IE"/>
        </w:rPr>
        <w:t xml:space="preserve">that </w:t>
      </w:r>
      <w:r>
        <w:rPr>
          <w:rFonts w:ascii="Times New Roman" w:hAnsi="Times New Roman" w:cs="Times New Roman"/>
          <w:sz w:val="24"/>
          <w:szCs w:val="24"/>
          <w:lang w:val="en-IE"/>
        </w:rPr>
        <w:t>the importance of</w:t>
      </w:r>
      <w:r w:rsidRPr="00A61CD3">
        <w:rPr>
          <w:rFonts w:ascii="Times New Roman" w:hAnsi="Times New Roman" w:cs="Times New Roman"/>
          <w:sz w:val="24"/>
          <w:szCs w:val="24"/>
          <w:lang w:val="en-IE"/>
        </w:rPr>
        <w:t xml:space="preserve"> residential amenities</w:t>
      </w:r>
      <w:r>
        <w:rPr>
          <w:rFonts w:ascii="Times New Roman" w:hAnsi="Times New Roman" w:cs="Times New Roman"/>
          <w:sz w:val="24"/>
          <w:szCs w:val="24"/>
          <w:lang w:val="en-IE"/>
        </w:rPr>
        <w:t xml:space="preserve"> extends beyond attracting residents to a given location: firms may evaluate business location choices in terms of how attractive that location is to prospective employees.</w:t>
      </w:r>
    </w:p>
    <w:p w:rsidR="00680437" w:rsidRPr="00E9512D" w:rsidRDefault="00F715D5" w:rsidP="00184F86">
      <w:pPr>
        <w:spacing w:line="360" w:lineRule="auto"/>
        <w:ind w:firstLine="720"/>
        <w:jc w:val="both"/>
        <w:rPr>
          <w:rFonts w:ascii="Times New Roman" w:eastAsia="Calibri" w:hAnsi="Times New Roman" w:cs="Times New Roman"/>
          <w:sz w:val="24"/>
          <w:szCs w:val="24"/>
        </w:rPr>
      </w:pPr>
      <w:r w:rsidRPr="0040396A">
        <w:rPr>
          <w:rFonts w:ascii="Times New Roman" w:eastAsia="Calibri" w:hAnsi="Times New Roman" w:cs="Times New Roman"/>
          <w:sz w:val="24"/>
          <w:szCs w:val="24"/>
        </w:rPr>
        <w:t xml:space="preserve">These factors have been shown to be particularly influential in the location decisions of IT entrepreneurs and small-scale, footloose, knowledge-based services firms (Love and Crompton, 1999). As Love and Crompton outline, the principle assets of these enterprises are ideas and high-skilled professional personnel rather than inventory or capital equipment. A business location that meets the socio-psychological needs of its employees can enhance a firm’s recruitment and employee retention capabilities, as well as yielding higher workforce productivity (Scanlon, 1984; Taylor, 1987). </w:t>
      </w:r>
      <w:r w:rsidR="00680437" w:rsidRPr="0040396A">
        <w:rPr>
          <w:rFonts w:ascii="Times New Roman" w:hAnsi="Times New Roman" w:cs="Times New Roman"/>
          <w:sz w:val="24"/>
          <w:szCs w:val="24"/>
          <w:lang w:val="en-IE"/>
        </w:rPr>
        <w:t xml:space="preserve">Love and Crompton (1999) is indicative of the growing body of literature that </w:t>
      </w:r>
      <w:r w:rsidR="00680437">
        <w:rPr>
          <w:rFonts w:ascii="Times New Roman" w:hAnsi="Times New Roman" w:cs="Times New Roman"/>
          <w:sz w:val="24"/>
          <w:szCs w:val="24"/>
          <w:lang w:val="en-IE"/>
        </w:rPr>
        <w:t xml:space="preserve">has </w:t>
      </w:r>
      <w:r w:rsidR="00680437" w:rsidRPr="0040396A">
        <w:rPr>
          <w:rFonts w:ascii="Times New Roman" w:hAnsi="Times New Roman" w:cs="Times New Roman"/>
          <w:sz w:val="24"/>
          <w:szCs w:val="24"/>
          <w:lang w:val="en-IE"/>
        </w:rPr>
        <w:t>recognise</w:t>
      </w:r>
      <w:r w:rsidR="00680437">
        <w:rPr>
          <w:rFonts w:ascii="Times New Roman" w:hAnsi="Times New Roman" w:cs="Times New Roman"/>
          <w:sz w:val="24"/>
          <w:szCs w:val="24"/>
          <w:lang w:val="en-IE"/>
        </w:rPr>
        <w:t>d</w:t>
      </w:r>
      <w:r w:rsidR="00680437" w:rsidRPr="0040396A">
        <w:rPr>
          <w:rFonts w:ascii="Times New Roman" w:hAnsi="Times New Roman" w:cs="Times New Roman"/>
          <w:sz w:val="24"/>
          <w:szCs w:val="24"/>
          <w:lang w:val="en-IE"/>
        </w:rPr>
        <w:t xml:space="preserve"> “quality of life” as an important element in the business location decision. In their study of the key decision-makers from 174 businesses in Colorado which had relocated, expanded, or been launched wi</w:t>
      </w:r>
      <w:r w:rsidR="00680437">
        <w:rPr>
          <w:rFonts w:ascii="Times New Roman" w:hAnsi="Times New Roman" w:cs="Times New Roman"/>
          <w:sz w:val="24"/>
          <w:szCs w:val="24"/>
          <w:lang w:val="en-IE"/>
        </w:rPr>
        <w:t>th</w:t>
      </w:r>
      <w:r w:rsidR="00680437" w:rsidRPr="0040396A">
        <w:rPr>
          <w:rFonts w:ascii="Times New Roman" w:hAnsi="Times New Roman" w:cs="Times New Roman"/>
          <w:sz w:val="24"/>
          <w:szCs w:val="24"/>
          <w:lang w:val="en-IE"/>
        </w:rPr>
        <w:t xml:space="preserve">in a five year period, </w:t>
      </w:r>
      <w:r w:rsidR="00680437">
        <w:rPr>
          <w:rFonts w:ascii="Times New Roman" w:hAnsi="Times New Roman" w:cs="Times New Roman"/>
          <w:sz w:val="24"/>
          <w:szCs w:val="24"/>
          <w:lang w:val="en-IE"/>
        </w:rPr>
        <w:t>qual</w:t>
      </w:r>
      <w:r w:rsidR="00680437" w:rsidRPr="0040396A">
        <w:rPr>
          <w:rFonts w:ascii="Times New Roman" w:hAnsi="Times New Roman" w:cs="Times New Roman"/>
          <w:sz w:val="24"/>
          <w:szCs w:val="24"/>
          <w:lang w:val="en-IE"/>
        </w:rPr>
        <w:t xml:space="preserve">ity of life emerged as the most important factor for </w:t>
      </w:r>
      <w:r w:rsidR="00680437">
        <w:rPr>
          <w:rFonts w:ascii="Times New Roman" w:hAnsi="Times New Roman" w:cs="Times New Roman"/>
          <w:sz w:val="24"/>
          <w:szCs w:val="24"/>
          <w:lang w:val="en-IE"/>
        </w:rPr>
        <w:t>firms</w:t>
      </w:r>
      <w:r w:rsidR="00680437" w:rsidRPr="0040396A">
        <w:rPr>
          <w:rFonts w:ascii="Times New Roman" w:hAnsi="Times New Roman" w:cs="Times New Roman"/>
          <w:sz w:val="24"/>
          <w:szCs w:val="24"/>
          <w:lang w:val="en-IE"/>
        </w:rPr>
        <w:t xml:space="preserve"> with fewer than eight employees, and employing a high proportion of professionals</w:t>
      </w:r>
      <w:r w:rsidR="00680437">
        <w:rPr>
          <w:rFonts w:ascii="Times New Roman" w:hAnsi="Times New Roman" w:cs="Times New Roman"/>
          <w:sz w:val="24"/>
          <w:szCs w:val="24"/>
          <w:lang w:val="en-IE"/>
        </w:rPr>
        <w:t xml:space="preserve">, </w:t>
      </w:r>
      <w:r w:rsidR="00680437" w:rsidRPr="0040396A">
        <w:rPr>
          <w:rFonts w:ascii="Times New Roman" w:hAnsi="Times New Roman" w:cs="Times New Roman"/>
          <w:sz w:val="24"/>
          <w:szCs w:val="24"/>
          <w:lang w:val="en-IE"/>
        </w:rPr>
        <w:t xml:space="preserve">moving into </w:t>
      </w:r>
      <w:r w:rsidR="00680437">
        <w:rPr>
          <w:rFonts w:ascii="Times New Roman" w:hAnsi="Times New Roman" w:cs="Times New Roman"/>
          <w:sz w:val="24"/>
          <w:szCs w:val="24"/>
          <w:lang w:val="en-IE"/>
        </w:rPr>
        <w:t>Colorado from outside the state</w:t>
      </w:r>
      <w:r w:rsidR="00680437" w:rsidRPr="0040396A">
        <w:rPr>
          <w:rFonts w:ascii="Times New Roman" w:hAnsi="Times New Roman" w:cs="Times New Roman"/>
          <w:sz w:val="24"/>
          <w:szCs w:val="24"/>
          <w:lang w:val="en-IE"/>
        </w:rPr>
        <w:t xml:space="preserve">. A recent reaffirmation of these findings can be seen in </w:t>
      </w:r>
      <w:r w:rsidR="00680437" w:rsidRPr="0040396A">
        <w:rPr>
          <w:rFonts w:ascii="Times New Roman" w:eastAsia="Calibri" w:hAnsi="Times New Roman" w:cs="Times New Roman"/>
          <w:sz w:val="24"/>
          <w:szCs w:val="24"/>
        </w:rPr>
        <w:t xml:space="preserve">Lafuente et al. (2010), who find, in a study of 150 knowledge-intensive business services firms in Catalonia, that entrepreneurs who locate their businesses in rural areas attach greater importance to personal motives, such as desire to attain a certain quality of life or lifestyle, than to local economic conditions, institutional framework, or local infrastructure. </w:t>
      </w:r>
      <w:r w:rsidR="00680437">
        <w:rPr>
          <w:rFonts w:ascii="Times New Roman" w:eastAsia="Calibri" w:hAnsi="Times New Roman" w:cs="Times New Roman"/>
          <w:sz w:val="24"/>
          <w:szCs w:val="24"/>
        </w:rPr>
        <w:t xml:space="preserve">Similarly, in their study of the capital investment decisions of small- and medium-sized enterprises (SMEs) in Dutch municipalities, Sleutjes and Schutjens (2013) find that some “neighbourhood effects” outweigh market factors. </w:t>
      </w:r>
    </w:p>
    <w:p w:rsidR="00CB3419" w:rsidRDefault="00CB3419" w:rsidP="00CF74F2">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number of explanations have been put forward as to why qualitative factors, such as ambience, impact the firm’s location decision. For example, Galbraith </w:t>
      </w:r>
      <w:r w:rsidR="00917D68">
        <w:rPr>
          <w:rFonts w:ascii="Times New Roman" w:eastAsia="Calibri" w:hAnsi="Times New Roman" w:cs="Times New Roman"/>
          <w:sz w:val="24"/>
          <w:szCs w:val="24"/>
        </w:rPr>
        <w:t>et al. (2008</w:t>
      </w:r>
      <w:r>
        <w:rPr>
          <w:rFonts w:ascii="Times New Roman" w:eastAsia="Calibri" w:hAnsi="Times New Roman" w:cs="Times New Roman"/>
          <w:sz w:val="24"/>
          <w:szCs w:val="24"/>
        </w:rPr>
        <w:t>) attribute this phenomenon to “differentiation” as a competitive strategy, whereby high tech firms comp</w:t>
      </w:r>
      <w:r w:rsidR="005D6E20">
        <w:rPr>
          <w:rFonts w:ascii="Times New Roman" w:eastAsia="Calibri" w:hAnsi="Times New Roman" w:cs="Times New Roman"/>
          <w:sz w:val="24"/>
          <w:szCs w:val="24"/>
        </w:rPr>
        <w:t xml:space="preserve">ete </w:t>
      </w:r>
      <w:r>
        <w:rPr>
          <w:rFonts w:ascii="Times New Roman" w:eastAsia="Calibri" w:hAnsi="Times New Roman" w:cs="Times New Roman"/>
          <w:sz w:val="24"/>
          <w:szCs w:val="24"/>
        </w:rPr>
        <w:t xml:space="preserve"> not on costs but the development of differentiated products</w:t>
      </w:r>
      <w:r w:rsidR="005D6E20">
        <w:rPr>
          <w:rFonts w:ascii="Times New Roman" w:eastAsia="Calibri" w:hAnsi="Times New Roman" w:cs="Times New Roman"/>
          <w:sz w:val="24"/>
          <w:szCs w:val="24"/>
        </w:rPr>
        <w:t>, and as such</w:t>
      </w:r>
      <w:r>
        <w:rPr>
          <w:rFonts w:ascii="Times New Roman" w:eastAsia="Calibri" w:hAnsi="Times New Roman" w:cs="Times New Roman"/>
          <w:sz w:val="24"/>
          <w:szCs w:val="24"/>
        </w:rPr>
        <w:t xml:space="preserve"> place a premium on locational factors such as ambience which provide a means of attracting and retaining highly qualified technical staff. A competing explanation which emphasizes individual quality of life preferences rather than firm-specific competitive strategies can be found in the “creative class” thesis of Richard Florida (2002), which has stirred up much debate in recent years</w:t>
      </w:r>
      <w:r w:rsidR="00CF74F2">
        <w:rPr>
          <w:rFonts w:ascii="Times New Roman" w:eastAsia="Calibri" w:hAnsi="Times New Roman" w:cs="Times New Roman"/>
          <w:sz w:val="24"/>
          <w:szCs w:val="24"/>
        </w:rPr>
        <w:t>.</w:t>
      </w:r>
      <w:r w:rsidR="00CF74F2">
        <w:rPr>
          <w:rStyle w:val="FootnoteReference"/>
          <w:rFonts w:ascii="Times New Roman" w:eastAsia="Calibri" w:hAnsi="Times New Roman" w:cs="Times New Roman"/>
          <w:sz w:val="24"/>
          <w:szCs w:val="24"/>
        </w:rPr>
        <w:footnoteReference w:id="3"/>
      </w:r>
      <w:r w:rsidR="005D6E20">
        <w:rPr>
          <w:rFonts w:ascii="Times New Roman" w:eastAsia="Calibri" w:hAnsi="Times New Roman" w:cs="Times New Roman"/>
          <w:sz w:val="24"/>
          <w:szCs w:val="24"/>
        </w:rPr>
        <w:t xml:space="preserve"> </w:t>
      </w:r>
      <w:r>
        <w:rPr>
          <w:rFonts w:ascii="Times New Roman" w:eastAsia="Calibri" w:hAnsi="Times New Roman" w:cs="Times New Roman"/>
          <w:sz w:val="24"/>
          <w:szCs w:val="24"/>
        </w:rPr>
        <w:t>Florida posits that firm location decisions are influenced by the mobility of highly educated, high-income workers and entrepreneurs active in “creative industries”, who choose to reside in what they consider to be vibrant, diverse locations.</w:t>
      </w:r>
    </w:p>
    <w:p w:rsidR="00731EA7" w:rsidRPr="00E9512D" w:rsidRDefault="00731EA7" w:rsidP="007726BE">
      <w:pPr>
        <w:spacing w:line="360" w:lineRule="auto"/>
        <w:ind w:firstLine="720"/>
        <w:jc w:val="both"/>
        <w:rPr>
          <w:rFonts w:ascii="Times New Roman" w:hAnsi="Times New Roman" w:cs="Times New Roman"/>
          <w:b/>
          <w:sz w:val="24"/>
          <w:szCs w:val="24"/>
          <w:lang w:val="en-IE"/>
        </w:rPr>
      </w:pPr>
      <w:r w:rsidRPr="00BD38E2">
        <w:rPr>
          <w:rFonts w:ascii="Times New Roman" w:eastAsia="Calibri" w:hAnsi="Times New Roman" w:cs="Times New Roman"/>
          <w:sz w:val="24"/>
          <w:szCs w:val="24"/>
        </w:rPr>
        <w:t xml:space="preserve">In what follows, the </w:t>
      </w:r>
      <w:r>
        <w:rPr>
          <w:rFonts w:ascii="Times New Roman" w:eastAsia="Calibri" w:hAnsi="Times New Roman" w:cs="Times New Roman"/>
          <w:sz w:val="24"/>
          <w:szCs w:val="24"/>
        </w:rPr>
        <w:t>role</w:t>
      </w:r>
      <w:r w:rsidRPr="00BD38E2">
        <w:rPr>
          <w:rFonts w:ascii="Times New Roman" w:eastAsia="Calibri" w:hAnsi="Times New Roman" w:cs="Times New Roman"/>
          <w:sz w:val="24"/>
          <w:szCs w:val="24"/>
        </w:rPr>
        <w:t xml:space="preserve"> of personal factors</w:t>
      </w:r>
      <w:r>
        <w:rPr>
          <w:rFonts w:ascii="Times New Roman" w:eastAsia="Calibri" w:hAnsi="Times New Roman" w:cs="Times New Roman"/>
          <w:sz w:val="24"/>
          <w:szCs w:val="24"/>
        </w:rPr>
        <w:t xml:space="preserve"> in influencing business location decisions is explored via a quantitative analysis of data generated from the survey responses of 97 Irish</w:t>
      </w:r>
      <w:r w:rsidR="007726BE">
        <w:rPr>
          <w:rFonts w:ascii="Times New Roman" w:eastAsia="Calibri" w:hAnsi="Times New Roman" w:cs="Times New Roman"/>
          <w:sz w:val="24"/>
          <w:szCs w:val="24"/>
        </w:rPr>
        <w:t>-owned</w:t>
      </w:r>
      <w:r>
        <w:rPr>
          <w:rFonts w:ascii="Times New Roman" w:eastAsia="Calibri" w:hAnsi="Times New Roman" w:cs="Times New Roman"/>
          <w:sz w:val="24"/>
          <w:szCs w:val="24"/>
        </w:rPr>
        <w:t xml:space="preserve"> </w:t>
      </w:r>
      <w:r w:rsidRPr="00BD38E2">
        <w:rPr>
          <w:rFonts w:ascii="Times New Roman" w:eastAsia="Calibri" w:hAnsi="Times New Roman" w:cs="Times New Roman"/>
          <w:sz w:val="24"/>
          <w:szCs w:val="24"/>
        </w:rPr>
        <w:t xml:space="preserve">software </w:t>
      </w:r>
      <w:r w:rsidRPr="004F05FF">
        <w:rPr>
          <w:rFonts w:ascii="Times New Roman" w:eastAsia="Calibri" w:hAnsi="Times New Roman" w:cs="Times New Roman"/>
          <w:sz w:val="24"/>
          <w:szCs w:val="24"/>
        </w:rPr>
        <w:t>services</w:t>
      </w:r>
      <w:r>
        <w:rPr>
          <w:rFonts w:ascii="Times New Roman" w:eastAsia="Calibri" w:hAnsi="Times New Roman" w:cs="Times New Roman"/>
          <w:sz w:val="24"/>
          <w:szCs w:val="24"/>
        </w:rPr>
        <w:t xml:space="preserve"> </w:t>
      </w:r>
      <w:r w:rsidR="007726BE">
        <w:rPr>
          <w:rFonts w:ascii="Times New Roman" w:eastAsia="Calibri" w:hAnsi="Times New Roman" w:cs="Times New Roman"/>
          <w:sz w:val="24"/>
          <w:szCs w:val="24"/>
        </w:rPr>
        <w:t xml:space="preserve">firms </w:t>
      </w:r>
      <w:r>
        <w:rPr>
          <w:rFonts w:ascii="Times New Roman" w:eastAsia="Calibri" w:hAnsi="Times New Roman" w:cs="Times New Roman"/>
          <w:sz w:val="24"/>
          <w:szCs w:val="24"/>
        </w:rPr>
        <w:t xml:space="preserve">established between 2008 and 2012. </w:t>
      </w:r>
      <w:r>
        <w:rPr>
          <w:rFonts w:ascii="Times New Roman" w:hAnsi="Times New Roman" w:cs="Times New Roman"/>
          <w:sz w:val="24"/>
          <w:szCs w:val="24"/>
          <w:lang w:val="en-IE"/>
        </w:rPr>
        <w:t>We expect</w:t>
      </w:r>
      <w:r w:rsidRPr="00F16D33">
        <w:rPr>
          <w:rFonts w:ascii="Times New Roman" w:hAnsi="Times New Roman" w:cs="Times New Roman"/>
          <w:sz w:val="24"/>
          <w:szCs w:val="24"/>
          <w:lang w:val="en-IE"/>
        </w:rPr>
        <w:t xml:space="preserve"> that </w:t>
      </w:r>
      <w:r>
        <w:rPr>
          <w:rFonts w:ascii="Times New Roman" w:hAnsi="Times New Roman" w:cs="Times New Roman"/>
          <w:sz w:val="24"/>
          <w:szCs w:val="24"/>
          <w:lang w:val="en-IE"/>
        </w:rPr>
        <w:t xml:space="preserve">the nature of these firms, </w:t>
      </w:r>
      <w:r w:rsidRPr="00F16D33">
        <w:rPr>
          <w:rFonts w:ascii="Times New Roman" w:hAnsi="Times New Roman" w:cs="Times New Roman"/>
          <w:sz w:val="24"/>
          <w:szCs w:val="24"/>
          <w:lang w:val="en-IE"/>
        </w:rPr>
        <w:t>which require little infrastructure or ca</w:t>
      </w:r>
      <w:r>
        <w:rPr>
          <w:rFonts w:ascii="Times New Roman" w:hAnsi="Times New Roman" w:cs="Times New Roman"/>
          <w:sz w:val="24"/>
          <w:szCs w:val="24"/>
          <w:lang w:val="en-IE"/>
        </w:rPr>
        <w:t xml:space="preserve">pital investment, might result in personal factors playing a stronger role in business service location decisions, and that this may </w:t>
      </w:r>
      <w:r w:rsidR="007726BE">
        <w:rPr>
          <w:rFonts w:ascii="Times New Roman" w:hAnsi="Times New Roman" w:cs="Times New Roman"/>
          <w:sz w:val="24"/>
          <w:szCs w:val="24"/>
          <w:lang w:val="en-IE"/>
        </w:rPr>
        <w:t>explain</w:t>
      </w:r>
      <w:r>
        <w:rPr>
          <w:rFonts w:ascii="Times New Roman" w:hAnsi="Times New Roman" w:cs="Times New Roman"/>
          <w:sz w:val="24"/>
          <w:szCs w:val="24"/>
          <w:lang w:val="en-IE"/>
        </w:rPr>
        <w:t xml:space="preserve"> the increased heterogeneity and diffusion in firm location patterns observed in existing research. </w:t>
      </w:r>
      <w:r>
        <w:rPr>
          <w:rFonts w:ascii="Times New Roman" w:eastAsia="Calibri" w:hAnsi="Times New Roman" w:cs="Times New Roman"/>
          <w:sz w:val="24"/>
          <w:szCs w:val="24"/>
        </w:rPr>
        <w:t xml:space="preserve">The influence of personal factors in the business location decision of these firms is compared to the impact on the business location decision of </w:t>
      </w:r>
      <w:r w:rsidRPr="00BD38E2">
        <w:rPr>
          <w:rFonts w:ascii="Times New Roman" w:eastAsia="Calibri" w:hAnsi="Times New Roman" w:cs="Times New Roman"/>
          <w:sz w:val="24"/>
          <w:szCs w:val="24"/>
        </w:rPr>
        <w:t>agglomeration economies derived from firm co-locatio</w:t>
      </w:r>
      <w:r>
        <w:rPr>
          <w:rFonts w:ascii="Times New Roman" w:eastAsia="Calibri" w:hAnsi="Times New Roman" w:cs="Times New Roman"/>
          <w:sz w:val="24"/>
          <w:szCs w:val="24"/>
        </w:rPr>
        <w:t xml:space="preserve">n as per the literature discussed above, namely: </w:t>
      </w:r>
      <w:r>
        <w:rPr>
          <w:rFonts w:ascii="Times New Roman" w:hAnsi="Times New Roman" w:cs="Times New Roman"/>
          <w:sz w:val="24"/>
          <w:szCs w:val="24"/>
        </w:rPr>
        <w:t>industry-specific factors;</w:t>
      </w:r>
      <w:r w:rsidRPr="000A72CA">
        <w:rPr>
          <w:rFonts w:ascii="Times New Roman" w:hAnsi="Times New Roman" w:cs="Times New Roman"/>
          <w:sz w:val="24"/>
          <w:szCs w:val="24"/>
        </w:rPr>
        <w:t xml:space="preserve"> general business factors</w:t>
      </w:r>
      <w:r>
        <w:rPr>
          <w:rFonts w:ascii="Times New Roman" w:hAnsi="Times New Roman" w:cs="Times New Roman"/>
          <w:sz w:val="24"/>
          <w:szCs w:val="24"/>
        </w:rPr>
        <w:t xml:space="preserve">; infrastructure; and government assistance. </w:t>
      </w:r>
      <w:r w:rsidR="007726BE">
        <w:rPr>
          <w:rFonts w:ascii="Times New Roman" w:hAnsi="Times New Roman" w:cs="Times New Roman"/>
          <w:sz w:val="24"/>
          <w:szCs w:val="24"/>
        </w:rPr>
        <w:t xml:space="preserve">The importance of personal factors are then analysed for groups of </w:t>
      </w:r>
      <w:r w:rsidR="00AA38A8">
        <w:rPr>
          <w:rFonts w:ascii="Times New Roman" w:hAnsi="Times New Roman" w:cs="Times New Roman"/>
          <w:sz w:val="24"/>
          <w:szCs w:val="24"/>
        </w:rPr>
        <w:t>firms based on location (</w:t>
      </w:r>
      <w:r w:rsidR="007726BE">
        <w:rPr>
          <w:rFonts w:ascii="Times New Roman" w:hAnsi="Times New Roman" w:cs="Times New Roman"/>
          <w:sz w:val="24"/>
          <w:szCs w:val="24"/>
        </w:rPr>
        <w:t>Dublin City</w:t>
      </w:r>
      <w:r w:rsidR="00AA38A8">
        <w:rPr>
          <w:rFonts w:ascii="Times New Roman" w:hAnsi="Times New Roman" w:cs="Times New Roman"/>
          <w:sz w:val="24"/>
          <w:szCs w:val="24"/>
        </w:rPr>
        <w:t>, Rest of Ireland)</w:t>
      </w:r>
      <w:r w:rsidR="007726BE">
        <w:rPr>
          <w:rFonts w:ascii="Times New Roman" w:hAnsi="Times New Roman" w:cs="Times New Roman"/>
          <w:sz w:val="24"/>
          <w:szCs w:val="24"/>
        </w:rPr>
        <w:t xml:space="preserve"> and </w:t>
      </w:r>
      <w:r w:rsidR="00AA38A8">
        <w:rPr>
          <w:rFonts w:ascii="Times New Roman" w:hAnsi="Times New Roman" w:cs="Times New Roman"/>
          <w:sz w:val="24"/>
          <w:szCs w:val="24"/>
        </w:rPr>
        <w:t xml:space="preserve">for </w:t>
      </w:r>
      <w:r w:rsidR="007726BE">
        <w:rPr>
          <w:rFonts w:ascii="Times New Roman" w:hAnsi="Times New Roman" w:cs="Times New Roman"/>
          <w:sz w:val="24"/>
          <w:szCs w:val="24"/>
        </w:rPr>
        <w:t xml:space="preserve">firms by type of location (commercial premises, residential property, </w:t>
      </w:r>
      <w:r w:rsidR="004F05FF">
        <w:rPr>
          <w:rFonts w:ascii="Times New Roman" w:hAnsi="Times New Roman" w:cs="Times New Roman"/>
          <w:sz w:val="24"/>
          <w:szCs w:val="24"/>
        </w:rPr>
        <w:t xml:space="preserve">and </w:t>
      </w:r>
      <w:r w:rsidR="007726BE" w:rsidRPr="0040396A">
        <w:rPr>
          <w:rFonts w:ascii="Times New Roman" w:hAnsi="Times New Roman" w:cs="Times New Roman"/>
          <w:sz w:val="24"/>
          <w:szCs w:val="24"/>
        </w:rPr>
        <w:t>university start-up incubator</w:t>
      </w:r>
      <w:r w:rsidR="007726BE">
        <w:rPr>
          <w:rFonts w:ascii="Times New Roman" w:hAnsi="Times New Roman" w:cs="Times New Roman"/>
          <w:sz w:val="24"/>
          <w:szCs w:val="24"/>
        </w:rPr>
        <w:t>/</w:t>
      </w:r>
      <w:r w:rsidR="007726BE" w:rsidRPr="0040396A">
        <w:rPr>
          <w:rFonts w:ascii="Times New Roman" w:hAnsi="Times New Roman" w:cs="Times New Roman"/>
          <w:sz w:val="24"/>
          <w:szCs w:val="24"/>
        </w:rPr>
        <w:t>seed accelerator program</w:t>
      </w:r>
      <w:r w:rsidR="007726BE">
        <w:rPr>
          <w:rFonts w:ascii="Times New Roman" w:hAnsi="Times New Roman" w:cs="Times New Roman"/>
          <w:sz w:val="24"/>
          <w:szCs w:val="24"/>
        </w:rPr>
        <w:t>/</w:t>
      </w:r>
      <w:r w:rsidR="007726BE" w:rsidRPr="0040396A">
        <w:rPr>
          <w:rFonts w:ascii="Times New Roman" w:hAnsi="Times New Roman" w:cs="Times New Roman"/>
          <w:sz w:val="24"/>
          <w:szCs w:val="24"/>
        </w:rPr>
        <w:t>enterprise campu</w:t>
      </w:r>
      <w:r w:rsidR="007726BE">
        <w:rPr>
          <w:rFonts w:ascii="Times New Roman" w:hAnsi="Times New Roman" w:cs="Times New Roman"/>
          <w:sz w:val="24"/>
          <w:szCs w:val="24"/>
        </w:rPr>
        <w:t>s)</w:t>
      </w:r>
      <w:r w:rsidR="007726BE">
        <w:rPr>
          <w:rFonts w:ascii="Times New Roman" w:hAnsi="Times New Roman" w:cs="Times New Roman"/>
          <w:b/>
          <w:sz w:val="24"/>
          <w:szCs w:val="24"/>
          <w:lang w:val="en-IE"/>
        </w:rPr>
        <w:t xml:space="preserve">. </w:t>
      </w:r>
    </w:p>
    <w:p w:rsidR="009412BA" w:rsidRDefault="009412BA" w:rsidP="002B3F45">
      <w:pPr>
        <w:spacing w:line="360" w:lineRule="auto"/>
        <w:ind w:firstLine="720"/>
        <w:jc w:val="both"/>
        <w:rPr>
          <w:rFonts w:ascii="Times New Roman" w:eastAsia="Calibri" w:hAnsi="Times New Roman" w:cs="Times New Roman"/>
          <w:sz w:val="24"/>
          <w:szCs w:val="24"/>
        </w:rPr>
      </w:pPr>
    </w:p>
    <w:p w:rsidR="008E4CED" w:rsidRDefault="00996441" w:rsidP="00293EFF">
      <w:pPr>
        <w:spacing w:line="360" w:lineRule="auto"/>
        <w:jc w:val="both"/>
        <w:rPr>
          <w:rFonts w:ascii="Times New Roman" w:hAnsi="Times New Roman" w:cs="Times New Roman"/>
          <w:b/>
          <w:sz w:val="24"/>
          <w:szCs w:val="24"/>
          <w:lang w:val="en-IE"/>
        </w:rPr>
      </w:pPr>
      <w:r w:rsidRPr="00E9512D">
        <w:rPr>
          <w:rFonts w:ascii="Times New Roman" w:eastAsia="Calibri" w:hAnsi="Times New Roman" w:cs="Times New Roman"/>
          <w:b/>
          <w:sz w:val="24"/>
          <w:szCs w:val="24"/>
        </w:rPr>
        <w:t>Method and</w:t>
      </w:r>
      <w:r w:rsidRPr="00E9512D">
        <w:rPr>
          <w:rFonts w:ascii="Times New Roman" w:hAnsi="Times New Roman" w:cs="Times New Roman"/>
          <w:b/>
          <w:sz w:val="24"/>
          <w:szCs w:val="24"/>
          <w:lang w:val="en-IE"/>
        </w:rPr>
        <w:t xml:space="preserve"> </w:t>
      </w:r>
      <w:r w:rsidR="00AC3D0A" w:rsidRPr="00996441">
        <w:rPr>
          <w:rFonts w:ascii="Times New Roman" w:hAnsi="Times New Roman" w:cs="Times New Roman"/>
          <w:b/>
          <w:sz w:val="24"/>
          <w:szCs w:val="24"/>
          <w:lang w:val="en-IE"/>
        </w:rPr>
        <w:t>D</w:t>
      </w:r>
      <w:r w:rsidR="00AC3D0A" w:rsidRPr="0040396A">
        <w:rPr>
          <w:rFonts w:ascii="Times New Roman" w:hAnsi="Times New Roman" w:cs="Times New Roman"/>
          <w:b/>
          <w:sz w:val="24"/>
          <w:szCs w:val="24"/>
          <w:lang w:val="en-IE"/>
        </w:rPr>
        <w:t xml:space="preserve">ata Sources </w:t>
      </w:r>
    </w:p>
    <w:p w:rsidR="000570D5" w:rsidRPr="00E9512D" w:rsidRDefault="000570D5" w:rsidP="00E9512D">
      <w:pPr>
        <w:spacing w:line="360" w:lineRule="auto"/>
        <w:jc w:val="both"/>
        <w:rPr>
          <w:rFonts w:ascii="Times New Roman" w:hAnsi="Times New Roman" w:cs="Times New Roman"/>
          <w:i/>
          <w:sz w:val="24"/>
          <w:szCs w:val="24"/>
        </w:rPr>
      </w:pPr>
      <w:r w:rsidRPr="00E9512D">
        <w:rPr>
          <w:rFonts w:ascii="Times New Roman" w:hAnsi="Times New Roman" w:cs="Times New Roman"/>
          <w:i/>
          <w:sz w:val="24"/>
          <w:szCs w:val="24"/>
        </w:rPr>
        <w:t>Data Collection</w:t>
      </w:r>
    </w:p>
    <w:p w:rsidR="000A1AFE" w:rsidRPr="0040396A" w:rsidRDefault="000A1AFE" w:rsidP="00667B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on the factors that influenced location decisions in software</w:t>
      </w:r>
      <w:r w:rsidR="00667B1C" w:rsidRPr="00667B1C">
        <w:rPr>
          <w:rFonts w:ascii="Times New Roman" w:hAnsi="Times New Roman" w:cs="Times New Roman"/>
          <w:sz w:val="24"/>
          <w:szCs w:val="24"/>
        </w:rPr>
        <w:t xml:space="preserve"> </w:t>
      </w:r>
      <w:r w:rsidRPr="00667B1C">
        <w:rPr>
          <w:rFonts w:ascii="Times New Roman" w:hAnsi="Times New Roman" w:cs="Times New Roman"/>
          <w:sz w:val="24"/>
          <w:szCs w:val="24"/>
        </w:rPr>
        <w:t>service</w:t>
      </w:r>
      <w:r w:rsidR="00667B1C">
        <w:rPr>
          <w:rFonts w:ascii="Times New Roman" w:hAnsi="Times New Roman" w:cs="Times New Roman"/>
          <w:sz w:val="24"/>
          <w:szCs w:val="24"/>
        </w:rPr>
        <w:t>s</w:t>
      </w:r>
      <w:r>
        <w:rPr>
          <w:rFonts w:ascii="Times New Roman" w:hAnsi="Times New Roman" w:cs="Times New Roman"/>
          <w:sz w:val="24"/>
          <w:szCs w:val="24"/>
        </w:rPr>
        <w:t xml:space="preserve"> start-ups was collected via an on-line survey administered </w:t>
      </w:r>
      <w:r w:rsidR="008C7538">
        <w:rPr>
          <w:rFonts w:ascii="Times New Roman" w:hAnsi="Times New Roman" w:cs="Times New Roman"/>
          <w:sz w:val="24"/>
          <w:szCs w:val="24"/>
        </w:rPr>
        <w:t xml:space="preserve">from March to October </w:t>
      </w:r>
      <w:r w:rsidR="00667B1C">
        <w:rPr>
          <w:rFonts w:ascii="Times New Roman" w:hAnsi="Times New Roman" w:cs="Times New Roman"/>
          <w:sz w:val="24"/>
          <w:szCs w:val="24"/>
        </w:rPr>
        <w:t>2013</w:t>
      </w:r>
      <w:r>
        <w:rPr>
          <w:rFonts w:ascii="Times New Roman" w:hAnsi="Times New Roman" w:cs="Times New Roman"/>
          <w:sz w:val="24"/>
          <w:szCs w:val="24"/>
        </w:rPr>
        <w:t>. As no one source of the population of software service firms exists, t</w:t>
      </w:r>
      <w:r w:rsidRPr="0040396A">
        <w:rPr>
          <w:rFonts w:ascii="Times New Roman" w:hAnsi="Times New Roman" w:cs="Times New Roman"/>
          <w:sz w:val="24"/>
          <w:szCs w:val="24"/>
        </w:rPr>
        <w:t>he population of firms was derived from business mailing lists acquired from commercial list brokers</w:t>
      </w:r>
      <w:r>
        <w:rPr>
          <w:rFonts w:ascii="Times New Roman" w:hAnsi="Times New Roman" w:cs="Times New Roman"/>
          <w:sz w:val="24"/>
          <w:szCs w:val="24"/>
        </w:rPr>
        <w:t xml:space="preserve">. The lists included </w:t>
      </w:r>
      <w:r w:rsidR="00566DF3">
        <w:rPr>
          <w:rFonts w:ascii="Times New Roman" w:hAnsi="Times New Roman" w:cs="Times New Roman"/>
          <w:sz w:val="24"/>
          <w:szCs w:val="24"/>
        </w:rPr>
        <w:t>software services</w:t>
      </w:r>
      <w:r w:rsidRPr="0040396A">
        <w:rPr>
          <w:rFonts w:ascii="Times New Roman" w:hAnsi="Times New Roman" w:cs="Times New Roman"/>
          <w:sz w:val="24"/>
          <w:szCs w:val="24"/>
        </w:rPr>
        <w:t xml:space="preserve"> firms registered with the Irish Companies Registration Office within the </w:t>
      </w:r>
      <w:r w:rsidR="005D6E20">
        <w:rPr>
          <w:rFonts w:ascii="Times New Roman" w:hAnsi="Times New Roman" w:cs="Times New Roman"/>
          <w:sz w:val="24"/>
          <w:szCs w:val="24"/>
        </w:rPr>
        <w:t xml:space="preserve">five year </w:t>
      </w:r>
      <w:r>
        <w:rPr>
          <w:rFonts w:ascii="Times New Roman" w:hAnsi="Times New Roman" w:cs="Times New Roman"/>
          <w:sz w:val="24"/>
          <w:szCs w:val="24"/>
        </w:rPr>
        <w:t xml:space="preserve">period </w:t>
      </w:r>
      <w:r w:rsidR="005D6E20">
        <w:rPr>
          <w:rFonts w:ascii="Times New Roman" w:hAnsi="Times New Roman" w:cs="Times New Roman"/>
          <w:sz w:val="24"/>
          <w:szCs w:val="24"/>
        </w:rPr>
        <w:t xml:space="preserve">of </w:t>
      </w:r>
      <w:r>
        <w:rPr>
          <w:rFonts w:ascii="Times New Roman" w:hAnsi="Times New Roman" w:cs="Times New Roman"/>
          <w:sz w:val="24"/>
          <w:szCs w:val="24"/>
        </w:rPr>
        <w:t>2008 to 2012</w:t>
      </w:r>
      <w:r w:rsidRPr="0040396A">
        <w:rPr>
          <w:rFonts w:ascii="Times New Roman" w:hAnsi="Times New Roman" w:cs="Times New Roman"/>
          <w:sz w:val="24"/>
          <w:szCs w:val="24"/>
        </w:rPr>
        <w:t xml:space="preserve">. </w:t>
      </w:r>
      <w:r>
        <w:rPr>
          <w:rFonts w:ascii="Times New Roman" w:hAnsi="Times New Roman" w:cs="Times New Roman"/>
          <w:sz w:val="24"/>
          <w:szCs w:val="24"/>
        </w:rPr>
        <w:t>These lists were</w:t>
      </w:r>
      <w:r w:rsidRPr="0040396A">
        <w:rPr>
          <w:rFonts w:ascii="Times New Roman" w:hAnsi="Times New Roman" w:cs="Times New Roman"/>
          <w:sz w:val="24"/>
          <w:szCs w:val="24"/>
        </w:rPr>
        <w:t xml:space="preserve"> supplemented with existing lists of contact details for founders and management of </w:t>
      </w:r>
      <w:r w:rsidR="00566DF3">
        <w:rPr>
          <w:rFonts w:ascii="Times New Roman" w:hAnsi="Times New Roman" w:cs="Times New Roman"/>
          <w:sz w:val="24"/>
          <w:szCs w:val="24"/>
        </w:rPr>
        <w:t>software services</w:t>
      </w:r>
      <w:r w:rsidRPr="0040396A">
        <w:rPr>
          <w:rFonts w:ascii="Times New Roman" w:hAnsi="Times New Roman" w:cs="Times New Roman"/>
          <w:sz w:val="24"/>
          <w:szCs w:val="24"/>
        </w:rPr>
        <w:t xml:space="preserve"> firms participating in Irish accelerator programmes and incubation centres. </w:t>
      </w:r>
      <w:r>
        <w:rPr>
          <w:rFonts w:ascii="Times New Roman" w:hAnsi="Times New Roman" w:cs="Times New Roman"/>
          <w:sz w:val="24"/>
          <w:szCs w:val="24"/>
        </w:rPr>
        <w:t xml:space="preserve">An invitation to complete an on-line survey was sent (by </w:t>
      </w:r>
      <w:r w:rsidRPr="00667B1C">
        <w:rPr>
          <w:rFonts w:ascii="Times New Roman" w:hAnsi="Times New Roman" w:cs="Times New Roman"/>
          <w:sz w:val="24"/>
          <w:szCs w:val="24"/>
        </w:rPr>
        <w:t>e-mail)</w:t>
      </w:r>
      <w:r>
        <w:rPr>
          <w:rFonts w:ascii="Times New Roman" w:hAnsi="Times New Roman" w:cs="Times New Roman"/>
          <w:sz w:val="24"/>
          <w:szCs w:val="24"/>
        </w:rPr>
        <w:t xml:space="preserve"> to </w:t>
      </w:r>
      <w:r w:rsidRPr="0040396A">
        <w:rPr>
          <w:rFonts w:ascii="Times New Roman" w:hAnsi="Times New Roman" w:cs="Times New Roman"/>
          <w:sz w:val="24"/>
          <w:szCs w:val="24"/>
        </w:rPr>
        <w:t>794 Irish</w:t>
      </w:r>
      <w:r>
        <w:rPr>
          <w:rFonts w:ascii="Times New Roman" w:hAnsi="Times New Roman" w:cs="Times New Roman"/>
          <w:sz w:val="24"/>
          <w:szCs w:val="24"/>
        </w:rPr>
        <w:t xml:space="preserve"> owned</w:t>
      </w:r>
      <w:r w:rsidRPr="0040396A">
        <w:rPr>
          <w:rFonts w:ascii="Times New Roman" w:hAnsi="Times New Roman" w:cs="Times New Roman"/>
          <w:sz w:val="24"/>
          <w:szCs w:val="24"/>
        </w:rPr>
        <w:t xml:space="preserve"> software services firms</w:t>
      </w:r>
      <w:r>
        <w:rPr>
          <w:rFonts w:ascii="Times New Roman" w:hAnsi="Times New Roman" w:cs="Times New Roman"/>
          <w:sz w:val="24"/>
          <w:szCs w:val="24"/>
        </w:rPr>
        <w:t xml:space="preserve"> identified</w:t>
      </w:r>
      <w:r w:rsidRPr="0040396A">
        <w:rPr>
          <w:rFonts w:ascii="Times New Roman" w:hAnsi="Times New Roman" w:cs="Times New Roman"/>
          <w:sz w:val="24"/>
          <w:szCs w:val="24"/>
        </w:rPr>
        <w:t>. In all, 102 firms established between 2008 and 2012 completed the questionnaire.</w:t>
      </w:r>
      <w:r>
        <w:rPr>
          <w:rFonts w:ascii="Times New Roman" w:hAnsi="Times New Roman" w:cs="Times New Roman"/>
          <w:sz w:val="24"/>
          <w:szCs w:val="24"/>
        </w:rPr>
        <w:t xml:space="preserve"> </w:t>
      </w:r>
      <w:r w:rsidRPr="0040396A">
        <w:rPr>
          <w:rFonts w:ascii="Times New Roman" w:hAnsi="Times New Roman" w:cs="Times New Roman"/>
          <w:sz w:val="24"/>
          <w:szCs w:val="24"/>
        </w:rPr>
        <w:t>When invalid responses were removed, the dataset of useable observations numbered 97 firms</w:t>
      </w:r>
      <w:r>
        <w:rPr>
          <w:rFonts w:ascii="Times New Roman" w:hAnsi="Times New Roman" w:cs="Times New Roman"/>
          <w:sz w:val="24"/>
          <w:szCs w:val="24"/>
        </w:rPr>
        <w:t xml:space="preserve"> (12%)</w:t>
      </w:r>
      <w:r w:rsidRPr="0040396A">
        <w:rPr>
          <w:rFonts w:ascii="Times New Roman" w:hAnsi="Times New Roman" w:cs="Times New Roman"/>
          <w:sz w:val="24"/>
          <w:szCs w:val="24"/>
        </w:rPr>
        <w:t xml:space="preserve">. The size of our dataset (97 firms) is in keeping with </w:t>
      </w:r>
      <w:r>
        <w:rPr>
          <w:rFonts w:ascii="Times New Roman" w:hAnsi="Times New Roman" w:cs="Times New Roman"/>
          <w:sz w:val="24"/>
          <w:szCs w:val="24"/>
        </w:rPr>
        <w:t xml:space="preserve">a </w:t>
      </w:r>
      <w:r w:rsidRPr="0040396A">
        <w:rPr>
          <w:rFonts w:ascii="Times New Roman" w:hAnsi="Times New Roman" w:cs="Times New Roman"/>
          <w:sz w:val="24"/>
          <w:szCs w:val="24"/>
        </w:rPr>
        <w:t>recent survey of the Irish software sector undertaken by ISA, AIB, and Amárach Research</w:t>
      </w:r>
      <w:r>
        <w:rPr>
          <w:rFonts w:ascii="Times New Roman" w:hAnsi="Times New Roman" w:cs="Times New Roman"/>
          <w:sz w:val="24"/>
          <w:szCs w:val="24"/>
        </w:rPr>
        <w:t xml:space="preserve"> (AIB, 2014)</w:t>
      </w:r>
      <w:r w:rsidRPr="0040396A">
        <w:rPr>
          <w:rFonts w:ascii="Times New Roman" w:hAnsi="Times New Roman" w:cs="Times New Roman"/>
          <w:sz w:val="24"/>
          <w:szCs w:val="24"/>
        </w:rPr>
        <w:t xml:space="preserve">, which </w:t>
      </w:r>
      <w:r>
        <w:rPr>
          <w:rFonts w:ascii="Times New Roman" w:hAnsi="Times New Roman" w:cs="Times New Roman"/>
          <w:sz w:val="24"/>
          <w:szCs w:val="24"/>
        </w:rPr>
        <w:t>was based on</w:t>
      </w:r>
      <w:r w:rsidRPr="0040396A">
        <w:rPr>
          <w:rFonts w:ascii="Times New Roman" w:hAnsi="Times New Roman" w:cs="Times New Roman"/>
          <w:sz w:val="24"/>
          <w:szCs w:val="24"/>
        </w:rPr>
        <w:t xml:space="preserve"> 106 firms. </w:t>
      </w:r>
      <w:r>
        <w:rPr>
          <w:rFonts w:ascii="Times New Roman" w:hAnsi="Times New Roman" w:cs="Times New Roman"/>
          <w:sz w:val="24"/>
          <w:szCs w:val="24"/>
        </w:rPr>
        <w:t xml:space="preserve">The </w:t>
      </w:r>
      <w:r w:rsidRPr="0040396A">
        <w:rPr>
          <w:rFonts w:ascii="Times New Roman" w:hAnsi="Times New Roman" w:cs="Times New Roman"/>
          <w:sz w:val="24"/>
          <w:szCs w:val="24"/>
        </w:rPr>
        <w:t xml:space="preserve">AIB (2014) </w:t>
      </w:r>
      <w:r>
        <w:rPr>
          <w:rFonts w:ascii="Times New Roman" w:hAnsi="Times New Roman" w:cs="Times New Roman"/>
          <w:sz w:val="24"/>
          <w:szCs w:val="24"/>
        </w:rPr>
        <w:t xml:space="preserve">survey </w:t>
      </w:r>
      <w:r w:rsidRPr="0040396A">
        <w:rPr>
          <w:rFonts w:ascii="Times New Roman" w:hAnsi="Times New Roman" w:cs="Times New Roman"/>
          <w:sz w:val="24"/>
          <w:szCs w:val="24"/>
        </w:rPr>
        <w:t xml:space="preserve">estimates that </w:t>
      </w:r>
      <w:r>
        <w:rPr>
          <w:rFonts w:ascii="Times New Roman" w:hAnsi="Times New Roman" w:cs="Times New Roman"/>
          <w:sz w:val="24"/>
          <w:szCs w:val="24"/>
        </w:rPr>
        <w:t>4</w:t>
      </w:r>
      <w:r w:rsidRPr="0040396A">
        <w:rPr>
          <w:rFonts w:ascii="Times New Roman" w:hAnsi="Times New Roman" w:cs="Times New Roman"/>
          <w:sz w:val="24"/>
          <w:szCs w:val="24"/>
        </w:rPr>
        <w:t>0%</w:t>
      </w:r>
      <w:r>
        <w:rPr>
          <w:rFonts w:ascii="Times New Roman" w:hAnsi="Times New Roman" w:cs="Times New Roman"/>
          <w:sz w:val="24"/>
          <w:szCs w:val="24"/>
        </w:rPr>
        <w:t>,</w:t>
      </w:r>
      <w:r w:rsidRPr="0040396A">
        <w:rPr>
          <w:rFonts w:ascii="Times New Roman" w:hAnsi="Times New Roman" w:cs="Times New Roman"/>
          <w:sz w:val="24"/>
          <w:szCs w:val="24"/>
        </w:rPr>
        <w:t xml:space="preserve"> of </w:t>
      </w:r>
      <w:r>
        <w:rPr>
          <w:rFonts w:ascii="Times New Roman" w:hAnsi="Times New Roman" w:cs="Times New Roman"/>
          <w:sz w:val="24"/>
          <w:szCs w:val="24"/>
        </w:rPr>
        <w:t>Irish owned</w:t>
      </w:r>
      <w:r w:rsidRPr="0040396A">
        <w:rPr>
          <w:rFonts w:ascii="Times New Roman" w:hAnsi="Times New Roman" w:cs="Times New Roman"/>
          <w:sz w:val="24"/>
          <w:szCs w:val="24"/>
        </w:rPr>
        <w:t xml:space="preserve"> software services firms have been in business for </w:t>
      </w:r>
      <w:r>
        <w:rPr>
          <w:rFonts w:ascii="Times New Roman" w:hAnsi="Times New Roman" w:cs="Times New Roman"/>
          <w:sz w:val="24"/>
          <w:szCs w:val="24"/>
        </w:rPr>
        <w:t xml:space="preserve">less than </w:t>
      </w:r>
      <w:r w:rsidRPr="0040396A">
        <w:rPr>
          <w:rFonts w:ascii="Times New Roman" w:hAnsi="Times New Roman" w:cs="Times New Roman"/>
          <w:sz w:val="24"/>
          <w:szCs w:val="24"/>
        </w:rPr>
        <w:t xml:space="preserve">5 years. This </w:t>
      </w:r>
      <w:r>
        <w:rPr>
          <w:rFonts w:ascii="Times New Roman" w:hAnsi="Times New Roman" w:cs="Times New Roman"/>
          <w:sz w:val="24"/>
          <w:szCs w:val="24"/>
        </w:rPr>
        <w:t xml:space="preserve">suggests that </w:t>
      </w:r>
      <w:r w:rsidRPr="0040396A">
        <w:rPr>
          <w:rFonts w:ascii="Times New Roman" w:hAnsi="Times New Roman" w:cs="Times New Roman"/>
          <w:sz w:val="24"/>
          <w:szCs w:val="24"/>
        </w:rPr>
        <w:t xml:space="preserve">approximately 320 Irish </w:t>
      </w:r>
      <w:r>
        <w:rPr>
          <w:rFonts w:ascii="Times New Roman" w:hAnsi="Times New Roman" w:cs="Times New Roman"/>
          <w:sz w:val="24"/>
          <w:szCs w:val="24"/>
        </w:rPr>
        <w:t>owned</w:t>
      </w:r>
      <w:r w:rsidRPr="0040396A">
        <w:rPr>
          <w:rFonts w:ascii="Times New Roman" w:hAnsi="Times New Roman" w:cs="Times New Roman"/>
          <w:sz w:val="24"/>
          <w:szCs w:val="24"/>
        </w:rPr>
        <w:t xml:space="preserve"> firms have been in operation for 5 years or less. Taking this as a benchmark, our dataset </w:t>
      </w:r>
      <w:r>
        <w:rPr>
          <w:rFonts w:ascii="Times New Roman" w:hAnsi="Times New Roman" w:cs="Times New Roman"/>
          <w:sz w:val="24"/>
          <w:szCs w:val="24"/>
        </w:rPr>
        <w:t xml:space="preserve">of </w:t>
      </w:r>
      <w:r w:rsidRPr="0040396A">
        <w:rPr>
          <w:rFonts w:ascii="Times New Roman" w:hAnsi="Times New Roman" w:cs="Times New Roman"/>
          <w:sz w:val="24"/>
          <w:szCs w:val="24"/>
        </w:rPr>
        <w:t>97 firms is statistically representative at a 90% confidence level with a confidence interval of 7%.</w:t>
      </w:r>
      <w:r>
        <w:rPr>
          <w:rFonts w:ascii="Times New Roman" w:hAnsi="Times New Roman" w:cs="Times New Roman"/>
          <w:sz w:val="24"/>
          <w:szCs w:val="24"/>
        </w:rPr>
        <w:t xml:space="preserve"> </w:t>
      </w:r>
    </w:p>
    <w:p w:rsidR="000A1AFE" w:rsidRDefault="000A1AFE" w:rsidP="000A1A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Pr="0040396A">
        <w:rPr>
          <w:rFonts w:ascii="Times New Roman" w:hAnsi="Times New Roman" w:cs="Times New Roman"/>
          <w:sz w:val="24"/>
          <w:szCs w:val="24"/>
        </w:rPr>
        <w:t xml:space="preserve">ur dataset </w:t>
      </w:r>
      <w:r>
        <w:rPr>
          <w:rFonts w:ascii="Times New Roman" w:hAnsi="Times New Roman" w:cs="Times New Roman"/>
          <w:sz w:val="24"/>
          <w:szCs w:val="24"/>
        </w:rPr>
        <w:t>of</w:t>
      </w:r>
      <w:r w:rsidRPr="0040396A">
        <w:rPr>
          <w:rFonts w:ascii="Times New Roman" w:hAnsi="Times New Roman" w:cs="Times New Roman"/>
          <w:sz w:val="24"/>
          <w:szCs w:val="24"/>
        </w:rPr>
        <w:t xml:space="preserve"> early stage software </w:t>
      </w:r>
      <w:r w:rsidRPr="00D114BE">
        <w:rPr>
          <w:rFonts w:ascii="Times New Roman" w:hAnsi="Times New Roman" w:cs="Times New Roman"/>
          <w:sz w:val="24"/>
          <w:szCs w:val="24"/>
        </w:rPr>
        <w:t>services</w:t>
      </w:r>
      <w:r w:rsidRPr="0040396A">
        <w:rPr>
          <w:rFonts w:ascii="Times New Roman" w:hAnsi="Times New Roman" w:cs="Times New Roman"/>
          <w:sz w:val="24"/>
          <w:szCs w:val="24"/>
        </w:rPr>
        <w:t xml:space="preserve"> companies</w:t>
      </w:r>
      <w:r>
        <w:rPr>
          <w:rFonts w:ascii="Times New Roman" w:hAnsi="Times New Roman" w:cs="Times New Roman"/>
          <w:sz w:val="24"/>
          <w:szCs w:val="24"/>
        </w:rPr>
        <w:t xml:space="preserve"> reflects</w:t>
      </w:r>
      <w:r w:rsidRPr="0040396A">
        <w:rPr>
          <w:rFonts w:ascii="Times New Roman" w:hAnsi="Times New Roman" w:cs="Times New Roman"/>
          <w:sz w:val="24"/>
          <w:szCs w:val="24"/>
        </w:rPr>
        <w:t xml:space="preserve"> the profile of the population of 728 Irish </w:t>
      </w:r>
      <w:r>
        <w:rPr>
          <w:rFonts w:ascii="Times New Roman" w:hAnsi="Times New Roman" w:cs="Times New Roman"/>
          <w:sz w:val="24"/>
          <w:szCs w:val="24"/>
        </w:rPr>
        <w:t>owned</w:t>
      </w:r>
      <w:r w:rsidRPr="0040396A">
        <w:rPr>
          <w:rFonts w:ascii="Times New Roman" w:hAnsi="Times New Roman" w:cs="Times New Roman"/>
          <w:sz w:val="24"/>
          <w:szCs w:val="24"/>
        </w:rPr>
        <w:t xml:space="preserve"> software services firms constructed by the Irish Software Association (ISA)</w:t>
      </w:r>
      <w:r w:rsidR="00A400A8">
        <w:rPr>
          <w:rFonts w:ascii="Times New Roman" w:hAnsi="Times New Roman" w:cs="Times New Roman"/>
          <w:sz w:val="24"/>
          <w:szCs w:val="24"/>
        </w:rPr>
        <w:t xml:space="preserve"> in that they are small and </w:t>
      </w:r>
      <w:r w:rsidR="00D114BE">
        <w:rPr>
          <w:rFonts w:ascii="Times New Roman" w:hAnsi="Times New Roman" w:cs="Times New Roman"/>
          <w:sz w:val="24"/>
          <w:szCs w:val="24"/>
        </w:rPr>
        <w:t xml:space="preserve">predominantly </w:t>
      </w:r>
      <w:r w:rsidR="00A400A8">
        <w:rPr>
          <w:rFonts w:ascii="Times New Roman" w:hAnsi="Times New Roman" w:cs="Times New Roman"/>
          <w:sz w:val="24"/>
          <w:szCs w:val="24"/>
        </w:rPr>
        <w:t xml:space="preserve">based in the </w:t>
      </w:r>
      <w:r w:rsidR="00A400A8" w:rsidRPr="0040396A">
        <w:rPr>
          <w:rFonts w:ascii="Times New Roman" w:hAnsi="Times New Roman" w:cs="Times New Roman"/>
          <w:sz w:val="24"/>
          <w:szCs w:val="24"/>
        </w:rPr>
        <w:t xml:space="preserve">North Leinster </w:t>
      </w:r>
      <w:r w:rsidR="00A400A8">
        <w:rPr>
          <w:rFonts w:ascii="Times New Roman" w:hAnsi="Times New Roman" w:cs="Times New Roman"/>
          <w:sz w:val="24"/>
          <w:szCs w:val="24"/>
        </w:rPr>
        <w:t xml:space="preserve">region </w:t>
      </w:r>
      <w:r w:rsidR="00A400A8" w:rsidRPr="0040396A">
        <w:rPr>
          <w:rFonts w:ascii="Times New Roman" w:hAnsi="Times New Roman" w:cs="Times New Roman"/>
          <w:sz w:val="24"/>
          <w:szCs w:val="24"/>
        </w:rPr>
        <w:t>(Dubli</w:t>
      </w:r>
      <w:r w:rsidR="00A400A8">
        <w:rPr>
          <w:rFonts w:ascii="Times New Roman" w:hAnsi="Times New Roman" w:cs="Times New Roman"/>
          <w:sz w:val="24"/>
          <w:szCs w:val="24"/>
        </w:rPr>
        <w:t>n and the surrounding counties)</w:t>
      </w:r>
      <w:r w:rsidRPr="0040396A">
        <w:rPr>
          <w:rFonts w:ascii="Times New Roman" w:hAnsi="Times New Roman" w:cs="Times New Roman"/>
          <w:sz w:val="24"/>
          <w:szCs w:val="24"/>
        </w:rPr>
        <w:t>. ISA (2014) notes that</w:t>
      </w:r>
      <w:r w:rsidRPr="0040396A">
        <w:rPr>
          <w:rFonts w:ascii="Times New Roman" w:hAnsi="Times New Roman" w:cs="Times New Roman"/>
          <w:sz w:val="24"/>
          <w:szCs w:val="24"/>
          <w:lang w:val="en-IE"/>
        </w:rPr>
        <w:t xml:space="preserve"> 75% of all </w:t>
      </w:r>
      <w:r>
        <w:rPr>
          <w:rFonts w:ascii="Times New Roman" w:hAnsi="Times New Roman" w:cs="Times New Roman"/>
          <w:sz w:val="24"/>
          <w:szCs w:val="24"/>
          <w:lang w:val="en-IE"/>
        </w:rPr>
        <w:t>Irish owned</w:t>
      </w:r>
      <w:r w:rsidRPr="0040396A">
        <w:rPr>
          <w:rFonts w:ascii="Times New Roman" w:hAnsi="Times New Roman" w:cs="Times New Roman"/>
          <w:sz w:val="24"/>
          <w:szCs w:val="24"/>
          <w:lang w:val="en-IE"/>
        </w:rPr>
        <w:t xml:space="preserve"> software firms have less than 50 employees; 70% report annual revenues of less than </w:t>
      </w:r>
      <w:r w:rsidRPr="0040396A">
        <w:rPr>
          <w:rFonts w:ascii="Times New Roman" w:hAnsi="Times New Roman" w:cs="Times New Roman"/>
          <w:sz w:val="24"/>
          <w:szCs w:val="24"/>
        </w:rPr>
        <w:t>€1</w:t>
      </w:r>
      <w:r>
        <w:rPr>
          <w:rFonts w:ascii="Times New Roman" w:hAnsi="Times New Roman" w:cs="Times New Roman"/>
          <w:sz w:val="24"/>
          <w:szCs w:val="24"/>
        </w:rPr>
        <w:t xml:space="preserve"> </w:t>
      </w:r>
      <w:r w:rsidRPr="0040396A">
        <w:rPr>
          <w:rFonts w:ascii="Times New Roman" w:hAnsi="Times New Roman" w:cs="Times New Roman"/>
          <w:sz w:val="24"/>
          <w:szCs w:val="24"/>
        </w:rPr>
        <w:t>million; and 65% of the firms are located in North Leinster (Dublin and the surrounding counties).</w:t>
      </w:r>
      <w:r>
        <w:rPr>
          <w:rFonts w:ascii="Times New Roman" w:hAnsi="Times New Roman" w:cs="Times New Roman"/>
          <w:sz w:val="24"/>
          <w:szCs w:val="24"/>
        </w:rPr>
        <w:t xml:space="preserve"> The</w:t>
      </w:r>
      <w:r w:rsidRPr="0040396A">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Pr="0040396A">
        <w:rPr>
          <w:rFonts w:ascii="Times New Roman" w:hAnsi="Times New Roman" w:cs="Times New Roman"/>
          <w:sz w:val="24"/>
          <w:szCs w:val="24"/>
        </w:rPr>
        <w:t xml:space="preserve">firms </w:t>
      </w:r>
      <w:r>
        <w:rPr>
          <w:rFonts w:ascii="Times New Roman" w:hAnsi="Times New Roman" w:cs="Times New Roman"/>
          <w:sz w:val="24"/>
          <w:szCs w:val="24"/>
        </w:rPr>
        <w:t xml:space="preserve">in </w:t>
      </w:r>
      <w:r w:rsidR="00A400A8">
        <w:rPr>
          <w:rFonts w:ascii="Times New Roman" w:hAnsi="Times New Roman" w:cs="Times New Roman"/>
          <w:sz w:val="24"/>
          <w:szCs w:val="24"/>
        </w:rPr>
        <w:t>our</w:t>
      </w:r>
      <w:r>
        <w:rPr>
          <w:rFonts w:ascii="Times New Roman" w:hAnsi="Times New Roman" w:cs="Times New Roman"/>
          <w:sz w:val="24"/>
          <w:szCs w:val="24"/>
        </w:rPr>
        <w:t xml:space="preserve"> survey are small, </w:t>
      </w:r>
      <w:r w:rsidR="00A400A8">
        <w:rPr>
          <w:rFonts w:ascii="Times New Roman" w:hAnsi="Times New Roman" w:cs="Times New Roman"/>
          <w:sz w:val="24"/>
          <w:szCs w:val="24"/>
        </w:rPr>
        <w:t xml:space="preserve">all </w:t>
      </w:r>
      <w:r w:rsidRPr="0040396A">
        <w:rPr>
          <w:rFonts w:ascii="Times New Roman" w:hAnsi="Times New Roman" w:cs="Times New Roman"/>
          <w:sz w:val="24"/>
          <w:szCs w:val="24"/>
        </w:rPr>
        <w:t>hav</w:t>
      </w:r>
      <w:r>
        <w:rPr>
          <w:rFonts w:ascii="Times New Roman" w:hAnsi="Times New Roman" w:cs="Times New Roman"/>
          <w:sz w:val="24"/>
          <w:szCs w:val="24"/>
        </w:rPr>
        <w:t>ing</w:t>
      </w:r>
      <w:r w:rsidRPr="0040396A">
        <w:rPr>
          <w:rFonts w:ascii="Times New Roman" w:hAnsi="Times New Roman" w:cs="Times New Roman"/>
          <w:sz w:val="24"/>
          <w:szCs w:val="24"/>
        </w:rPr>
        <w:t xml:space="preserve"> less than 50 employees, with 89% of them having less than 10 employees</w:t>
      </w:r>
      <w:r w:rsidR="005D6E20">
        <w:rPr>
          <w:rFonts w:ascii="Times New Roman" w:hAnsi="Times New Roman" w:cs="Times New Roman"/>
          <w:sz w:val="24"/>
          <w:szCs w:val="24"/>
        </w:rPr>
        <w:t xml:space="preserve">, and an overall </w:t>
      </w:r>
      <w:r w:rsidR="00A400A8" w:rsidRPr="0040396A">
        <w:rPr>
          <w:rFonts w:ascii="Times New Roman" w:hAnsi="Times New Roman" w:cs="Times New Roman"/>
          <w:sz w:val="24"/>
          <w:szCs w:val="24"/>
        </w:rPr>
        <w:t>average of 4.4 employees</w:t>
      </w:r>
      <w:r w:rsidR="005D6E20">
        <w:rPr>
          <w:rFonts w:ascii="Times New Roman" w:hAnsi="Times New Roman" w:cs="Times New Roman"/>
          <w:sz w:val="24"/>
          <w:szCs w:val="24"/>
        </w:rPr>
        <w:t xml:space="preserve">. </w:t>
      </w:r>
      <w:r w:rsidR="00D114BE">
        <w:rPr>
          <w:rFonts w:ascii="Times New Roman" w:hAnsi="Times New Roman" w:cs="Times New Roman"/>
          <w:sz w:val="24"/>
          <w:szCs w:val="24"/>
        </w:rPr>
        <w:t xml:space="preserve">As detailed in the next section, 72% of the firms in our study are located in county Dublin. </w:t>
      </w:r>
      <w:r w:rsidR="005D6E20">
        <w:rPr>
          <w:rFonts w:ascii="Times New Roman" w:hAnsi="Times New Roman" w:cs="Times New Roman"/>
          <w:sz w:val="24"/>
          <w:szCs w:val="24"/>
        </w:rPr>
        <w:t>Collectively these firms</w:t>
      </w:r>
      <w:r w:rsidR="00A400A8">
        <w:rPr>
          <w:rFonts w:ascii="Times New Roman" w:hAnsi="Times New Roman" w:cs="Times New Roman"/>
          <w:sz w:val="24"/>
          <w:szCs w:val="24"/>
        </w:rPr>
        <w:t xml:space="preserve"> </w:t>
      </w:r>
      <w:r w:rsidRPr="0040396A">
        <w:rPr>
          <w:rFonts w:ascii="Times New Roman" w:hAnsi="Times New Roman" w:cs="Times New Roman"/>
          <w:sz w:val="24"/>
          <w:szCs w:val="24"/>
        </w:rPr>
        <w:t>report</w:t>
      </w:r>
      <w:r w:rsidR="00A400A8">
        <w:rPr>
          <w:rFonts w:ascii="Times New Roman" w:hAnsi="Times New Roman" w:cs="Times New Roman"/>
          <w:sz w:val="24"/>
          <w:szCs w:val="24"/>
        </w:rPr>
        <w:t xml:space="preserve"> a combined</w:t>
      </w:r>
      <w:r w:rsidRPr="0040396A">
        <w:rPr>
          <w:rFonts w:ascii="Times New Roman" w:hAnsi="Times New Roman" w:cs="Times New Roman"/>
          <w:sz w:val="24"/>
          <w:szCs w:val="24"/>
        </w:rPr>
        <w:t xml:space="preserve"> total employment of 429 full-time, or full-time equivalent, employees. In terms of annual turnover, 39% of firms report that they are not currently generating an annual turnover, while a further 46% of firms report a current annual turnover of less than €250,000.</w:t>
      </w:r>
    </w:p>
    <w:p w:rsidR="00FD38B1" w:rsidRDefault="00A01C4C" w:rsidP="00FD3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 number of distinctive characteristics of our data. First, the focus of the study is on those involved in the location decision. </w:t>
      </w:r>
      <w:r w:rsidRPr="0040396A">
        <w:rPr>
          <w:rFonts w:ascii="Times New Roman" w:hAnsi="Times New Roman" w:cs="Times New Roman"/>
          <w:sz w:val="24"/>
          <w:szCs w:val="24"/>
        </w:rPr>
        <w:t xml:space="preserve">The respondents are predominantly the founder of the firm in question (96%), with the remaining 4% holding a </w:t>
      </w:r>
      <w:r>
        <w:rPr>
          <w:rFonts w:ascii="Times New Roman" w:hAnsi="Times New Roman" w:cs="Times New Roman"/>
          <w:sz w:val="24"/>
          <w:szCs w:val="24"/>
        </w:rPr>
        <w:t xml:space="preserve">senior position in the business. </w:t>
      </w:r>
      <w:r w:rsidRPr="0040396A">
        <w:rPr>
          <w:rFonts w:ascii="Times New Roman" w:hAnsi="Times New Roman" w:cs="Times New Roman"/>
          <w:sz w:val="24"/>
          <w:szCs w:val="24"/>
        </w:rPr>
        <w:t xml:space="preserve">97% of the respondents </w:t>
      </w:r>
      <w:r>
        <w:rPr>
          <w:rFonts w:ascii="Times New Roman" w:hAnsi="Times New Roman" w:cs="Times New Roman"/>
          <w:sz w:val="24"/>
          <w:szCs w:val="24"/>
        </w:rPr>
        <w:t xml:space="preserve">report that they </w:t>
      </w:r>
      <w:r w:rsidRPr="0040396A">
        <w:rPr>
          <w:rFonts w:ascii="Times New Roman" w:hAnsi="Times New Roman" w:cs="Times New Roman"/>
          <w:sz w:val="24"/>
          <w:szCs w:val="24"/>
        </w:rPr>
        <w:t>were involved in the decision-making process regarding the current location of the firm, which addresses the criticism of such surveys by Harding</w:t>
      </w:r>
      <w:r>
        <w:rPr>
          <w:rFonts w:ascii="Times New Roman" w:hAnsi="Times New Roman" w:cs="Times New Roman"/>
          <w:sz w:val="24"/>
          <w:szCs w:val="24"/>
        </w:rPr>
        <w:t xml:space="preserve"> </w:t>
      </w:r>
      <w:r w:rsidRPr="0040396A">
        <w:rPr>
          <w:rFonts w:ascii="Times New Roman" w:hAnsi="Times New Roman" w:cs="Times New Roman"/>
          <w:sz w:val="24"/>
          <w:szCs w:val="24"/>
        </w:rPr>
        <w:t>(1989) that the respondents are often not an individual within the company directly involved in the location decision.</w:t>
      </w:r>
      <w:r>
        <w:rPr>
          <w:rFonts w:ascii="Times New Roman" w:hAnsi="Times New Roman" w:cs="Times New Roman"/>
          <w:sz w:val="24"/>
          <w:szCs w:val="24"/>
        </w:rPr>
        <w:t xml:space="preserve"> Second, by focusing on start-ups, we address a further criticism on firm location research </w:t>
      </w:r>
      <w:r w:rsidRPr="0040396A">
        <w:rPr>
          <w:rFonts w:ascii="Times New Roman" w:hAnsi="Times New Roman" w:cs="Times New Roman"/>
          <w:sz w:val="24"/>
          <w:szCs w:val="24"/>
        </w:rPr>
        <w:t xml:space="preserve">raised by Harding (1989): </w:t>
      </w:r>
      <w:r>
        <w:rPr>
          <w:rFonts w:ascii="Times New Roman" w:hAnsi="Times New Roman" w:cs="Times New Roman"/>
          <w:sz w:val="24"/>
          <w:szCs w:val="24"/>
        </w:rPr>
        <w:t xml:space="preserve">that the </w:t>
      </w:r>
      <w:r w:rsidRPr="0040396A">
        <w:rPr>
          <w:rFonts w:ascii="Times New Roman" w:hAnsi="Times New Roman" w:cs="Times New Roman"/>
          <w:sz w:val="24"/>
          <w:szCs w:val="24"/>
        </w:rPr>
        <w:t xml:space="preserve">location decision </w:t>
      </w:r>
      <w:r>
        <w:rPr>
          <w:rFonts w:ascii="Times New Roman" w:hAnsi="Times New Roman" w:cs="Times New Roman"/>
          <w:sz w:val="24"/>
          <w:szCs w:val="24"/>
        </w:rPr>
        <w:t>of the</w:t>
      </w:r>
      <w:r w:rsidRPr="0040396A">
        <w:rPr>
          <w:rFonts w:ascii="Times New Roman" w:hAnsi="Times New Roman" w:cs="Times New Roman"/>
          <w:sz w:val="24"/>
          <w:szCs w:val="24"/>
        </w:rPr>
        <w:t xml:space="preserve"> individuals surveyed may not have </w:t>
      </w:r>
      <w:r>
        <w:rPr>
          <w:rFonts w:ascii="Times New Roman" w:hAnsi="Times New Roman" w:cs="Times New Roman"/>
          <w:sz w:val="24"/>
          <w:szCs w:val="24"/>
        </w:rPr>
        <w:t xml:space="preserve">taken place </w:t>
      </w:r>
      <w:r w:rsidRPr="0040396A">
        <w:rPr>
          <w:rFonts w:ascii="Times New Roman" w:hAnsi="Times New Roman" w:cs="Times New Roman"/>
          <w:sz w:val="24"/>
          <w:szCs w:val="24"/>
        </w:rPr>
        <w:t>in the recent past</w:t>
      </w:r>
      <w:r>
        <w:rPr>
          <w:rFonts w:ascii="Times New Roman" w:hAnsi="Times New Roman" w:cs="Times New Roman"/>
          <w:sz w:val="24"/>
          <w:szCs w:val="24"/>
        </w:rPr>
        <w:t>. All</w:t>
      </w:r>
      <w:r w:rsidRPr="0040396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0396A">
        <w:rPr>
          <w:rFonts w:ascii="Times New Roman" w:hAnsi="Times New Roman" w:cs="Times New Roman"/>
          <w:sz w:val="24"/>
          <w:szCs w:val="24"/>
        </w:rPr>
        <w:t>firms in our dataset were established between 2008 and 2012</w:t>
      </w:r>
      <w:r>
        <w:rPr>
          <w:rFonts w:ascii="Times New Roman" w:hAnsi="Times New Roman" w:cs="Times New Roman"/>
          <w:sz w:val="24"/>
          <w:szCs w:val="24"/>
        </w:rPr>
        <w:t xml:space="preserve">. </w:t>
      </w:r>
      <w:r w:rsidRPr="0040396A">
        <w:rPr>
          <w:rFonts w:ascii="Times New Roman" w:hAnsi="Times New Roman" w:cs="Times New Roman"/>
          <w:sz w:val="24"/>
          <w:szCs w:val="24"/>
        </w:rPr>
        <w:t>This five-year window is in keeping with</w:t>
      </w:r>
      <w:r>
        <w:rPr>
          <w:rFonts w:ascii="Times New Roman" w:hAnsi="Times New Roman" w:cs="Times New Roman"/>
          <w:sz w:val="24"/>
          <w:szCs w:val="24"/>
        </w:rPr>
        <w:t xml:space="preserve"> the work of</w:t>
      </w:r>
      <w:r w:rsidRPr="0040396A">
        <w:rPr>
          <w:rFonts w:ascii="Times New Roman" w:hAnsi="Times New Roman" w:cs="Times New Roman"/>
          <w:sz w:val="24"/>
          <w:szCs w:val="24"/>
        </w:rPr>
        <w:t xml:space="preserve"> Love and Crompton (1990)</w:t>
      </w:r>
      <w:r>
        <w:rPr>
          <w:rFonts w:ascii="Times New Roman" w:hAnsi="Times New Roman" w:cs="Times New Roman"/>
          <w:sz w:val="24"/>
          <w:szCs w:val="24"/>
        </w:rPr>
        <w:t>.</w:t>
      </w:r>
      <w:r w:rsidRPr="0040396A">
        <w:rPr>
          <w:rFonts w:ascii="Times New Roman" w:hAnsi="Times New Roman" w:cs="Times New Roman"/>
          <w:sz w:val="24"/>
          <w:szCs w:val="24"/>
        </w:rPr>
        <w:t xml:space="preserve"> </w:t>
      </w:r>
      <w:r>
        <w:rPr>
          <w:rFonts w:ascii="Times New Roman" w:hAnsi="Times New Roman" w:cs="Times New Roman"/>
          <w:sz w:val="24"/>
          <w:szCs w:val="24"/>
        </w:rPr>
        <w:t>Third, t</w:t>
      </w:r>
      <w:r w:rsidRPr="00184F86">
        <w:rPr>
          <w:rFonts w:ascii="Times New Roman" w:hAnsi="Times New Roman" w:cs="Times New Roman"/>
          <w:sz w:val="24"/>
          <w:szCs w:val="24"/>
        </w:rPr>
        <w:t xml:space="preserve">he </w:t>
      </w:r>
      <w:r>
        <w:rPr>
          <w:rFonts w:ascii="Times New Roman" w:hAnsi="Times New Roman" w:cs="Times New Roman"/>
          <w:sz w:val="24"/>
          <w:szCs w:val="24"/>
        </w:rPr>
        <w:t xml:space="preserve">firms included in this study, </w:t>
      </w:r>
      <w:r w:rsidR="00566DF3">
        <w:rPr>
          <w:rFonts w:ascii="Times New Roman" w:hAnsi="Times New Roman" w:cs="Times New Roman"/>
          <w:sz w:val="24"/>
          <w:szCs w:val="24"/>
        </w:rPr>
        <w:t xml:space="preserve">software services </w:t>
      </w:r>
      <w:r w:rsidRPr="00184F86">
        <w:rPr>
          <w:rFonts w:ascii="Times New Roman" w:hAnsi="Times New Roman" w:cs="Times New Roman"/>
          <w:sz w:val="24"/>
          <w:szCs w:val="24"/>
        </w:rPr>
        <w:t>firms</w:t>
      </w:r>
      <w:r>
        <w:rPr>
          <w:rFonts w:ascii="Times New Roman" w:hAnsi="Times New Roman" w:cs="Times New Roman"/>
          <w:sz w:val="24"/>
          <w:szCs w:val="24"/>
        </w:rPr>
        <w:t>,</w:t>
      </w:r>
      <w:r w:rsidRPr="00184F86">
        <w:rPr>
          <w:rFonts w:ascii="Times New Roman" w:hAnsi="Times New Roman" w:cs="Times New Roman"/>
          <w:sz w:val="24"/>
          <w:szCs w:val="24"/>
        </w:rPr>
        <w:t xml:space="preserve"> </w:t>
      </w:r>
      <w:r>
        <w:rPr>
          <w:rFonts w:ascii="Times New Roman" w:hAnsi="Times New Roman" w:cs="Times New Roman"/>
          <w:sz w:val="24"/>
          <w:szCs w:val="24"/>
        </w:rPr>
        <w:t>are</w:t>
      </w:r>
      <w:r w:rsidRPr="00184F86">
        <w:rPr>
          <w:rFonts w:ascii="Times New Roman" w:hAnsi="Times New Roman" w:cs="Times New Roman"/>
          <w:sz w:val="24"/>
          <w:szCs w:val="24"/>
        </w:rPr>
        <w:t xml:space="preserve"> distinct from </w:t>
      </w:r>
      <w:r w:rsidRPr="00C17B85">
        <w:rPr>
          <w:rFonts w:ascii="Times New Roman" w:hAnsi="Times New Roman" w:cs="Times New Roman"/>
          <w:sz w:val="24"/>
          <w:szCs w:val="24"/>
        </w:rPr>
        <w:t>previous empirical studies of location</w:t>
      </w:r>
      <w:r w:rsidRPr="00C17B85">
        <w:rPr>
          <w:sz w:val="24"/>
          <w:szCs w:val="24"/>
        </w:rPr>
        <w:t xml:space="preserve"> </w:t>
      </w:r>
      <w:r w:rsidRPr="00C17B85">
        <w:rPr>
          <w:rFonts w:ascii="Times New Roman" w:hAnsi="Times New Roman" w:cs="Times New Roman"/>
          <w:sz w:val="24"/>
          <w:szCs w:val="24"/>
        </w:rPr>
        <w:t xml:space="preserve">decisions within the services sector, which have typically focused on relatively broader sectoral groupings, such as business services. For example, Camacho-Ballesta et al. (2014) study the business services sector, comprising of: renting of machinery and equipment without an operator, and renting of personal and household goods; computer and related activities; research and development (R&amp;D); and other business activities; </w:t>
      </w:r>
      <w:r>
        <w:rPr>
          <w:rFonts w:ascii="Times New Roman" w:hAnsi="Times New Roman" w:cs="Times New Roman"/>
          <w:sz w:val="24"/>
          <w:szCs w:val="24"/>
        </w:rPr>
        <w:t xml:space="preserve">and even </w:t>
      </w:r>
      <w:r w:rsidRPr="00C17B85">
        <w:rPr>
          <w:rFonts w:ascii="Times New Roman" w:hAnsi="Times New Roman" w:cs="Times New Roman"/>
          <w:sz w:val="24"/>
          <w:szCs w:val="24"/>
        </w:rPr>
        <w:t>Muller and Dolereaux</w:t>
      </w:r>
      <w:r>
        <w:rPr>
          <w:rFonts w:ascii="Times New Roman" w:hAnsi="Times New Roman" w:cs="Times New Roman"/>
          <w:sz w:val="24"/>
          <w:szCs w:val="24"/>
        </w:rPr>
        <w:t>’s</w:t>
      </w:r>
      <w:r w:rsidRPr="00C17B85">
        <w:rPr>
          <w:rFonts w:ascii="Times New Roman" w:hAnsi="Times New Roman" w:cs="Times New Roman"/>
          <w:sz w:val="24"/>
          <w:szCs w:val="24"/>
        </w:rPr>
        <w:t xml:space="preserve"> (2009) narrower </w:t>
      </w:r>
      <w:r>
        <w:rPr>
          <w:rFonts w:ascii="Times New Roman" w:hAnsi="Times New Roman" w:cs="Times New Roman"/>
          <w:sz w:val="24"/>
          <w:szCs w:val="24"/>
        </w:rPr>
        <w:t xml:space="preserve">focus on </w:t>
      </w:r>
      <w:r w:rsidRPr="00C17B85">
        <w:rPr>
          <w:rFonts w:ascii="Times New Roman" w:hAnsi="Times New Roman" w:cs="Times New Roman"/>
          <w:sz w:val="24"/>
          <w:szCs w:val="24"/>
        </w:rPr>
        <w:t xml:space="preserve">knowledge-intensive business services (KIBS) </w:t>
      </w:r>
      <w:r>
        <w:rPr>
          <w:rFonts w:ascii="Times New Roman" w:hAnsi="Times New Roman" w:cs="Times New Roman"/>
          <w:sz w:val="24"/>
          <w:szCs w:val="24"/>
        </w:rPr>
        <w:t xml:space="preserve">includes firms with </w:t>
      </w:r>
      <w:r w:rsidRPr="00C17B85">
        <w:rPr>
          <w:rFonts w:ascii="Times New Roman" w:hAnsi="Times New Roman" w:cs="Times New Roman"/>
          <w:sz w:val="24"/>
          <w:szCs w:val="24"/>
        </w:rPr>
        <w:t>computer and related activities, research and development, and other business services.</w:t>
      </w:r>
      <w:r w:rsidR="00A400A8" w:rsidRPr="0040396A" w:rsidDel="002C71D3">
        <w:rPr>
          <w:rFonts w:ascii="Times New Roman" w:hAnsi="Times New Roman" w:cs="Times New Roman"/>
          <w:sz w:val="24"/>
          <w:szCs w:val="24"/>
        </w:rPr>
        <w:t xml:space="preserve"> </w:t>
      </w:r>
    </w:p>
    <w:p w:rsidR="00E9512D" w:rsidRDefault="00E9512D" w:rsidP="00FD38B1">
      <w:pPr>
        <w:spacing w:line="360" w:lineRule="auto"/>
        <w:ind w:firstLine="720"/>
        <w:jc w:val="both"/>
        <w:rPr>
          <w:rFonts w:ascii="Times New Roman" w:hAnsi="Times New Roman" w:cs="Times New Roman"/>
          <w:i/>
          <w:sz w:val="24"/>
          <w:szCs w:val="24"/>
        </w:rPr>
      </w:pPr>
    </w:p>
    <w:p w:rsidR="00AE13D7" w:rsidRPr="00C17B85" w:rsidRDefault="00AE13D7" w:rsidP="00AE13D7">
      <w:pPr>
        <w:spacing w:line="360" w:lineRule="auto"/>
        <w:jc w:val="both"/>
        <w:rPr>
          <w:rFonts w:ascii="Times New Roman" w:hAnsi="Times New Roman" w:cs="Times New Roman"/>
          <w:i/>
          <w:sz w:val="24"/>
          <w:szCs w:val="24"/>
        </w:rPr>
      </w:pPr>
      <w:r>
        <w:rPr>
          <w:rFonts w:ascii="Times New Roman" w:hAnsi="Times New Roman" w:cs="Times New Roman"/>
          <w:i/>
          <w:sz w:val="24"/>
          <w:szCs w:val="24"/>
        </w:rPr>
        <w:t>Variables</w:t>
      </w:r>
      <w:r w:rsidR="002C71D3">
        <w:rPr>
          <w:rFonts w:ascii="Times New Roman" w:hAnsi="Times New Roman" w:cs="Times New Roman"/>
          <w:i/>
          <w:sz w:val="24"/>
          <w:szCs w:val="24"/>
        </w:rPr>
        <w:t xml:space="preserve"> and analysis</w:t>
      </w:r>
    </w:p>
    <w:p w:rsidR="00996441" w:rsidRDefault="00AE13D7" w:rsidP="009964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focus of the study is on the </w:t>
      </w:r>
      <w:r w:rsidR="00996441">
        <w:rPr>
          <w:rFonts w:ascii="Times New Roman" w:hAnsi="Times New Roman" w:cs="Times New Roman"/>
          <w:sz w:val="24"/>
          <w:szCs w:val="24"/>
        </w:rPr>
        <w:t xml:space="preserve">factors that are important in the </w:t>
      </w:r>
      <w:r>
        <w:rPr>
          <w:rFonts w:ascii="Times New Roman" w:hAnsi="Times New Roman" w:cs="Times New Roman"/>
          <w:sz w:val="24"/>
          <w:szCs w:val="24"/>
        </w:rPr>
        <w:t>location decision in start-ups.</w:t>
      </w:r>
      <w:r w:rsidR="00996441">
        <w:rPr>
          <w:rFonts w:ascii="Times New Roman" w:hAnsi="Times New Roman" w:cs="Times New Roman"/>
          <w:sz w:val="24"/>
          <w:szCs w:val="24"/>
        </w:rPr>
        <w:t xml:space="preserve"> Respondents were asked to rank the importance of factors in terms of their current location. </w:t>
      </w:r>
      <w:r w:rsidR="00996441" w:rsidRPr="00DF62E2">
        <w:rPr>
          <w:rFonts w:ascii="Times New Roman" w:hAnsi="Times New Roman" w:cs="Times New Roman"/>
          <w:sz w:val="24"/>
          <w:szCs w:val="24"/>
        </w:rPr>
        <w:t>The set of factors which the firms were asked to rate correspond with those factors prominent in the theoretical discussion of firm location determinants presented in Section 2: (i) government assistance, (ii) personal factors, (iii) industry-specific factors, (iv) general business factors, and (iv) infrastructure.</w:t>
      </w:r>
      <w:r w:rsidR="00996441" w:rsidRPr="0040396A">
        <w:rPr>
          <w:rFonts w:ascii="Times New Roman" w:hAnsi="Times New Roman" w:cs="Times New Roman"/>
          <w:sz w:val="24"/>
          <w:szCs w:val="24"/>
        </w:rPr>
        <w:t xml:space="preserve"> </w:t>
      </w:r>
      <w:r w:rsidR="00996441">
        <w:rPr>
          <w:rFonts w:ascii="Times New Roman" w:hAnsi="Times New Roman" w:cs="Times New Roman"/>
          <w:sz w:val="24"/>
          <w:szCs w:val="24"/>
        </w:rPr>
        <w:t>For each factor a number of sub-factors were presented. P</w:t>
      </w:r>
      <w:r w:rsidR="00996441" w:rsidRPr="0040396A">
        <w:rPr>
          <w:rFonts w:ascii="Times New Roman" w:hAnsi="Times New Roman" w:cs="Times New Roman"/>
          <w:sz w:val="24"/>
          <w:szCs w:val="24"/>
        </w:rPr>
        <w:t>articipants were required to rate or score the</w:t>
      </w:r>
      <w:r w:rsidR="00996441">
        <w:rPr>
          <w:rFonts w:ascii="Times New Roman" w:hAnsi="Times New Roman" w:cs="Times New Roman"/>
          <w:sz w:val="24"/>
          <w:szCs w:val="24"/>
        </w:rPr>
        <w:t xml:space="preserve"> factors </w:t>
      </w:r>
      <w:r w:rsidR="00996441" w:rsidRPr="0040396A">
        <w:rPr>
          <w:rFonts w:ascii="Times New Roman" w:hAnsi="Times New Roman" w:cs="Times New Roman"/>
          <w:sz w:val="24"/>
          <w:szCs w:val="24"/>
        </w:rPr>
        <w:t>based on importance</w:t>
      </w:r>
      <w:r w:rsidR="00996441">
        <w:rPr>
          <w:rFonts w:ascii="Times New Roman" w:hAnsi="Times New Roman" w:cs="Times New Roman"/>
          <w:sz w:val="24"/>
          <w:szCs w:val="24"/>
        </w:rPr>
        <w:t xml:space="preserve"> r</w:t>
      </w:r>
      <w:r w:rsidR="00996441" w:rsidRPr="0040396A">
        <w:rPr>
          <w:rFonts w:ascii="Times New Roman" w:hAnsi="Times New Roman" w:cs="Times New Roman"/>
          <w:sz w:val="24"/>
          <w:szCs w:val="24"/>
        </w:rPr>
        <w:t>ather than</w:t>
      </w:r>
      <w:r w:rsidR="00996441">
        <w:rPr>
          <w:rFonts w:ascii="Times New Roman" w:hAnsi="Times New Roman" w:cs="Times New Roman"/>
          <w:sz w:val="24"/>
          <w:szCs w:val="24"/>
        </w:rPr>
        <w:t xml:space="preserve"> to</w:t>
      </w:r>
      <w:r w:rsidR="00996441" w:rsidRPr="0040396A">
        <w:rPr>
          <w:rFonts w:ascii="Times New Roman" w:hAnsi="Times New Roman" w:cs="Times New Roman"/>
          <w:sz w:val="24"/>
          <w:szCs w:val="24"/>
        </w:rPr>
        <w:t xml:space="preserve"> rank the factors relative to each other. </w:t>
      </w:r>
      <w:r w:rsidR="00996441">
        <w:rPr>
          <w:rFonts w:ascii="Times New Roman" w:hAnsi="Times New Roman" w:cs="Times New Roman"/>
          <w:sz w:val="24"/>
          <w:szCs w:val="24"/>
        </w:rPr>
        <w:t xml:space="preserve">The responses were </w:t>
      </w:r>
      <w:r w:rsidR="009B51A5">
        <w:rPr>
          <w:rFonts w:ascii="Times New Roman" w:hAnsi="Times New Roman" w:cs="Times New Roman"/>
          <w:sz w:val="24"/>
          <w:szCs w:val="24"/>
        </w:rPr>
        <w:t xml:space="preserve">captured using </w:t>
      </w:r>
      <w:r w:rsidR="00996441">
        <w:rPr>
          <w:rFonts w:ascii="Times New Roman" w:hAnsi="Times New Roman" w:cs="Times New Roman"/>
          <w:sz w:val="24"/>
          <w:szCs w:val="24"/>
        </w:rPr>
        <w:t>a Likert scale, w</w:t>
      </w:r>
      <w:r w:rsidR="009B51A5">
        <w:rPr>
          <w:rFonts w:ascii="Times New Roman" w:hAnsi="Times New Roman" w:cs="Times New Roman"/>
          <w:sz w:val="24"/>
          <w:szCs w:val="24"/>
        </w:rPr>
        <w:t>h</w:t>
      </w:r>
      <w:r w:rsidR="00996441">
        <w:rPr>
          <w:rFonts w:ascii="Times New Roman" w:hAnsi="Times New Roman" w:cs="Times New Roman"/>
          <w:sz w:val="24"/>
          <w:szCs w:val="24"/>
        </w:rPr>
        <w:t>ere</w:t>
      </w:r>
      <w:r w:rsidR="00996441" w:rsidRPr="0040396A">
        <w:rPr>
          <w:rFonts w:ascii="Times New Roman" w:hAnsi="Times New Roman" w:cs="Times New Roman"/>
          <w:sz w:val="24"/>
          <w:szCs w:val="24"/>
        </w:rPr>
        <w:t>: 1</w:t>
      </w:r>
      <w:r w:rsidR="00996441">
        <w:rPr>
          <w:rFonts w:ascii="Times New Roman" w:hAnsi="Times New Roman" w:cs="Times New Roman"/>
          <w:sz w:val="24"/>
          <w:szCs w:val="24"/>
        </w:rPr>
        <w:t xml:space="preserve"> is ‘</w:t>
      </w:r>
      <w:r w:rsidR="00996441" w:rsidRPr="0040396A">
        <w:rPr>
          <w:rFonts w:ascii="Times New Roman" w:hAnsi="Times New Roman" w:cs="Times New Roman"/>
          <w:sz w:val="24"/>
          <w:szCs w:val="24"/>
        </w:rPr>
        <w:t>not at all important</w:t>
      </w:r>
      <w:r w:rsidR="00996441">
        <w:rPr>
          <w:rFonts w:ascii="Times New Roman" w:hAnsi="Times New Roman" w:cs="Times New Roman"/>
          <w:sz w:val="24"/>
          <w:szCs w:val="24"/>
        </w:rPr>
        <w:t>’</w:t>
      </w:r>
      <w:r w:rsidR="00996441" w:rsidRPr="0040396A">
        <w:rPr>
          <w:rFonts w:ascii="Times New Roman" w:hAnsi="Times New Roman" w:cs="Times New Roman"/>
          <w:sz w:val="24"/>
          <w:szCs w:val="24"/>
        </w:rPr>
        <w:t>; 2</w:t>
      </w:r>
      <w:r w:rsidR="00996441">
        <w:rPr>
          <w:rFonts w:ascii="Times New Roman" w:hAnsi="Times New Roman" w:cs="Times New Roman"/>
          <w:sz w:val="24"/>
          <w:szCs w:val="24"/>
        </w:rPr>
        <w:t xml:space="preserve"> is ‘</w:t>
      </w:r>
      <w:r w:rsidR="00996441" w:rsidRPr="0040396A">
        <w:rPr>
          <w:rFonts w:ascii="Times New Roman" w:hAnsi="Times New Roman" w:cs="Times New Roman"/>
          <w:sz w:val="24"/>
          <w:szCs w:val="24"/>
        </w:rPr>
        <w:t>low importance</w:t>
      </w:r>
      <w:r w:rsidR="00996441">
        <w:rPr>
          <w:rFonts w:ascii="Times New Roman" w:hAnsi="Times New Roman" w:cs="Times New Roman"/>
          <w:sz w:val="24"/>
          <w:szCs w:val="24"/>
        </w:rPr>
        <w:t>’</w:t>
      </w:r>
      <w:r w:rsidR="00996441" w:rsidRPr="0040396A">
        <w:rPr>
          <w:rFonts w:ascii="Times New Roman" w:hAnsi="Times New Roman" w:cs="Times New Roman"/>
          <w:sz w:val="24"/>
          <w:szCs w:val="24"/>
        </w:rPr>
        <w:t>; 3</w:t>
      </w:r>
      <w:r w:rsidR="00996441">
        <w:rPr>
          <w:rFonts w:ascii="Times New Roman" w:hAnsi="Times New Roman" w:cs="Times New Roman"/>
          <w:sz w:val="24"/>
          <w:szCs w:val="24"/>
        </w:rPr>
        <w:t xml:space="preserve"> is ‘</w:t>
      </w:r>
      <w:r w:rsidR="00996441" w:rsidRPr="0040396A">
        <w:rPr>
          <w:rFonts w:ascii="Times New Roman" w:hAnsi="Times New Roman" w:cs="Times New Roman"/>
          <w:sz w:val="24"/>
          <w:szCs w:val="24"/>
        </w:rPr>
        <w:t>neither important nor unimportant</w:t>
      </w:r>
      <w:r w:rsidR="00996441">
        <w:rPr>
          <w:rFonts w:ascii="Times New Roman" w:hAnsi="Times New Roman" w:cs="Times New Roman"/>
          <w:sz w:val="24"/>
          <w:szCs w:val="24"/>
        </w:rPr>
        <w:t>’</w:t>
      </w:r>
      <w:r w:rsidR="00996441" w:rsidRPr="0040396A">
        <w:rPr>
          <w:rFonts w:ascii="Times New Roman" w:hAnsi="Times New Roman" w:cs="Times New Roman"/>
          <w:sz w:val="24"/>
          <w:szCs w:val="24"/>
        </w:rPr>
        <w:t>; 4</w:t>
      </w:r>
      <w:r w:rsidR="00996441">
        <w:rPr>
          <w:rFonts w:ascii="Times New Roman" w:hAnsi="Times New Roman" w:cs="Times New Roman"/>
          <w:sz w:val="24"/>
          <w:szCs w:val="24"/>
        </w:rPr>
        <w:t xml:space="preserve"> is ‘</w:t>
      </w:r>
      <w:r w:rsidR="00996441" w:rsidRPr="0040396A">
        <w:rPr>
          <w:rFonts w:ascii="Times New Roman" w:hAnsi="Times New Roman" w:cs="Times New Roman"/>
          <w:sz w:val="24"/>
          <w:szCs w:val="24"/>
        </w:rPr>
        <w:t>moderately important</w:t>
      </w:r>
      <w:r w:rsidR="00996441">
        <w:rPr>
          <w:rFonts w:ascii="Times New Roman" w:hAnsi="Times New Roman" w:cs="Times New Roman"/>
          <w:sz w:val="24"/>
          <w:szCs w:val="24"/>
        </w:rPr>
        <w:t>’</w:t>
      </w:r>
      <w:r w:rsidR="00996441" w:rsidRPr="0040396A">
        <w:rPr>
          <w:rFonts w:ascii="Times New Roman" w:hAnsi="Times New Roman" w:cs="Times New Roman"/>
          <w:sz w:val="24"/>
          <w:szCs w:val="24"/>
        </w:rPr>
        <w:t>; and 5</w:t>
      </w:r>
      <w:r w:rsidR="00996441">
        <w:rPr>
          <w:rFonts w:ascii="Times New Roman" w:hAnsi="Times New Roman" w:cs="Times New Roman"/>
          <w:sz w:val="24"/>
          <w:szCs w:val="24"/>
        </w:rPr>
        <w:t xml:space="preserve"> is ‘</w:t>
      </w:r>
      <w:r w:rsidR="00996441" w:rsidRPr="0040396A">
        <w:rPr>
          <w:rFonts w:ascii="Times New Roman" w:hAnsi="Times New Roman" w:cs="Times New Roman"/>
          <w:sz w:val="24"/>
          <w:szCs w:val="24"/>
        </w:rPr>
        <w:t>very important</w:t>
      </w:r>
      <w:r w:rsidR="00996441">
        <w:rPr>
          <w:rFonts w:ascii="Times New Roman" w:hAnsi="Times New Roman" w:cs="Times New Roman"/>
          <w:sz w:val="24"/>
          <w:szCs w:val="24"/>
        </w:rPr>
        <w:t>’</w:t>
      </w:r>
      <w:r w:rsidR="00996441" w:rsidRPr="0040396A">
        <w:rPr>
          <w:rFonts w:ascii="Times New Roman" w:hAnsi="Times New Roman" w:cs="Times New Roman"/>
          <w:sz w:val="24"/>
          <w:szCs w:val="24"/>
        </w:rPr>
        <w:t>.</w:t>
      </w:r>
    </w:p>
    <w:p w:rsidR="00996441" w:rsidRPr="00E9512D" w:rsidRDefault="00996441" w:rsidP="009B51A5">
      <w:pPr>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Firm location is considered in terms of geographic location and in terms of types of premises (</w:t>
      </w:r>
      <w:r w:rsidRPr="0040396A">
        <w:rPr>
          <w:rFonts w:ascii="Times New Roman" w:hAnsi="Times New Roman" w:cs="Times New Roman"/>
          <w:sz w:val="24"/>
          <w:szCs w:val="24"/>
        </w:rPr>
        <w:t>commercial premises</w:t>
      </w:r>
      <w:r>
        <w:rPr>
          <w:rFonts w:ascii="Times New Roman" w:hAnsi="Times New Roman" w:cs="Times New Roman"/>
          <w:sz w:val="24"/>
          <w:szCs w:val="24"/>
        </w:rPr>
        <w:t xml:space="preserve">; </w:t>
      </w:r>
      <w:r w:rsidRPr="0040396A">
        <w:rPr>
          <w:rFonts w:ascii="Times New Roman" w:hAnsi="Times New Roman" w:cs="Times New Roman"/>
          <w:sz w:val="24"/>
          <w:szCs w:val="24"/>
        </w:rPr>
        <w:t>residential property</w:t>
      </w:r>
      <w:r>
        <w:rPr>
          <w:rFonts w:ascii="Times New Roman" w:hAnsi="Times New Roman" w:cs="Times New Roman"/>
          <w:sz w:val="24"/>
          <w:szCs w:val="24"/>
        </w:rPr>
        <w:t xml:space="preserve">; </w:t>
      </w:r>
      <w:r w:rsidRPr="0040396A">
        <w:rPr>
          <w:rFonts w:ascii="Times New Roman" w:hAnsi="Times New Roman" w:cs="Times New Roman"/>
          <w:sz w:val="24"/>
          <w:szCs w:val="24"/>
        </w:rPr>
        <w:t>university start-up incubator</w:t>
      </w:r>
      <w:r>
        <w:rPr>
          <w:rFonts w:ascii="Times New Roman" w:hAnsi="Times New Roman" w:cs="Times New Roman"/>
          <w:sz w:val="24"/>
          <w:szCs w:val="24"/>
        </w:rPr>
        <w:t>;</w:t>
      </w:r>
      <w:r w:rsidRPr="0040396A">
        <w:rPr>
          <w:rFonts w:ascii="Times New Roman" w:hAnsi="Times New Roman" w:cs="Times New Roman"/>
          <w:sz w:val="24"/>
          <w:szCs w:val="24"/>
        </w:rPr>
        <w:t xml:space="preserve"> space provided as a seed accelerator progra</w:t>
      </w:r>
      <w:r>
        <w:rPr>
          <w:rFonts w:ascii="Times New Roman" w:hAnsi="Times New Roman" w:cs="Times New Roman"/>
          <w:sz w:val="24"/>
          <w:szCs w:val="24"/>
        </w:rPr>
        <w:t xml:space="preserve">m </w:t>
      </w:r>
      <w:r w:rsidRPr="0040396A">
        <w:rPr>
          <w:rFonts w:ascii="Times New Roman" w:hAnsi="Times New Roman" w:cs="Times New Roman"/>
          <w:sz w:val="24"/>
          <w:szCs w:val="24"/>
        </w:rPr>
        <w:t>or an enterprise campus</w:t>
      </w:r>
      <w:r>
        <w:rPr>
          <w:rFonts w:ascii="Times New Roman" w:hAnsi="Times New Roman" w:cs="Times New Roman"/>
          <w:sz w:val="24"/>
          <w:szCs w:val="24"/>
        </w:rPr>
        <w:t xml:space="preserve">). </w:t>
      </w:r>
      <w:r w:rsidRPr="0040396A">
        <w:rPr>
          <w:rFonts w:ascii="Times New Roman" w:hAnsi="Times New Roman" w:cs="Times New Roman"/>
          <w:sz w:val="24"/>
          <w:szCs w:val="24"/>
        </w:rPr>
        <w:t>In terms of the geographic location of the sample of firms, 72% of the firms are located in county Dublin (the equivalent of a NUTS 4 regio</w:t>
      </w:r>
      <w:r>
        <w:rPr>
          <w:rFonts w:ascii="Times New Roman" w:hAnsi="Times New Roman" w:cs="Times New Roman"/>
          <w:sz w:val="24"/>
          <w:szCs w:val="24"/>
        </w:rPr>
        <w:t>n or local administrative unit, LAU-1,</w:t>
      </w:r>
      <w:r w:rsidRPr="0040396A">
        <w:rPr>
          <w:rFonts w:ascii="Times New Roman" w:hAnsi="Times New Roman" w:cs="Times New Roman"/>
          <w:sz w:val="24"/>
          <w:szCs w:val="24"/>
        </w:rPr>
        <w:t xml:space="preserve"> in Eurostat terminology), of which 55% are located in the city of Dublin.</w:t>
      </w:r>
      <w:r>
        <w:rPr>
          <w:rFonts w:ascii="Times New Roman" w:hAnsi="Times New Roman" w:cs="Times New Roman"/>
          <w:sz w:val="24"/>
          <w:szCs w:val="24"/>
        </w:rPr>
        <w:t xml:space="preserve"> </w:t>
      </w:r>
      <w:r w:rsidRPr="009D180A">
        <w:rPr>
          <w:rFonts w:ascii="Times New Roman" w:hAnsi="Times New Roman" w:cs="Times New Roman"/>
          <w:sz w:val="24"/>
          <w:szCs w:val="24"/>
          <w:lang w:val="en-IE"/>
        </w:rPr>
        <w:t>For the purposes of this study, a business located within Dublin city is regarded as having a metropolitan location.</w:t>
      </w:r>
      <w:r w:rsidRPr="009D180A">
        <w:rPr>
          <w:rStyle w:val="FootnoteReference"/>
          <w:rFonts w:ascii="Times New Roman" w:hAnsi="Times New Roman" w:cs="Times New Roman"/>
          <w:sz w:val="24"/>
          <w:szCs w:val="24"/>
          <w:lang w:val="en-IE"/>
        </w:rPr>
        <w:footnoteReference w:id="4"/>
      </w:r>
      <w:r>
        <w:rPr>
          <w:rFonts w:ascii="Times New Roman" w:hAnsi="Times New Roman" w:cs="Times New Roman"/>
          <w:sz w:val="24"/>
          <w:szCs w:val="24"/>
          <w:lang w:val="en-IE"/>
        </w:rPr>
        <w:t xml:space="preserve"> This allows us to compare the role of personal factors in the business location decision of metropolitan and non-metropolitan firms. Thus the spatiality of this study is closer in spirit to that of the Lafuente et al. (2010) study of the location decisions of rural Catalan knowledge-based businesses, as opposed to</w:t>
      </w:r>
      <w:r>
        <w:rPr>
          <w:rFonts w:ascii="Times New Roman" w:hAnsi="Times New Roman" w:cs="Times New Roman"/>
          <w:sz w:val="24"/>
          <w:szCs w:val="24"/>
        </w:rPr>
        <w:t xml:space="preserve"> EU-wide studies which extend across large sets of </w:t>
      </w:r>
      <w:r>
        <w:rPr>
          <w:rFonts w:ascii="Times New Roman" w:eastAsia="Calibri" w:hAnsi="Times New Roman" w:cs="Times New Roman"/>
          <w:sz w:val="24"/>
          <w:szCs w:val="24"/>
        </w:rPr>
        <w:t>NUTS 2 administrative regions</w:t>
      </w:r>
      <w:r w:rsidRPr="0040396A">
        <w:rPr>
          <w:rFonts w:ascii="Times New Roman" w:eastAsia="Calibri" w:hAnsi="Times New Roman" w:cs="Times New Roman"/>
          <w:sz w:val="24"/>
          <w:szCs w:val="24"/>
        </w:rPr>
        <w:t>.</w:t>
      </w:r>
      <w:r w:rsidRPr="0040396A">
        <w:rPr>
          <w:rStyle w:val="FootnoteReference"/>
          <w:rFonts w:ascii="Times New Roman" w:eastAsia="Calibri" w:hAnsi="Times New Roman" w:cs="Times New Roman"/>
          <w:sz w:val="24"/>
          <w:szCs w:val="24"/>
        </w:rPr>
        <w:footnoteReference w:id="5"/>
      </w:r>
      <w:r>
        <w:rPr>
          <w:rFonts w:ascii="Times New Roman" w:eastAsia="Calibri" w:hAnsi="Times New Roman" w:cs="Times New Roman"/>
          <w:sz w:val="24"/>
          <w:szCs w:val="24"/>
        </w:rPr>
        <w:t xml:space="preserve"> In terms of types of premises, t</w:t>
      </w:r>
      <w:r w:rsidRPr="0040396A">
        <w:rPr>
          <w:rFonts w:ascii="Times New Roman" w:hAnsi="Times New Roman" w:cs="Times New Roman"/>
          <w:sz w:val="24"/>
          <w:szCs w:val="24"/>
        </w:rPr>
        <w:t>he</w:t>
      </w:r>
      <w:r>
        <w:rPr>
          <w:rFonts w:ascii="Times New Roman" w:hAnsi="Times New Roman" w:cs="Times New Roman"/>
          <w:sz w:val="24"/>
          <w:szCs w:val="24"/>
        </w:rPr>
        <w:t xml:space="preserve"> firms operate from a variety</w:t>
      </w:r>
      <w:r w:rsidRPr="0040396A">
        <w:rPr>
          <w:rFonts w:ascii="Times New Roman" w:hAnsi="Times New Roman" w:cs="Times New Roman"/>
          <w:sz w:val="24"/>
          <w:szCs w:val="24"/>
        </w:rPr>
        <w:t xml:space="preserve"> </w:t>
      </w:r>
      <w:r>
        <w:rPr>
          <w:rFonts w:ascii="Times New Roman" w:hAnsi="Times New Roman" w:cs="Times New Roman"/>
          <w:sz w:val="24"/>
          <w:szCs w:val="24"/>
        </w:rPr>
        <w:t>of</w:t>
      </w:r>
      <w:r w:rsidRPr="0040396A">
        <w:rPr>
          <w:rFonts w:ascii="Times New Roman" w:hAnsi="Times New Roman" w:cs="Times New Roman"/>
          <w:sz w:val="24"/>
          <w:szCs w:val="24"/>
        </w:rPr>
        <w:t xml:space="preserve"> type of business premises: </w:t>
      </w:r>
      <w:r w:rsidR="009B51A5" w:rsidRPr="0040396A">
        <w:rPr>
          <w:rFonts w:ascii="Times New Roman" w:hAnsi="Times New Roman" w:cs="Times New Roman"/>
          <w:sz w:val="24"/>
          <w:szCs w:val="24"/>
        </w:rPr>
        <w:t>39% are located in a university start-up incubator, space provided as a seed accelerator program, or an enterprise campus</w:t>
      </w:r>
      <w:r w:rsidR="009B51A5">
        <w:rPr>
          <w:rFonts w:ascii="Times New Roman" w:hAnsi="Times New Roman" w:cs="Times New Roman"/>
          <w:sz w:val="24"/>
          <w:szCs w:val="24"/>
        </w:rPr>
        <w:t xml:space="preserve">, </w:t>
      </w:r>
      <w:r w:rsidRPr="0040396A">
        <w:rPr>
          <w:rFonts w:ascii="Times New Roman" w:hAnsi="Times New Roman" w:cs="Times New Roman"/>
          <w:sz w:val="24"/>
          <w:szCs w:val="24"/>
        </w:rPr>
        <w:t xml:space="preserve">36% are based in commercial premises, </w:t>
      </w:r>
      <w:r w:rsidR="009B51A5">
        <w:rPr>
          <w:rFonts w:ascii="Times New Roman" w:hAnsi="Times New Roman" w:cs="Times New Roman"/>
          <w:sz w:val="24"/>
          <w:szCs w:val="24"/>
        </w:rPr>
        <w:t xml:space="preserve">and </w:t>
      </w:r>
      <w:r w:rsidRPr="0040396A">
        <w:rPr>
          <w:rFonts w:ascii="Times New Roman" w:hAnsi="Times New Roman" w:cs="Times New Roman"/>
          <w:sz w:val="24"/>
          <w:szCs w:val="24"/>
        </w:rPr>
        <w:t xml:space="preserve">25% are </w:t>
      </w:r>
      <w:r w:rsidR="009B51A5">
        <w:rPr>
          <w:rFonts w:ascii="Times New Roman" w:hAnsi="Times New Roman" w:cs="Times New Roman"/>
          <w:sz w:val="24"/>
          <w:szCs w:val="24"/>
        </w:rPr>
        <w:t>run from a residential property</w:t>
      </w:r>
      <w:r w:rsidRPr="0040396A">
        <w:rPr>
          <w:rFonts w:ascii="Times New Roman" w:hAnsi="Times New Roman" w:cs="Times New Roman"/>
          <w:sz w:val="24"/>
          <w:szCs w:val="24"/>
        </w:rPr>
        <w:t>.</w:t>
      </w:r>
      <w:r w:rsidRPr="0040396A">
        <w:rPr>
          <w:rStyle w:val="FootnoteReference"/>
          <w:rFonts w:ascii="Times New Roman" w:hAnsi="Times New Roman" w:cs="Times New Roman"/>
          <w:sz w:val="24"/>
          <w:szCs w:val="24"/>
        </w:rPr>
        <w:footnoteReference w:id="6"/>
      </w:r>
    </w:p>
    <w:p w:rsidR="00731EA7" w:rsidRPr="00E9512D" w:rsidRDefault="0008147A" w:rsidP="009964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was </w:t>
      </w:r>
      <w:r w:rsidR="009B51A5">
        <w:rPr>
          <w:rFonts w:ascii="Times New Roman" w:hAnsi="Times New Roman" w:cs="Times New Roman"/>
          <w:sz w:val="24"/>
          <w:szCs w:val="24"/>
        </w:rPr>
        <w:t xml:space="preserve">also </w:t>
      </w:r>
      <w:r>
        <w:rPr>
          <w:rFonts w:ascii="Times New Roman" w:hAnsi="Times New Roman" w:cs="Times New Roman"/>
          <w:sz w:val="24"/>
          <w:szCs w:val="24"/>
        </w:rPr>
        <w:t xml:space="preserve">collected on </w:t>
      </w:r>
      <w:r w:rsidR="009B51A5">
        <w:rPr>
          <w:rFonts w:ascii="Times New Roman" w:hAnsi="Times New Roman" w:cs="Times New Roman"/>
          <w:sz w:val="24"/>
          <w:szCs w:val="24"/>
        </w:rPr>
        <w:t>firm</w:t>
      </w:r>
      <w:r>
        <w:rPr>
          <w:rFonts w:ascii="Times New Roman" w:hAnsi="Times New Roman" w:cs="Times New Roman"/>
          <w:sz w:val="24"/>
          <w:szCs w:val="24"/>
        </w:rPr>
        <w:t xml:space="preserve"> size (employment and turnover) and age (year of start-up)</w:t>
      </w:r>
      <w:r w:rsidR="009B51A5">
        <w:rPr>
          <w:rFonts w:ascii="Times New Roman" w:hAnsi="Times New Roman" w:cs="Times New Roman"/>
          <w:sz w:val="24"/>
          <w:szCs w:val="24"/>
        </w:rPr>
        <w:t xml:space="preserve"> and </w:t>
      </w:r>
      <w:r>
        <w:rPr>
          <w:rFonts w:ascii="Times New Roman" w:hAnsi="Times New Roman" w:cs="Times New Roman"/>
          <w:sz w:val="24"/>
          <w:szCs w:val="24"/>
        </w:rPr>
        <w:t xml:space="preserve">on the respondent’s role (founder; senior manager), employment status in </w:t>
      </w:r>
      <w:r w:rsidR="002C71D3">
        <w:rPr>
          <w:rFonts w:ascii="Times New Roman" w:hAnsi="Times New Roman" w:cs="Times New Roman"/>
          <w:sz w:val="24"/>
          <w:szCs w:val="24"/>
        </w:rPr>
        <w:t xml:space="preserve">the </w:t>
      </w:r>
      <w:r>
        <w:rPr>
          <w:rFonts w:ascii="Times New Roman" w:hAnsi="Times New Roman" w:cs="Times New Roman"/>
          <w:sz w:val="24"/>
          <w:szCs w:val="24"/>
        </w:rPr>
        <w:t>firm (full-time</w:t>
      </w:r>
      <w:r w:rsidR="005D6E20">
        <w:rPr>
          <w:rFonts w:ascii="Times New Roman" w:hAnsi="Times New Roman" w:cs="Times New Roman"/>
          <w:sz w:val="24"/>
          <w:szCs w:val="24"/>
        </w:rPr>
        <w:t xml:space="preserve">; </w:t>
      </w:r>
      <w:r>
        <w:rPr>
          <w:rFonts w:ascii="Times New Roman" w:hAnsi="Times New Roman" w:cs="Times New Roman"/>
          <w:sz w:val="24"/>
          <w:szCs w:val="24"/>
        </w:rPr>
        <w:t xml:space="preserve">part-time), </w:t>
      </w:r>
      <w:r w:rsidR="009B51A5">
        <w:rPr>
          <w:rFonts w:ascii="Times New Roman" w:hAnsi="Times New Roman" w:cs="Times New Roman"/>
          <w:sz w:val="24"/>
          <w:szCs w:val="24"/>
        </w:rPr>
        <w:t xml:space="preserve">gender, age, </w:t>
      </w:r>
      <w:r>
        <w:rPr>
          <w:rFonts w:ascii="Times New Roman" w:hAnsi="Times New Roman" w:cs="Times New Roman"/>
          <w:sz w:val="24"/>
          <w:szCs w:val="24"/>
        </w:rPr>
        <w:t>nationality</w:t>
      </w:r>
      <w:r w:rsidR="002C71D3">
        <w:rPr>
          <w:rFonts w:ascii="Times New Roman" w:hAnsi="Times New Roman" w:cs="Times New Roman"/>
          <w:sz w:val="24"/>
          <w:szCs w:val="24"/>
        </w:rPr>
        <w:t>,</w:t>
      </w:r>
      <w:r>
        <w:rPr>
          <w:rFonts w:ascii="Times New Roman" w:hAnsi="Times New Roman" w:cs="Times New Roman"/>
          <w:sz w:val="24"/>
          <w:szCs w:val="24"/>
        </w:rPr>
        <w:t xml:space="preserve"> </w:t>
      </w:r>
      <w:r w:rsidR="009B51A5">
        <w:rPr>
          <w:rFonts w:ascii="Times New Roman" w:hAnsi="Times New Roman" w:cs="Times New Roman"/>
          <w:sz w:val="24"/>
          <w:szCs w:val="24"/>
        </w:rPr>
        <w:t>and education</w:t>
      </w:r>
      <w:r>
        <w:rPr>
          <w:rFonts w:ascii="Times New Roman" w:hAnsi="Times New Roman" w:cs="Times New Roman"/>
          <w:sz w:val="24"/>
          <w:szCs w:val="24"/>
        </w:rPr>
        <w:t xml:space="preserve">. </w:t>
      </w:r>
      <w:r w:rsidR="00996441">
        <w:rPr>
          <w:rFonts w:ascii="Times New Roman" w:hAnsi="Times New Roman" w:cs="Times New Roman"/>
          <w:sz w:val="24"/>
          <w:szCs w:val="24"/>
        </w:rPr>
        <w:t xml:space="preserve">The respondents mostly </w:t>
      </w:r>
      <w:r w:rsidR="00996441" w:rsidRPr="0040396A">
        <w:rPr>
          <w:rFonts w:ascii="Times New Roman" w:hAnsi="Times New Roman" w:cs="Times New Roman"/>
          <w:sz w:val="24"/>
          <w:szCs w:val="24"/>
        </w:rPr>
        <w:t>derive full-time employment from their firm</w:t>
      </w:r>
      <w:r w:rsidR="00996441">
        <w:rPr>
          <w:rFonts w:ascii="Times New Roman" w:hAnsi="Times New Roman" w:cs="Times New Roman"/>
          <w:sz w:val="24"/>
          <w:szCs w:val="24"/>
        </w:rPr>
        <w:t xml:space="preserve"> (</w:t>
      </w:r>
      <w:r w:rsidR="00996441" w:rsidRPr="0040396A">
        <w:rPr>
          <w:rFonts w:ascii="Times New Roman" w:hAnsi="Times New Roman" w:cs="Times New Roman"/>
          <w:sz w:val="24"/>
          <w:szCs w:val="24"/>
        </w:rPr>
        <w:t>73%</w:t>
      </w:r>
      <w:r w:rsidR="00996441">
        <w:rPr>
          <w:rFonts w:ascii="Times New Roman" w:hAnsi="Times New Roman" w:cs="Times New Roman"/>
          <w:sz w:val="24"/>
          <w:szCs w:val="24"/>
        </w:rPr>
        <w:t xml:space="preserve">). </w:t>
      </w:r>
      <w:r w:rsidR="00996441" w:rsidRPr="0040396A">
        <w:rPr>
          <w:rFonts w:ascii="Times New Roman" w:hAnsi="Times New Roman" w:cs="Times New Roman"/>
          <w:sz w:val="24"/>
          <w:szCs w:val="24"/>
        </w:rPr>
        <w:t xml:space="preserve">81% of the respondents are male and 40% of the respondents are between the age of 25 and 40, with only a small proportion of respondents being under 25 (3%) and a sizeable proportion being over 41 years of age (42%). The respondents are predominantly Irish (90%), with 4% denoting the UK as their place of origin and 6% indicating their origins as outside of Ireland and the UK. Regarding highest education level achieved, 81% of the respondents have completed tertiary education, be it undergraduate level (29%), and post-graduate qualification (52%). </w:t>
      </w:r>
      <w:r w:rsidR="002C71D3" w:rsidRPr="00373036">
        <w:rPr>
          <w:rFonts w:ascii="Times New Roman" w:hAnsi="Times New Roman" w:cs="Times New Roman"/>
          <w:sz w:val="24"/>
          <w:szCs w:val="24"/>
        </w:rPr>
        <w:t xml:space="preserve">The data is analysed using </w:t>
      </w:r>
      <w:r w:rsidR="00373036" w:rsidRPr="00373036">
        <w:rPr>
          <w:rFonts w:ascii="Times New Roman" w:hAnsi="Times New Roman" w:cs="Times New Roman"/>
          <w:sz w:val="24"/>
          <w:szCs w:val="24"/>
        </w:rPr>
        <w:t>Pearson</w:t>
      </w:r>
      <w:r w:rsidR="00373036">
        <w:rPr>
          <w:rFonts w:ascii="Times New Roman" w:hAnsi="Times New Roman" w:cs="Times New Roman"/>
          <w:sz w:val="24"/>
          <w:szCs w:val="24"/>
        </w:rPr>
        <w:t>’s</w:t>
      </w:r>
      <w:r w:rsidR="00373036" w:rsidRPr="00373036">
        <w:rPr>
          <w:rFonts w:ascii="Times New Roman" w:hAnsi="Times New Roman" w:cs="Times New Roman"/>
          <w:sz w:val="24"/>
          <w:szCs w:val="24"/>
        </w:rPr>
        <w:t xml:space="preserve"> </w:t>
      </w:r>
      <w:r w:rsidR="002C71D3" w:rsidRPr="00373036">
        <w:rPr>
          <w:rFonts w:ascii="Times New Roman" w:hAnsi="Times New Roman" w:cs="Times New Roman"/>
          <w:sz w:val="24"/>
          <w:szCs w:val="24"/>
        </w:rPr>
        <w:t>chi-square</w:t>
      </w:r>
      <w:r w:rsidR="00373036">
        <w:rPr>
          <w:rFonts w:ascii="Times New Roman" w:hAnsi="Times New Roman" w:cs="Times New Roman"/>
          <w:sz w:val="24"/>
          <w:szCs w:val="24"/>
        </w:rPr>
        <w:t>d</w:t>
      </w:r>
      <w:r w:rsidR="002C71D3" w:rsidRPr="00373036">
        <w:rPr>
          <w:rFonts w:ascii="Times New Roman" w:hAnsi="Times New Roman" w:cs="Times New Roman"/>
          <w:sz w:val="24"/>
          <w:szCs w:val="24"/>
        </w:rPr>
        <w:t xml:space="preserve"> </w:t>
      </w:r>
      <w:r w:rsidR="00373036">
        <w:rPr>
          <w:rFonts w:ascii="Times New Roman" w:hAnsi="Times New Roman" w:cs="Times New Roman"/>
          <w:sz w:val="24"/>
          <w:szCs w:val="24"/>
        </w:rPr>
        <w:t xml:space="preserve">tests </w:t>
      </w:r>
      <w:r w:rsidR="00373036" w:rsidRPr="00373036">
        <w:rPr>
          <w:rFonts w:ascii="Times New Roman" w:hAnsi="Times New Roman" w:cs="Times New Roman"/>
          <w:sz w:val="24"/>
          <w:szCs w:val="24"/>
        </w:rPr>
        <w:t xml:space="preserve">in order to provide statistical </w:t>
      </w:r>
      <w:r w:rsidR="002C71D3" w:rsidRPr="00373036">
        <w:rPr>
          <w:rFonts w:ascii="Times New Roman" w:hAnsi="Times New Roman" w:cs="Times New Roman"/>
          <w:sz w:val="24"/>
          <w:szCs w:val="24"/>
        </w:rPr>
        <w:t>comparisons between groups of firms.</w:t>
      </w:r>
    </w:p>
    <w:p w:rsidR="0008147A" w:rsidRDefault="0008147A" w:rsidP="002B3F45">
      <w:pPr>
        <w:spacing w:line="360" w:lineRule="auto"/>
        <w:jc w:val="both"/>
        <w:rPr>
          <w:rFonts w:ascii="Times New Roman" w:hAnsi="Times New Roman" w:cs="Times New Roman"/>
          <w:b/>
          <w:sz w:val="24"/>
          <w:szCs w:val="24"/>
          <w:lang w:val="en-IE"/>
        </w:rPr>
      </w:pPr>
    </w:p>
    <w:p w:rsidR="00BC517A" w:rsidRDefault="00BC517A">
      <w:pPr>
        <w:rPr>
          <w:rFonts w:ascii="Times New Roman" w:hAnsi="Times New Roman" w:cs="Times New Roman"/>
          <w:b/>
          <w:sz w:val="24"/>
          <w:szCs w:val="24"/>
          <w:lang w:val="en-IE"/>
        </w:rPr>
      </w:pPr>
      <w:r>
        <w:rPr>
          <w:rFonts w:ascii="Times New Roman" w:hAnsi="Times New Roman" w:cs="Times New Roman"/>
          <w:b/>
          <w:sz w:val="24"/>
          <w:szCs w:val="24"/>
          <w:lang w:val="en-IE"/>
        </w:rPr>
        <w:br w:type="page"/>
      </w:r>
    </w:p>
    <w:p w:rsidR="008E4CED" w:rsidRPr="00946A6A" w:rsidRDefault="00680437" w:rsidP="002B3F45">
      <w:pPr>
        <w:spacing w:line="360" w:lineRule="auto"/>
        <w:jc w:val="both"/>
        <w:rPr>
          <w:rFonts w:ascii="Times New Roman" w:hAnsi="Times New Roman" w:cs="Times New Roman"/>
          <w:sz w:val="24"/>
          <w:szCs w:val="24"/>
        </w:rPr>
      </w:pPr>
      <w:r>
        <w:rPr>
          <w:rFonts w:ascii="Times New Roman" w:hAnsi="Times New Roman" w:cs="Times New Roman"/>
          <w:b/>
          <w:sz w:val="24"/>
          <w:szCs w:val="24"/>
          <w:lang w:val="en-IE"/>
        </w:rPr>
        <w:t>Results</w:t>
      </w:r>
    </w:p>
    <w:p w:rsidR="00274763" w:rsidRPr="00115C3D" w:rsidRDefault="00274763" w:rsidP="00115C3D">
      <w:pPr>
        <w:spacing w:line="360" w:lineRule="auto"/>
        <w:jc w:val="both"/>
        <w:rPr>
          <w:rFonts w:ascii="Times New Roman" w:hAnsi="Times New Roman" w:cs="Times New Roman"/>
          <w:i/>
          <w:sz w:val="24"/>
          <w:szCs w:val="24"/>
        </w:rPr>
      </w:pPr>
      <w:r w:rsidRPr="00115C3D">
        <w:rPr>
          <w:rFonts w:ascii="Times New Roman" w:hAnsi="Times New Roman" w:cs="Times New Roman"/>
          <w:i/>
          <w:sz w:val="24"/>
          <w:szCs w:val="24"/>
        </w:rPr>
        <w:t>New Firms’ Location Choices</w:t>
      </w:r>
      <w:r w:rsidR="00680437" w:rsidRPr="00115C3D">
        <w:rPr>
          <w:rFonts w:ascii="Times New Roman" w:hAnsi="Times New Roman" w:cs="Times New Roman"/>
          <w:i/>
          <w:sz w:val="24"/>
          <w:szCs w:val="24"/>
        </w:rPr>
        <w:t xml:space="preserve"> in Irish Software Services Start-ups</w:t>
      </w:r>
    </w:p>
    <w:p w:rsidR="006E380A" w:rsidRDefault="00927B29" w:rsidP="00DF62E2">
      <w:pPr>
        <w:spacing w:line="360" w:lineRule="auto"/>
        <w:ind w:firstLine="720"/>
        <w:jc w:val="both"/>
        <w:rPr>
          <w:rFonts w:ascii="Times New Roman" w:hAnsi="Times New Roman" w:cs="Times New Roman"/>
          <w:sz w:val="24"/>
          <w:szCs w:val="24"/>
          <w:lang w:val="en-IE"/>
        </w:rPr>
      </w:pPr>
      <w:r w:rsidRPr="0040396A">
        <w:rPr>
          <w:rFonts w:ascii="Times New Roman" w:hAnsi="Times New Roman" w:cs="Times New Roman"/>
          <w:sz w:val="24"/>
          <w:szCs w:val="24"/>
        </w:rPr>
        <w:t>The</w:t>
      </w:r>
      <w:r w:rsidR="00A400A8">
        <w:rPr>
          <w:rFonts w:ascii="Times New Roman" w:hAnsi="Times New Roman" w:cs="Times New Roman"/>
          <w:sz w:val="24"/>
          <w:szCs w:val="24"/>
        </w:rPr>
        <w:t xml:space="preserve"> most important factor in the firms’ current location is</w:t>
      </w:r>
      <w:r w:rsidRPr="0040396A">
        <w:rPr>
          <w:rFonts w:ascii="Times New Roman" w:hAnsi="Times New Roman" w:cs="Times New Roman"/>
          <w:sz w:val="24"/>
          <w:szCs w:val="24"/>
        </w:rPr>
        <w:t xml:space="preserve"> personal factors relating to the respondent</w:t>
      </w:r>
      <w:r w:rsidR="0008147A">
        <w:rPr>
          <w:rFonts w:ascii="Times New Roman" w:hAnsi="Times New Roman" w:cs="Times New Roman"/>
          <w:sz w:val="24"/>
          <w:szCs w:val="24"/>
        </w:rPr>
        <w:t>. Table 1 presents the m</w:t>
      </w:r>
      <w:r w:rsidR="0008147A" w:rsidRPr="0040396A">
        <w:rPr>
          <w:rFonts w:ascii="Times New Roman" w:hAnsi="Times New Roman" w:cs="Times New Roman"/>
          <w:sz w:val="24"/>
          <w:szCs w:val="24"/>
        </w:rPr>
        <w:t xml:space="preserve">ean scores, standard deviations, and frequencies for each of the location factors </w:t>
      </w:r>
      <w:r w:rsidR="00A400A8">
        <w:rPr>
          <w:rFonts w:ascii="Times New Roman" w:hAnsi="Times New Roman" w:cs="Times New Roman"/>
          <w:sz w:val="24"/>
          <w:szCs w:val="24"/>
        </w:rPr>
        <w:t xml:space="preserve">for </w:t>
      </w:r>
      <w:r w:rsidR="00115C3D" w:rsidRPr="00115C3D">
        <w:rPr>
          <w:rFonts w:ascii="Times New Roman" w:hAnsi="Times New Roman" w:cs="Times New Roman"/>
          <w:sz w:val="24"/>
          <w:szCs w:val="24"/>
        </w:rPr>
        <w:t xml:space="preserve">(i) </w:t>
      </w:r>
      <w:r w:rsidR="00A400A8" w:rsidRPr="00115C3D">
        <w:rPr>
          <w:rFonts w:ascii="Times New Roman" w:hAnsi="Times New Roman" w:cs="Times New Roman"/>
          <w:sz w:val="24"/>
          <w:szCs w:val="24"/>
        </w:rPr>
        <w:t xml:space="preserve">all firms, </w:t>
      </w:r>
      <w:r w:rsidR="00115C3D" w:rsidRPr="00115C3D">
        <w:rPr>
          <w:rFonts w:ascii="Times New Roman" w:hAnsi="Times New Roman" w:cs="Times New Roman"/>
          <w:sz w:val="24"/>
          <w:szCs w:val="24"/>
        </w:rPr>
        <w:t xml:space="preserve">(ii) </w:t>
      </w:r>
      <w:r w:rsidR="00A400A8" w:rsidRPr="00115C3D">
        <w:rPr>
          <w:rFonts w:ascii="Times New Roman" w:hAnsi="Times New Roman" w:cs="Times New Roman"/>
          <w:sz w:val="24"/>
          <w:szCs w:val="24"/>
        </w:rPr>
        <w:t xml:space="preserve">for firms located in the Dublin (metropolitan) area and other areas, </w:t>
      </w:r>
      <w:r w:rsidR="00115C3D" w:rsidRPr="00115C3D">
        <w:rPr>
          <w:rFonts w:ascii="Times New Roman" w:hAnsi="Times New Roman" w:cs="Times New Roman"/>
          <w:sz w:val="24"/>
          <w:szCs w:val="24"/>
        </w:rPr>
        <w:t>and (ii) for</w:t>
      </w:r>
      <w:r w:rsidR="00A400A8" w:rsidRPr="00115C3D">
        <w:rPr>
          <w:rFonts w:ascii="Times New Roman" w:hAnsi="Times New Roman" w:cs="Times New Roman"/>
          <w:sz w:val="24"/>
          <w:szCs w:val="24"/>
        </w:rPr>
        <w:t xml:space="preserve"> firms </w:t>
      </w:r>
      <w:r w:rsidR="00115C3D" w:rsidRPr="00115C3D">
        <w:rPr>
          <w:rFonts w:ascii="Times New Roman" w:hAnsi="Times New Roman" w:cs="Times New Roman"/>
          <w:sz w:val="24"/>
          <w:szCs w:val="24"/>
        </w:rPr>
        <w:t xml:space="preserve">based </w:t>
      </w:r>
      <w:r w:rsidR="00A400A8" w:rsidRPr="00115C3D">
        <w:rPr>
          <w:rFonts w:ascii="Times New Roman" w:hAnsi="Times New Roman" w:cs="Times New Roman"/>
          <w:sz w:val="24"/>
          <w:szCs w:val="24"/>
        </w:rPr>
        <w:t>in each of three types of premises: university start-up incubator, space provided as a seed accelerator program, or enterprise campus; business premises; and residential</w:t>
      </w:r>
      <w:r w:rsidR="00115C3D">
        <w:rPr>
          <w:rFonts w:ascii="Times New Roman" w:hAnsi="Times New Roman" w:cs="Times New Roman"/>
          <w:sz w:val="24"/>
          <w:szCs w:val="24"/>
        </w:rPr>
        <w:t xml:space="preserve"> premises</w:t>
      </w:r>
      <w:r w:rsidR="00A400A8">
        <w:rPr>
          <w:rFonts w:ascii="Times New Roman" w:hAnsi="Times New Roman" w:cs="Times New Roman"/>
          <w:sz w:val="24"/>
          <w:szCs w:val="24"/>
        </w:rPr>
        <w:t xml:space="preserve"> </w:t>
      </w:r>
      <w:r w:rsidR="0008147A" w:rsidRPr="0040396A">
        <w:rPr>
          <w:rFonts w:ascii="Times New Roman" w:hAnsi="Times New Roman" w:cs="Times New Roman"/>
          <w:sz w:val="24"/>
          <w:szCs w:val="24"/>
        </w:rPr>
        <w:t>(Table 1).</w:t>
      </w:r>
      <w:r w:rsidR="0008147A">
        <w:rPr>
          <w:rFonts w:ascii="Times New Roman" w:hAnsi="Times New Roman" w:cs="Times New Roman"/>
          <w:sz w:val="24"/>
          <w:szCs w:val="24"/>
        </w:rPr>
        <w:t xml:space="preserve"> </w:t>
      </w:r>
      <w:r w:rsidRPr="0040396A">
        <w:rPr>
          <w:rFonts w:ascii="Times New Roman" w:hAnsi="Times New Roman" w:cs="Times New Roman"/>
          <w:sz w:val="24"/>
          <w:szCs w:val="24"/>
          <w:lang w:val="en-IE"/>
        </w:rPr>
        <w:t xml:space="preserve">Personal factors </w:t>
      </w:r>
      <w:r w:rsidR="00424D77" w:rsidRPr="0040396A">
        <w:rPr>
          <w:rFonts w:ascii="Times New Roman" w:hAnsi="Times New Roman" w:cs="Times New Roman"/>
          <w:sz w:val="24"/>
          <w:szCs w:val="24"/>
          <w:lang w:val="en-IE"/>
        </w:rPr>
        <w:t xml:space="preserve">were </w:t>
      </w:r>
      <w:r w:rsidRPr="0040396A">
        <w:rPr>
          <w:rFonts w:ascii="Times New Roman" w:hAnsi="Times New Roman" w:cs="Times New Roman"/>
          <w:sz w:val="24"/>
          <w:szCs w:val="24"/>
          <w:lang w:val="en-IE"/>
        </w:rPr>
        <w:t>most highly rated</w:t>
      </w:r>
      <w:r w:rsidR="00424D77" w:rsidRPr="0040396A">
        <w:rPr>
          <w:rFonts w:ascii="Times New Roman" w:hAnsi="Times New Roman" w:cs="Times New Roman"/>
          <w:sz w:val="24"/>
          <w:szCs w:val="24"/>
          <w:lang w:val="en-IE"/>
        </w:rPr>
        <w:t xml:space="preserve"> in the location decision of the firms surveyed.  69</w:t>
      </w:r>
      <w:r w:rsidRPr="0040396A">
        <w:rPr>
          <w:rFonts w:ascii="Times New Roman" w:hAnsi="Times New Roman" w:cs="Times New Roman"/>
          <w:sz w:val="24"/>
          <w:szCs w:val="24"/>
          <w:lang w:val="en-IE"/>
        </w:rPr>
        <w:t xml:space="preserve"> respondent</w:t>
      </w:r>
      <w:r w:rsidR="00424D77" w:rsidRPr="0040396A">
        <w:rPr>
          <w:rFonts w:ascii="Times New Roman" w:hAnsi="Times New Roman" w:cs="Times New Roman"/>
          <w:sz w:val="24"/>
          <w:szCs w:val="24"/>
          <w:lang w:val="en-IE"/>
        </w:rPr>
        <w:t xml:space="preserve">s (71%) rated personal factors as either very important or moderately important, yielding an </w:t>
      </w:r>
      <w:r w:rsidRPr="0040396A">
        <w:rPr>
          <w:rFonts w:ascii="Times New Roman" w:hAnsi="Times New Roman" w:cs="Times New Roman"/>
          <w:sz w:val="24"/>
          <w:szCs w:val="24"/>
          <w:lang w:val="en-IE"/>
        </w:rPr>
        <w:t xml:space="preserve">overall average score of </w:t>
      </w:r>
      <w:r w:rsidR="006E380A" w:rsidRPr="0040396A">
        <w:rPr>
          <w:rFonts w:ascii="Times New Roman" w:hAnsi="Times New Roman" w:cs="Times New Roman"/>
          <w:sz w:val="24"/>
          <w:szCs w:val="24"/>
          <w:lang w:val="en-IE"/>
        </w:rPr>
        <w:t>3</w:t>
      </w:r>
      <w:r w:rsidRPr="0040396A">
        <w:rPr>
          <w:rFonts w:ascii="Times New Roman" w:hAnsi="Times New Roman" w:cs="Times New Roman"/>
          <w:sz w:val="24"/>
          <w:szCs w:val="24"/>
          <w:lang w:val="en-IE"/>
        </w:rPr>
        <w:t>.</w:t>
      </w:r>
      <w:r w:rsidR="006E380A" w:rsidRPr="0040396A">
        <w:rPr>
          <w:rFonts w:ascii="Times New Roman" w:hAnsi="Times New Roman" w:cs="Times New Roman"/>
          <w:sz w:val="24"/>
          <w:szCs w:val="24"/>
          <w:lang w:val="en-IE"/>
        </w:rPr>
        <w:t>99</w:t>
      </w:r>
      <w:r w:rsidRPr="0040396A">
        <w:rPr>
          <w:rFonts w:ascii="Times New Roman" w:hAnsi="Times New Roman" w:cs="Times New Roman"/>
          <w:sz w:val="24"/>
          <w:szCs w:val="24"/>
          <w:lang w:val="en-IE"/>
        </w:rPr>
        <w:t xml:space="preserve"> </w:t>
      </w:r>
      <w:r w:rsidRPr="0040396A">
        <w:rPr>
          <w:rFonts w:ascii="Times New Roman" w:hAnsi="Times New Roman" w:cs="Times New Roman"/>
          <w:sz w:val="24"/>
          <w:szCs w:val="24"/>
        </w:rPr>
        <w:t>(Table 1).</w:t>
      </w:r>
      <w:r w:rsidR="00424D77" w:rsidRPr="0040396A">
        <w:rPr>
          <w:rFonts w:ascii="Times New Roman" w:hAnsi="Times New Roman" w:cs="Times New Roman"/>
          <w:sz w:val="24"/>
          <w:szCs w:val="24"/>
        </w:rPr>
        <w:t xml:space="preserve"> In comparison, 43 respondents (44%) rated industry-specific factors as </w:t>
      </w:r>
      <w:r w:rsidR="00424D77" w:rsidRPr="0040396A">
        <w:rPr>
          <w:rFonts w:ascii="Times New Roman" w:hAnsi="Times New Roman" w:cs="Times New Roman"/>
          <w:sz w:val="24"/>
          <w:szCs w:val="24"/>
          <w:lang w:val="en-IE"/>
        </w:rPr>
        <w:t xml:space="preserve">either very important or moderately important, while </w:t>
      </w:r>
      <w:r w:rsidR="00423A26" w:rsidRPr="0040396A">
        <w:rPr>
          <w:rFonts w:ascii="Times New Roman" w:hAnsi="Times New Roman" w:cs="Times New Roman"/>
          <w:sz w:val="24"/>
          <w:szCs w:val="24"/>
        </w:rPr>
        <w:t>32</w:t>
      </w:r>
      <w:r w:rsidR="00424D77" w:rsidRPr="0040396A">
        <w:rPr>
          <w:rFonts w:ascii="Times New Roman" w:hAnsi="Times New Roman" w:cs="Times New Roman"/>
          <w:sz w:val="24"/>
          <w:szCs w:val="24"/>
        </w:rPr>
        <w:t xml:space="preserve"> respondents (</w:t>
      </w:r>
      <w:r w:rsidR="00423A26" w:rsidRPr="0040396A">
        <w:rPr>
          <w:rFonts w:ascii="Times New Roman" w:hAnsi="Times New Roman" w:cs="Times New Roman"/>
          <w:sz w:val="24"/>
          <w:szCs w:val="24"/>
        </w:rPr>
        <w:t>33</w:t>
      </w:r>
      <w:r w:rsidR="00424D77" w:rsidRPr="0040396A">
        <w:rPr>
          <w:rFonts w:ascii="Times New Roman" w:hAnsi="Times New Roman" w:cs="Times New Roman"/>
          <w:sz w:val="24"/>
          <w:szCs w:val="24"/>
        </w:rPr>
        <w:t xml:space="preserve">%) rated general business factors as </w:t>
      </w:r>
      <w:r w:rsidR="00424D77" w:rsidRPr="0040396A">
        <w:rPr>
          <w:rFonts w:ascii="Times New Roman" w:hAnsi="Times New Roman" w:cs="Times New Roman"/>
          <w:sz w:val="24"/>
          <w:szCs w:val="24"/>
          <w:lang w:val="en-IE"/>
        </w:rPr>
        <w:t>either very important or moderately important</w:t>
      </w:r>
      <w:r w:rsidR="00423A26" w:rsidRPr="0040396A">
        <w:rPr>
          <w:rFonts w:ascii="Times New Roman" w:hAnsi="Times New Roman" w:cs="Times New Roman"/>
          <w:sz w:val="24"/>
          <w:szCs w:val="24"/>
          <w:lang w:val="en-IE"/>
        </w:rPr>
        <w:t xml:space="preserve">. This yielded average ratings of </w:t>
      </w:r>
      <w:r w:rsidR="006E380A" w:rsidRPr="0040396A">
        <w:rPr>
          <w:rFonts w:ascii="Times New Roman" w:hAnsi="Times New Roman" w:cs="Times New Roman"/>
          <w:sz w:val="24"/>
          <w:szCs w:val="24"/>
          <w:lang w:val="en-IE"/>
        </w:rPr>
        <w:t>3</w:t>
      </w:r>
      <w:r w:rsidR="00423A26" w:rsidRPr="0040396A">
        <w:rPr>
          <w:rFonts w:ascii="Times New Roman" w:hAnsi="Times New Roman" w:cs="Times New Roman"/>
          <w:sz w:val="24"/>
          <w:szCs w:val="24"/>
          <w:lang w:val="en-IE"/>
        </w:rPr>
        <w:t>.</w:t>
      </w:r>
      <w:r w:rsidR="006E380A" w:rsidRPr="0040396A">
        <w:rPr>
          <w:rFonts w:ascii="Times New Roman" w:hAnsi="Times New Roman" w:cs="Times New Roman"/>
          <w:sz w:val="24"/>
          <w:szCs w:val="24"/>
          <w:lang w:val="en-IE"/>
        </w:rPr>
        <w:t>08</w:t>
      </w:r>
      <w:r w:rsidR="00423A26" w:rsidRPr="0040396A">
        <w:rPr>
          <w:rFonts w:ascii="Times New Roman" w:hAnsi="Times New Roman" w:cs="Times New Roman"/>
          <w:sz w:val="24"/>
          <w:szCs w:val="24"/>
          <w:lang w:val="en-IE"/>
        </w:rPr>
        <w:t xml:space="preserve"> and </w:t>
      </w:r>
      <w:r w:rsidR="006E380A" w:rsidRPr="0040396A">
        <w:rPr>
          <w:rFonts w:ascii="Times New Roman" w:hAnsi="Times New Roman" w:cs="Times New Roman"/>
          <w:sz w:val="24"/>
          <w:szCs w:val="24"/>
          <w:lang w:val="en-IE"/>
        </w:rPr>
        <w:t>2</w:t>
      </w:r>
      <w:r w:rsidR="00423A26" w:rsidRPr="0040396A">
        <w:rPr>
          <w:rFonts w:ascii="Times New Roman" w:hAnsi="Times New Roman" w:cs="Times New Roman"/>
          <w:sz w:val="24"/>
          <w:szCs w:val="24"/>
          <w:lang w:val="en-IE"/>
        </w:rPr>
        <w:t>.</w:t>
      </w:r>
      <w:r w:rsidR="006E380A" w:rsidRPr="0040396A">
        <w:rPr>
          <w:rFonts w:ascii="Times New Roman" w:hAnsi="Times New Roman" w:cs="Times New Roman"/>
          <w:sz w:val="24"/>
          <w:szCs w:val="24"/>
          <w:lang w:val="en-IE"/>
        </w:rPr>
        <w:t>64</w:t>
      </w:r>
      <w:r w:rsidR="00423A26" w:rsidRPr="0040396A">
        <w:rPr>
          <w:rFonts w:ascii="Times New Roman" w:hAnsi="Times New Roman" w:cs="Times New Roman"/>
          <w:sz w:val="24"/>
          <w:szCs w:val="24"/>
          <w:lang w:val="en-IE"/>
        </w:rPr>
        <w:t xml:space="preserve"> for </w:t>
      </w:r>
      <w:r w:rsidR="00423A26" w:rsidRPr="0040396A">
        <w:rPr>
          <w:rFonts w:ascii="Times New Roman" w:hAnsi="Times New Roman" w:cs="Times New Roman"/>
          <w:sz w:val="24"/>
          <w:szCs w:val="24"/>
        </w:rPr>
        <w:t>industry-specific factors and general business factors, respectively.</w:t>
      </w:r>
      <w:r w:rsidR="00FA4AE5" w:rsidRPr="0040396A">
        <w:rPr>
          <w:rFonts w:ascii="Times New Roman" w:hAnsi="Times New Roman" w:cs="Times New Roman"/>
          <w:sz w:val="24"/>
          <w:szCs w:val="24"/>
        </w:rPr>
        <w:t xml:space="preserve"> The role of infrastructure in the location decision received a mean score of </w:t>
      </w:r>
      <w:r w:rsidR="006E380A" w:rsidRPr="0040396A">
        <w:rPr>
          <w:rFonts w:ascii="Times New Roman" w:hAnsi="Times New Roman" w:cs="Times New Roman"/>
          <w:sz w:val="24"/>
          <w:szCs w:val="24"/>
        </w:rPr>
        <w:t>2</w:t>
      </w:r>
      <w:r w:rsidR="00FA4AE5" w:rsidRPr="0040396A">
        <w:rPr>
          <w:rFonts w:ascii="Times New Roman" w:hAnsi="Times New Roman" w:cs="Times New Roman"/>
          <w:sz w:val="24"/>
          <w:szCs w:val="24"/>
        </w:rPr>
        <w:t>.</w:t>
      </w:r>
      <w:r w:rsidR="006E380A" w:rsidRPr="0040396A">
        <w:rPr>
          <w:rFonts w:ascii="Times New Roman" w:hAnsi="Times New Roman" w:cs="Times New Roman"/>
          <w:sz w:val="24"/>
          <w:szCs w:val="24"/>
        </w:rPr>
        <w:t>89</w:t>
      </w:r>
      <w:r w:rsidR="00FA4AE5" w:rsidRPr="0040396A">
        <w:rPr>
          <w:rFonts w:ascii="Times New Roman" w:hAnsi="Times New Roman" w:cs="Times New Roman"/>
          <w:sz w:val="24"/>
          <w:szCs w:val="24"/>
        </w:rPr>
        <w:t>.</w:t>
      </w:r>
      <w:r w:rsidR="00C71D24">
        <w:rPr>
          <w:rFonts w:ascii="Times New Roman" w:hAnsi="Times New Roman" w:cs="Times New Roman"/>
          <w:sz w:val="24"/>
          <w:szCs w:val="24"/>
        </w:rPr>
        <w:t xml:space="preserve"> </w:t>
      </w:r>
      <w:r w:rsidR="00C71D24">
        <w:rPr>
          <w:rFonts w:ascii="Times New Roman" w:hAnsi="Times New Roman" w:cs="Times New Roman"/>
          <w:sz w:val="24"/>
          <w:szCs w:val="24"/>
          <w:lang w:val="en-IE"/>
        </w:rPr>
        <w:t>G</w:t>
      </w:r>
      <w:r w:rsidR="00C71D24" w:rsidRPr="0040396A">
        <w:rPr>
          <w:rFonts w:ascii="Times New Roman" w:hAnsi="Times New Roman" w:cs="Times New Roman"/>
          <w:sz w:val="24"/>
          <w:szCs w:val="24"/>
          <w:lang w:val="en-IE"/>
        </w:rPr>
        <w:t xml:space="preserve">overnment assistance received the lowest mean score (2.46) from respondents, with 25 respondents </w:t>
      </w:r>
      <w:r w:rsidR="00C71D24" w:rsidRPr="0040396A">
        <w:rPr>
          <w:rFonts w:ascii="Times New Roman" w:hAnsi="Times New Roman" w:cs="Times New Roman"/>
          <w:sz w:val="24"/>
          <w:szCs w:val="24"/>
        </w:rPr>
        <w:t>(</w:t>
      </w:r>
      <w:r w:rsidR="00C71D24">
        <w:rPr>
          <w:rFonts w:ascii="Times New Roman" w:hAnsi="Times New Roman" w:cs="Times New Roman"/>
          <w:sz w:val="24"/>
          <w:szCs w:val="24"/>
        </w:rPr>
        <w:t>26</w:t>
      </w:r>
      <w:r w:rsidR="00C71D24" w:rsidRPr="0040396A">
        <w:rPr>
          <w:rFonts w:ascii="Times New Roman" w:hAnsi="Times New Roman" w:cs="Times New Roman"/>
          <w:sz w:val="24"/>
          <w:szCs w:val="24"/>
        </w:rPr>
        <w:t>%)</w:t>
      </w:r>
      <w:r w:rsidR="00C71D24">
        <w:rPr>
          <w:rFonts w:ascii="Times New Roman" w:hAnsi="Times New Roman" w:cs="Times New Roman"/>
          <w:sz w:val="24"/>
          <w:szCs w:val="24"/>
        </w:rPr>
        <w:t xml:space="preserve"> </w:t>
      </w:r>
      <w:r w:rsidR="00C71D24" w:rsidRPr="0040396A">
        <w:rPr>
          <w:rFonts w:ascii="Times New Roman" w:hAnsi="Times New Roman" w:cs="Times New Roman"/>
          <w:sz w:val="24"/>
          <w:szCs w:val="24"/>
          <w:lang w:val="en-IE"/>
        </w:rPr>
        <w:t xml:space="preserve">rating government assistance as either very important or moderately important. 36 respondents </w:t>
      </w:r>
      <w:r w:rsidR="00C71D24" w:rsidRPr="0040396A">
        <w:rPr>
          <w:rFonts w:ascii="Times New Roman" w:hAnsi="Times New Roman" w:cs="Times New Roman"/>
          <w:sz w:val="24"/>
          <w:szCs w:val="24"/>
        </w:rPr>
        <w:t>(</w:t>
      </w:r>
      <w:r w:rsidR="00C71D24">
        <w:rPr>
          <w:rFonts w:ascii="Times New Roman" w:hAnsi="Times New Roman" w:cs="Times New Roman"/>
          <w:sz w:val="24"/>
          <w:szCs w:val="24"/>
        </w:rPr>
        <w:t>37</w:t>
      </w:r>
      <w:r w:rsidR="00C71D24" w:rsidRPr="0040396A">
        <w:rPr>
          <w:rFonts w:ascii="Times New Roman" w:hAnsi="Times New Roman" w:cs="Times New Roman"/>
          <w:sz w:val="24"/>
          <w:szCs w:val="24"/>
        </w:rPr>
        <w:t>%)</w:t>
      </w:r>
      <w:r w:rsidR="00C71D24">
        <w:rPr>
          <w:rFonts w:ascii="Times New Roman" w:hAnsi="Times New Roman" w:cs="Times New Roman"/>
          <w:sz w:val="24"/>
          <w:szCs w:val="24"/>
        </w:rPr>
        <w:t xml:space="preserve"> </w:t>
      </w:r>
      <w:r w:rsidR="00C71D24" w:rsidRPr="0040396A">
        <w:rPr>
          <w:rFonts w:ascii="Times New Roman" w:hAnsi="Times New Roman" w:cs="Times New Roman"/>
          <w:sz w:val="24"/>
          <w:szCs w:val="24"/>
          <w:lang w:val="en-IE"/>
        </w:rPr>
        <w:t xml:space="preserve">rated government assistance as not at all important, compared to only 3 respondents </w:t>
      </w:r>
      <w:r w:rsidR="00C71D24">
        <w:rPr>
          <w:rFonts w:ascii="Times New Roman" w:hAnsi="Times New Roman" w:cs="Times New Roman"/>
          <w:sz w:val="24"/>
          <w:szCs w:val="24"/>
          <w:lang w:val="en-IE"/>
        </w:rPr>
        <w:t xml:space="preserve">(3%) </w:t>
      </w:r>
      <w:r w:rsidR="00C71D24" w:rsidRPr="0040396A">
        <w:rPr>
          <w:rFonts w:ascii="Times New Roman" w:hAnsi="Times New Roman" w:cs="Times New Roman"/>
          <w:sz w:val="24"/>
          <w:szCs w:val="24"/>
          <w:lang w:val="en-IE"/>
        </w:rPr>
        <w:t xml:space="preserve">rating personal factors as not at all important. </w:t>
      </w:r>
    </w:p>
    <w:p w:rsidR="006327F1" w:rsidRPr="00E07E86" w:rsidRDefault="00E07E86" w:rsidP="00E07E86">
      <w:pPr>
        <w:spacing w:line="360" w:lineRule="auto"/>
        <w:ind w:firstLine="7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The findings presented in Table 1 can be further disaggregated to reveal that the role of personal factors in the business location choice of Irish software services firms is associated with particular location types. </w:t>
      </w:r>
      <w:r>
        <w:rPr>
          <w:rFonts w:ascii="Times New Roman" w:hAnsi="Times New Roman" w:cs="Times New Roman"/>
          <w:sz w:val="24"/>
          <w:szCs w:val="24"/>
        </w:rPr>
        <w:t xml:space="preserve">While personal factors receive the highest mean rating from respondents (3.99), the 53 respondents located outside of Dublin city </w:t>
      </w:r>
      <w:r w:rsidR="003924B9">
        <w:rPr>
          <w:rFonts w:ascii="Times New Roman" w:hAnsi="Times New Roman" w:cs="Times New Roman"/>
          <w:sz w:val="24"/>
          <w:szCs w:val="24"/>
        </w:rPr>
        <w:t>bestow</w:t>
      </w:r>
      <w:r>
        <w:rPr>
          <w:rFonts w:ascii="Times New Roman" w:hAnsi="Times New Roman" w:cs="Times New Roman"/>
          <w:sz w:val="24"/>
          <w:szCs w:val="24"/>
        </w:rPr>
        <w:t xml:space="preserve"> </w:t>
      </w:r>
      <w:r w:rsidR="003924B9">
        <w:rPr>
          <w:rFonts w:ascii="Times New Roman" w:hAnsi="Times New Roman" w:cs="Times New Roman"/>
          <w:sz w:val="24"/>
          <w:szCs w:val="24"/>
        </w:rPr>
        <w:t>a</w:t>
      </w:r>
      <w:r>
        <w:rPr>
          <w:rFonts w:ascii="Times New Roman" w:hAnsi="Times New Roman" w:cs="Times New Roman"/>
          <w:sz w:val="24"/>
          <w:szCs w:val="24"/>
        </w:rPr>
        <w:t xml:space="preserve"> higher </w:t>
      </w:r>
      <w:r w:rsidR="003924B9">
        <w:rPr>
          <w:rFonts w:ascii="Times New Roman" w:hAnsi="Times New Roman" w:cs="Times New Roman"/>
          <w:sz w:val="24"/>
          <w:szCs w:val="24"/>
        </w:rPr>
        <w:t xml:space="preserve">mean </w:t>
      </w:r>
      <w:r>
        <w:rPr>
          <w:rFonts w:ascii="Times New Roman" w:hAnsi="Times New Roman" w:cs="Times New Roman"/>
          <w:sz w:val="24"/>
          <w:szCs w:val="24"/>
        </w:rPr>
        <w:t xml:space="preserve">rating (4.18) </w:t>
      </w:r>
      <w:r w:rsidR="003924B9">
        <w:rPr>
          <w:rFonts w:ascii="Times New Roman" w:hAnsi="Times New Roman" w:cs="Times New Roman"/>
          <w:sz w:val="24"/>
          <w:szCs w:val="24"/>
        </w:rPr>
        <w:t>to</w:t>
      </w:r>
      <w:r>
        <w:rPr>
          <w:rFonts w:ascii="Times New Roman" w:hAnsi="Times New Roman" w:cs="Times New Roman"/>
          <w:sz w:val="24"/>
          <w:szCs w:val="24"/>
        </w:rPr>
        <w:t xml:space="preserve"> personal factors than those respondents based within Dublin city (3.83). </w:t>
      </w:r>
      <w:r w:rsidR="003924B9">
        <w:rPr>
          <w:rFonts w:ascii="Times New Roman" w:hAnsi="Times New Roman" w:cs="Times New Roman"/>
          <w:sz w:val="24"/>
          <w:szCs w:val="24"/>
        </w:rPr>
        <w:t>In terms of premises type, those firms which operate from the founder’s residence bestow a higher mean rating to personal factors (4.38) than those firms located in commercial premises or within university incubator, accelerator programme, or enterprise campus facilities. These issues are explored further in Table 5 and discussed below.</w:t>
      </w:r>
    </w:p>
    <w:p w:rsidR="00287BA3" w:rsidRDefault="00287BA3" w:rsidP="00287BA3">
      <w:pPr>
        <w:spacing w:line="360" w:lineRule="auto"/>
        <w:rPr>
          <w:rFonts w:ascii="Times New Roman" w:hAnsi="Times New Roman" w:cs="Times New Roman"/>
          <w:b/>
          <w:lang w:val="en-IE"/>
        </w:rPr>
      </w:pPr>
    </w:p>
    <w:p w:rsidR="006E380A" w:rsidRPr="0040396A" w:rsidRDefault="006E380A" w:rsidP="00287BA3">
      <w:pPr>
        <w:spacing w:line="360" w:lineRule="auto"/>
        <w:rPr>
          <w:rFonts w:ascii="Times New Roman" w:hAnsi="Times New Roman" w:cs="Times New Roman"/>
          <w:b/>
          <w:lang w:val="en-IE"/>
        </w:rPr>
      </w:pPr>
      <w:r w:rsidRPr="0040396A">
        <w:rPr>
          <w:rFonts w:ascii="Times New Roman" w:hAnsi="Times New Roman" w:cs="Times New Roman"/>
          <w:b/>
          <w:lang w:val="en-IE"/>
        </w:rPr>
        <w:t>Table 1: Determinants of current business location</w:t>
      </w:r>
    </w:p>
    <w:tbl>
      <w:tblPr>
        <w:tblW w:w="9118" w:type="dxa"/>
        <w:jc w:val="center"/>
        <w:tblInd w:w="-1058" w:type="dxa"/>
        <w:tblLook w:val="04A0" w:firstRow="1" w:lastRow="0" w:firstColumn="1" w:lastColumn="0" w:noHBand="0" w:noVBand="1"/>
      </w:tblPr>
      <w:tblGrid>
        <w:gridCol w:w="2608"/>
        <w:gridCol w:w="1376"/>
        <w:gridCol w:w="1338"/>
        <w:gridCol w:w="1303"/>
        <w:gridCol w:w="1157"/>
        <w:gridCol w:w="1336"/>
      </w:tblGrid>
      <w:tr w:rsidR="00287BA3" w:rsidRPr="0040396A" w:rsidTr="00287BA3">
        <w:trPr>
          <w:trHeight w:val="300"/>
          <w:jc w:val="center"/>
        </w:trPr>
        <w:tc>
          <w:tcPr>
            <w:tcW w:w="2608" w:type="dxa"/>
            <w:tcBorders>
              <w:top w:val="single" w:sz="4" w:space="0" w:color="auto"/>
              <w:left w:val="single" w:sz="4" w:space="0" w:color="auto"/>
              <w:bottom w:val="nil"/>
              <w:right w:val="nil"/>
            </w:tcBorders>
            <w:shd w:val="clear" w:color="auto" w:fill="auto"/>
            <w:noWrap/>
            <w:vAlign w:val="bottom"/>
          </w:tcPr>
          <w:p w:rsidR="00287BA3" w:rsidRDefault="00287BA3" w:rsidP="009B72F8">
            <w:pPr>
              <w:spacing w:after="0" w:line="240" w:lineRule="auto"/>
              <w:rPr>
                <w:rFonts w:ascii="Times New Roman" w:eastAsia="Times New Roman" w:hAnsi="Times New Roman" w:cs="Times New Roman"/>
                <w:b/>
                <w:bCs/>
                <w:color w:val="000000"/>
              </w:rPr>
            </w:pPr>
          </w:p>
        </w:tc>
        <w:tc>
          <w:tcPr>
            <w:tcW w:w="1376" w:type="dxa"/>
            <w:tcBorders>
              <w:top w:val="single" w:sz="4" w:space="0" w:color="auto"/>
              <w:left w:val="nil"/>
              <w:bottom w:val="nil"/>
              <w:right w:val="nil"/>
            </w:tcBorders>
            <w:shd w:val="clear" w:color="auto" w:fill="auto"/>
            <w:noWrap/>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Mean (Standard Deviation)</w:t>
            </w:r>
          </w:p>
        </w:tc>
        <w:tc>
          <w:tcPr>
            <w:tcW w:w="1346" w:type="dxa"/>
            <w:tcBorders>
              <w:top w:val="single" w:sz="4" w:space="0" w:color="auto"/>
              <w:left w:val="nil"/>
              <w:bottom w:val="nil"/>
              <w:right w:val="nil"/>
            </w:tcBorders>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Mean (Standard Deviation)</w:t>
            </w:r>
          </w:p>
        </w:tc>
        <w:tc>
          <w:tcPr>
            <w:tcW w:w="1303" w:type="dxa"/>
            <w:tcBorders>
              <w:top w:val="single" w:sz="4" w:space="0" w:color="auto"/>
              <w:left w:val="nil"/>
              <w:bottom w:val="nil"/>
              <w:right w:val="nil"/>
            </w:tcBorders>
            <w:shd w:val="clear" w:color="auto" w:fill="auto"/>
            <w:noWrap/>
          </w:tcPr>
          <w:p w:rsidR="00287BA3"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Mean </w:t>
            </w:r>
          </w:p>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(Standard Deviation)</w:t>
            </w:r>
          </w:p>
        </w:tc>
        <w:tc>
          <w:tcPr>
            <w:tcW w:w="1149" w:type="dxa"/>
            <w:tcBorders>
              <w:top w:val="single" w:sz="4" w:space="0" w:color="auto"/>
              <w:left w:val="nil"/>
              <w:bottom w:val="nil"/>
              <w:right w:val="nil"/>
            </w:tcBorders>
            <w:shd w:val="clear" w:color="auto" w:fill="auto"/>
            <w:noWrap/>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Mean (Standard Deviation)</w:t>
            </w:r>
          </w:p>
        </w:tc>
        <w:tc>
          <w:tcPr>
            <w:tcW w:w="1336" w:type="dxa"/>
            <w:tcBorders>
              <w:top w:val="single" w:sz="4" w:space="0" w:color="auto"/>
              <w:left w:val="nil"/>
              <w:bottom w:val="nil"/>
              <w:right w:val="single" w:sz="4" w:space="0" w:color="auto"/>
            </w:tcBorders>
            <w:shd w:val="clear" w:color="auto" w:fill="auto"/>
            <w:noWrap/>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Mean (Standard Deviation)</w:t>
            </w:r>
          </w:p>
        </w:tc>
      </w:tr>
      <w:tr w:rsidR="00287BA3" w:rsidRPr="0040396A" w:rsidTr="00287BA3">
        <w:trPr>
          <w:trHeight w:val="300"/>
          <w:jc w:val="center"/>
        </w:trPr>
        <w:tc>
          <w:tcPr>
            <w:tcW w:w="2608" w:type="dxa"/>
            <w:tcBorders>
              <w:top w:val="nil"/>
              <w:left w:val="single" w:sz="4" w:space="0" w:color="auto"/>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All firms (n =97)</w:t>
            </w:r>
          </w:p>
        </w:tc>
        <w:tc>
          <w:tcPr>
            <w:tcW w:w="1376"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2.46</w:t>
            </w:r>
          </w:p>
        </w:tc>
        <w:tc>
          <w:tcPr>
            <w:tcW w:w="1346" w:type="dxa"/>
            <w:tcBorders>
              <w:top w:val="nil"/>
              <w:left w:val="nil"/>
              <w:bottom w:val="nil"/>
              <w:right w:val="nil"/>
            </w:tcBorders>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2.89</w:t>
            </w:r>
          </w:p>
        </w:tc>
        <w:tc>
          <w:tcPr>
            <w:tcW w:w="1303"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3.08</w:t>
            </w:r>
          </w:p>
        </w:tc>
        <w:tc>
          <w:tcPr>
            <w:tcW w:w="1149"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2.64</w:t>
            </w:r>
          </w:p>
        </w:tc>
        <w:tc>
          <w:tcPr>
            <w:tcW w:w="1336" w:type="dxa"/>
            <w:tcBorders>
              <w:top w:val="nil"/>
              <w:left w:val="nil"/>
              <w:bottom w:val="nil"/>
              <w:right w:val="single" w:sz="4" w:space="0" w:color="auto"/>
            </w:tcBorders>
            <w:shd w:val="clear" w:color="auto" w:fill="auto"/>
            <w:noWrap/>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3.99</w:t>
            </w:r>
          </w:p>
        </w:tc>
      </w:tr>
      <w:tr w:rsidR="00287BA3" w:rsidRPr="0040396A" w:rsidTr="00287BA3">
        <w:trPr>
          <w:trHeight w:val="300"/>
          <w:jc w:val="center"/>
        </w:trPr>
        <w:tc>
          <w:tcPr>
            <w:tcW w:w="2608" w:type="dxa"/>
            <w:tcBorders>
              <w:top w:val="nil"/>
              <w:left w:val="single" w:sz="4" w:space="0" w:color="auto"/>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b/>
                <w:bCs/>
                <w:color w:val="000000"/>
              </w:rPr>
            </w:pPr>
          </w:p>
        </w:tc>
        <w:tc>
          <w:tcPr>
            <w:tcW w:w="1376"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40396A">
              <w:rPr>
                <w:rFonts w:ascii="Times New Roman" w:eastAsia="Times New Roman" w:hAnsi="Times New Roman" w:cs="Times New Roman"/>
                <w:color w:val="000000"/>
              </w:rPr>
              <w:t>1.45</w:t>
            </w:r>
            <w:r>
              <w:rPr>
                <w:rFonts w:ascii="Times New Roman" w:eastAsia="Times New Roman" w:hAnsi="Times New Roman" w:cs="Times New Roman"/>
                <w:color w:val="000000"/>
              </w:rPr>
              <w:t>)</w:t>
            </w:r>
          </w:p>
        </w:tc>
        <w:tc>
          <w:tcPr>
            <w:tcW w:w="1346" w:type="dxa"/>
            <w:tcBorders>
              <w:top w:val="nil"/>
              <w:left w:val="nil"/>
              <w:bottom w:val="nil"/>
              <w:right w:val="nil"/>
            </w:tcBorders>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40396A">
              <w:rPr>
                <w:rFonts w:ascii="Times New Roman" w:eastAsia="Times New Roman" w:hAnsi="Times New Roman" w:cs="Times New Roman"/>
                <w:color w:val="000000"/>
              </w:rPr>
              <w:t>1.31</w:t>
            </w:r>
            <w:r>
              <w:rPr>
                <w:rFonts w:ascii="Times New Roman" w:eastAsia="Times New Roman" w:hAnsi="Times New Roman" w:cs="Times New Roman"/>
                <w:color w:val="000000"/>
              </w:rPr>
              <w:t>)</w:t>
            </w:r>
          </w:p>
        </w:tc>
        <w:tc>
          <w:tcPr>
            <w:tcW w:w="1303"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1.43</w:t>
            </w:r>
          </w:p>
        </w:tc>
        <w:tc>
          <w:tcPr>
            <w:tcW w:w="1149"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1.44</w:t>
            </w:r>
          </w:p>
        </w:tc>
        <w:tc>
          <w:tcPr>
            <w:tcW w:w="1336" w:type="dxa"/>
            <w:tcBorders>
              <w:top w:val="nil"/>
              <w:left w:val="nil"/>
              <w:bottom w:val="nil"/>
              <w:right w:val="single" w:sz="4" w:space="0" w:color="auto"/>
            </w:tcBorders>
            <w:shd w:val="clear" w:color="auto" w:fill="auto"/>
            <w:noWrap/>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1.16</w:t>
            </w:r>
          </w:p>
        </w:tc>
      </w:tr>
      <w:tr w:rsidR="00287BA3" w:rsidRPr="0040396A" w:rsidTr="00287BA3">
        <w:trPr>
          <w:trHeight w:val="300"/>
          <w:jc w:val="center"/>
        </w:trPr>
        <w:tc>
          <w:tcPr>
            <w:tcW w:w="2608" w:type="dxa"/>
            <w:tcBorders>
              <w:top w:val="nil"/>
              <w:left w:val="single" w:sz="4" w:space="0" w:color="auto"/>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b/>
                <w:bCs/>
                <w:color w:val="000000"/>
              </w:rPr>
            </w:pPr>
            <w:r w:rsidRPr="0040396A">
              <w:rPr>
                <w:rFonts w:ascii="Times New Roman" w:eastAsia="Times New Roman" w:hAnsi="Times New Roman" w:cs="Times New Roman"/>
                <w:b/>
                <w:bCs/>
                <w:color w:val="000000"/>
              </w:rPr>
              <w:t>Frequency:</w:t>
            </w:r>
          </w:p>
        </w:tc>
        <w:tc>
          <w:tcPr>
            <w:tcW w:w="1376"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color w:val="000000"/>
              </w:rPr>
            </w:pPr>
          </w:p>
        </w:tc>
        <w:tc>
          <w:tcPr>
            <w:tcW w:w="1346" w:type="dxa"/>
            <w:tcBorders>
              <w:top w:val="nil"/>
              <w:left w:val="nil"/>
              <w:bottom w:val="nil"/>
              <w:right w:val="nil"/>
            </w:tcBorders>
            <w:vAlign w:val="bottom"/>
          </w:tcPr>
          <w:p w:rsidR="00287BA3" w:rsidRPr="0040396A" w:rsidRDefault="00287BA3" w:rsidP="009B72F8">
            <w:pPr>
              <w:spacing w:after="0" w:line="240" w:lineRule="auto"/>
              <w:rPr>
                <w:rFonts w:ascii="Times New Roman" w:eastAsia="Times New Roman" w:hAnsi="Times New Roman" w:cs="Times New Roman"/>
                <w:color w:val="000000"/>
              </w:rPr>
            </w:pPr>
            <w:r w:rsidRPr="0040396A">
              <w:rPr>
                <w:rFonts w:ascii="Times New Roman" w:eastAsia="Times New Roman" w:hAnsi="Times New Roman" w:cs="Times New Roman"/>
                <w:color w:val="000000"/>
              </w:rPr>
              <w:t> </w:t>
            </w:r>
          </w:p>
        </w:tc>
        <w:tc>
          <w:tcPr>
            <w:tcW w:w="1303"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color w:val="000000"/>
              </w:rPr>
            </w:pPr>
          </w:p>
        </w:tc>
        <w:tc>
          <w:tcPr>
            <w:tcW w:w="1149"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color w:val="000000"/>
              </w:rPr>
            </w:pPr>
          </w:p>
        </w:tc>
        <w:tc>
          <w:tcPr>
            <w:tcW w:w="1336" w:type="dxa"/>
            <w:tcBorders>
              <w:top w:val="nil"/>
              <w:left w:val="nil"/>
              <w:bottom w:val="nil"/>
              <w:right w:val="single" w:sz="4" w:space="0" w:color="auto"/>
            </w:tcBorders>
            <w:shd w:val="clear" w:color="auto" w:fill="auto"/>
            <w:noWrap/>
            <w:vAlign w:val="bottom"/>
          </w:tcPr>
          <w:p w:rsidR="00287BA3" w:rsidRPr="0040396A" w:rsidRDefault="00287BA3" w:rsidP="009B72F8">
            <w:pPr>
              <w:spacing w:after="0" w:line="240" w:lineRule="auto"/>
              <w:rPr>
                <w:rFonts w:ascii="Times New Roman" w:eastAsia="Times New Roman" w:hAnsi="Times New Roman" w:cs="Times New Roman"/>
                <w:color w:val="000000"/>
              </w:rPr>
            </w:pPr>
          </w:p>
        </w:tc>
      </w:tr>
      <w:tr w:rsidR="00287BA3" w:rsidRPr="0040396A" w:rsidTr="00287BA3">
        <w:trPr>
          <w:trHeight w:val="300"/>
          <w:jc w:val="center"/>
        </w:trPr>
        <w:tc>
          <w:tcPr>
            <w:tcW w:w="2608"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right"/>
              <w:rPr>
                <w:rFonts w:ascii="Times New Roman" w:eastAsia="Times New Roman" w:hAnsi="Times New Roman" w:cs="Times New Roman"/>
                <w:i/>
                <w:iCs/>
                <w:color w:val="000000"/>
              </w:rPr>
            </w:pPr>
            <w:r w:rsidRPr="0040396A">
              <w:rPr>
                <w:rFonts w:ascii="Times New Roman" w:eastAsia="Times New Roman" w:hAnsi="Times New Roman" w:cs="Times New Roman"/>
                <w:i/>
                <w:iCs/>
                <w:color w:val="000000"/>
              </w:rPr>
              <w:t>Not at all important</w:t>
            </w:r>
          </w:p>
        </w:tc>
        <w:tc>
          <w:tcPr>
            <w:tcW w:w="1376"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36</w:t>
            </w:r>
          </w:p>
        </w:tc>
        <w:tc>
          <w:tcPr>
            <w:tcW w:w="1346" w:type="dxa"/>
            <w:tcBorders>
              <w:top w:val="nil"/>
              <w:left w:val="nil"/>
              <w:bottom w:val="nil"/>
              <w:right w:val="nil"/>
            </w:tcBorders>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18</w:t>
            </w:r>
          </w:p>
        </w:tc>
        <w:tc>
          <w:tcPr>
            <w:tcW w:w="1303"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21</w:t>
            </w:r>
          </w:p>
        </w:tc>
        <w:tc>
          <w:tcPr>
            <w:tcW w:w="1149"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31</w:t>
            </w:r>
          </w:p>
        </w:tc>
        <w:tc>
          <w:tcPr>
            <w:tcW w:w="1336" w:type="dxa"/>
            <w:tcBorders>
              <w:top w:val="nil"/>
              <w:left w:val="nil"/>
              <w:bottom w:val="nil"/>
              <w:right w:val="single" w:sz="4" w:space="0" w:color="auto"/>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3</w:t>
            </w:r>
          </w:p>
        </w:tc>
      </w:tr>
      <w:tr w:rsidR="00287BA3" w:rsidRPr="0040396A" w:rsidTr="00287BA3">
        <w:trPr>
          <w:trHeight w:val="300"/>
          <w:jc w:val="center"/>
        </w:trPr>
        <w:tc>
          <w:tcPr>
            <w:tcW w:w="2608"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right"/>
              <w:rPr>
                <w:rFonts w:ascii="Times New Roman" w:eastAsia="Times New Roman" w:hAnsi="Times New Roman" w:cs="Times New Roman"/>
                <w:i/>
                <w:iCs/>
                <w:color w:val="000000"/>
              </w:rPr>
            </w:pPr>
            <w:r w:rsidRPr="0040396A">
              <w:rPr>
                <w:rFonts w:ascii="Times New Roman" w:eastAsia="Times New Roman" w:hAnsi="Times New Roman" w:cs="Times New Roman"/>
                <w:i/>
                <w:iCs/>
                <w:color w:val="000000"/>
              </w:rPr>
              <w:t>Low importance</w:t>
            </w:r>
          </w:p>
        </w:tc>
        <w:tc>
          <w:tcPr>
            <w:tcW w:w="1376"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19</w:t>
            </w:r>
          </w:p>
        </w:tc>
        <w:tc>
          <w:tcPr>
            <w:tcW w:w="1346" w:type="dxa"/>
            <w:tcBorders>
              <w:top w:val="nil"/>
              <w:left w:val="nil"/>
              <w:bottom w:val="nil"/>
              <w:right w:val="nil"/>
            </w:tcBorders>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22</w:t>
            </w:r>
          </w:p>
        </w:tc>
        <w:tc>
          <w:tcPr>
            <w:tcW w:w="1303"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12</w:t>
            </w:r>
          </w:p>
        </w:tc>
        <w:tc>
          <w:tcPr>
            <w:tcW w:w="1149"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18</w:t>
            </w:r>
          </w:p>
        </w:tc>
        <w:tc>
          <w:tcPr>
            <w:tcW w:w="1336" w:type="dxa"/>
            <w:tcBorders>
              <w:top w:val="nil"/>
              <w:left w:val="nil"/>
              <w:bottom w:val="nil"/>
              <w:right w:val="single" w:sz="4" w:space="0" w:color="auto"/>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11</w:t>
            </w:r>
          </w:p>
        </w:tc>
      </w:tr>
      <w:tr w:rsidR="00287BA3" w:rsidRPr="0040396A" w:rsidTr="00287BA3">
        <w:trPr>
          <w:trHeight w:val="615"/>
          <w:jc w:val="center"/>
        </w:trPr>
        <w:tc>
          <w:tcPr>
            <w:tcW w:w="2608" w:type="dxa"/>
            <w:tcBorders>
              <w:top w:val="nil"/>
              <w:left w:val="single" w:sz="4" w:space="0" w:color="auto"/>
              <w:bottom w:val="nil"/>
              <w:right w:val="nil"/>
            </w:tcBorders>
            <w:shd w:val="clear" w:color="auto" w:fill="auto"/>
            <w:vAlign w:val="bottom"/>
            <w:hideMark/>
          </w:tcPr>
          <w:p w:rsidR="00287BA3" w:rsidRPr="0040396A" w:rsidRDefault="00287BA3" w:rsidP="009B72F8">
            <w:pPr>
              <w:spacing w:after="0" w:line="240" w:lineRule="auto"/>
              <w:jc w:val="right"/>
              <w:rPr>
                <w:rFonts w:ascii="Times New Roman" w:eastAsia="Times New Roman" w:hAnsi="Times New Roman" w:cs="Times New Roman"/>
                <w:i/>
                <w:iCs/>
                <w:color w:val="000000"/>
              </w:rPr>
            </w:pPr>
            <w:r w:rsidRPr="0040396A">
              <w:rPr>
                <w:rFonts w:ascii="Times New Roman" w:eastAsia="Times New Roman" w:hAnsi="Times New Roman" w:cs="Times New Roman"/>
                <w:i/>
                <w:iCs/>
                <w:color w:val="000000"/>
              </w:rPr>
              <w:t xml:space="preserve">Neither important nor unimportant </w:t>
            </w:r>
          </w:p>
        </w:tc>
        <w:tc>
          <w:tcPr>
            <w:tcW w:w="1376" w:type="dxa"/>
            <w:tcBorders>
              <w:top w:val="nil"/>
              <w:left w:val="nil"/>
              <w:bottom w:val="nil"/>
              <w:right w:val="nil"/>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17</w:t>
            </w:r>
          </w:p>
        </w:tc>
        <w:tc>
          <w:tcPr>
            <w:tcW w:w="1346" w:type="dxa"/>
            <w:tcBorders>
              <w:top w:val="nil"/>
              <w:left w:val="nil"/>
              <w:bottom w:val="nil"/>
              <w:right w:val="nil"/>
            </w:tcBorders>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23</w:t>
            </w:r>
          </w:p>
        </w:tc>
        <w:tc>
          <w:tcPr>
            <w:tcW w:w="1303" w:type="dxa"/>
            <w:tcBorders>
              <w:top w:val="nil"/>
              <w:left w:val="nil"/>
              <w:bottom w:val="nil"/>
              <w:right w:val="nil"/>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21</w:t>
            </w:r>
          </w:p>
        </w:tc>
        <w:tc>
          <w:tcPr>
            <w:tcW w:w="1149" w:type="dxa"/>
            <w:tcBorders>
              <w:top w:val="nil"/>
              <w:left w:val="nil"/>
              <w:bottom w:val="nil"/>
              <w:right w:val="nil"/>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16</w:t>
            </w:r>
          </w:p>
        </w:tc>
        <w:tc>
          <w:tcPr>
            <w:tcW w:w="1336" w:type="dxa"/>
            <w:tcBorders>
              <w:top w:val="nil"/>
              <w:left w:val="nil"/>
              <w:bottom w:val="nil"/>
              <w:right w:val="single" w:sz="4" w:space="0" w:color="auto"/>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14</w:t>
            </w:r>
          </w:p>
        </w:tc>
      </w:tr>
      <w:tr w:rsidR="00287BA3" w:rsidRPr="0040396A" w:rsidTr="00287BA3">
        <w:trPr>
          <w:trHeight w:val="300"/>
          <w:jc w:val="center"/>
        </w:trPr>
        <w:tc>
          <w:tcPr>
            <w:tcW w:w="2608"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right"/>
              <w:rPr>
                <w:rFonts w:ascii="Times New Roman" w:eastAsia="Times New Roman" w:hAnsi="Times New Roman" w:cs="Times New Roman"/>
                <w:i/>
                <w:iCs/>
                <w:color w:val="000000"/>
              </w:rPr>
            </w:pPr>
            <w:r w:rsidRPr="0040396A">
              <w:rPr>
                <w:rFonts w:ascii="Times New Roman" w:eastAsia="Times New Roman" w:hAnsi="Times New Roman" w:cs="Times New Roman"/>
                <w:i/>
                <w:iCs/>
                <w:color w:val="000000"/>
              </w:rPr>
              <w:t>Moderately important</w:t>
            </w:r>
          </w:p>
        </w:tc>
        <w:tc>
          <w:tcPr>
            <w:tcW w:w="1376"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11</w:t>
            </w:r>
          </w:p>
        </w:tc>
        <w:tc>
          <w:tcPr>
            <w:tcW w:w="1346" w:type="dxa"/>
            <w:tcBorders>
              <w:top w:val="nil"/>
              <w:left w:val="nil"/>
              <w:bottom w:val="nil"/>
              <w:right w:val="nil"/>
            </w:tcBorders>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21</w:t>
            </w:r>
          </w:p>
        </w:tc>
        <w:tc>
          <w:tcPr>
            <w:tcW w:w="1303"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24</w:t>
            </w:r>
          </w:p>
        </w:tc>
        <w:tc>
          <w:tcPr>
            <w:tcW w:w="1149" w:type="dxa"/>
            <w:tcBorders>
              <w:top w:val="nil"/>
              <w:left w:val="nil"/>
              <w:bottom w:val="nil"/>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19</w:t>
            </w:r>
          </w:p>
        </w:tc>
        <w:tc>
          <w:tcPr>
            <w:tcW w:w="1336" w:type="dxa"/>
            <w:tcBorders>
              <w:top w:val="nil"/>
              <w:left w:val="nil"/>
              <w:bottom w:val="nil"/>
              <w:right w:val="single" w:sz="4" w:space="0" w:color="auto"/>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25</w:t>
            </w:r>
          </w:p>
        </w:tc>
      </w:tr>
      <w:tr w:rsidR="00287BA3" w:rsidRPr="0040396A" w:rsidTr="00287BA3">
        <w:trPr>
          <w:trHeight w:val="300"/>
          <w:jc w:val="center"/>
        </w:trPr>
        <w:tc>
          <w:tcPr>
            <w:tcW w:w="2608" w:type="dxa"/>
            <w:tcBorders>
              <w:top w:val="nil"/>
              <w:left w:val="single" w:sz="4" w:space="0" w:color="auto"/>
              <w:bottom w:val="single" w:sz="4" w:space="0" w:color="auto"/>
              <w:right w:val="nil"/>
            </w:tcBorders>
            <w:shd w:val="clear" w:color="auto" w:fill="auto"/>
            <w:noWrap/>
            <w:vAlign w:val="bottom"/>
          </w:tcPr>
          <w:p w:rsidR="00287BA3" w:rsidRPr="0040396A" w:rsidRDefault="00287BA3" w:rsidP="009B72F8">
            <w:pPr>
              <w:spacing w:after="0" w:line="240" w:lineRule="auto"/>
              <w:jc w:val="right"/>
              <w:rPr>
                <w:rFonts w:ascii="Times New Roman" w:eastAsia="Times New Roman" w:hAnsi="Times New Roman" w:cs="Times New Roman"/>
                <w:i/>
                <w:iCs/>
                <w:color w:val="000000"/>
              </w:rPr>
            </w:pPr>
            <w:r w:rsidRPr="0040396A">
              <w:rPr>
                <w:rFonts w:ascii="Times New Roman" w:eastAsia="Times New Roman" w:hAnsi="Times New Roman" w:cs="Times New Roman"/>
                <w:i/>
                <w:iCs/>
                <w:color w:val="000000"/>
              </w:rPr>
              <w:t>Very important</w:t>
            </w:r>
          </w:p>
        </w:tc>
        <w:tc>
          <w:tcPr>
            <w:tcW w:w="1376" w:type="dxa"/>
            <w:tcBorders>
              <w:top w:val="nil"/>
              <w:left w:val="nil"/>
              <w:bottom w:val="single" w:sz="4" w:space="0" w:color="auto"/>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14</w:t>
            </w:r>
          </w:p>
        </w:tc>
        <w:tc>
          <w:tcPr>
            <w:tcW w:w="1346" w:type="dxa"/>
            <w:tcBorders>
              <w:top w:val="nil"/>
              <w:left w:val="nil"/>
              <w:bottom w:val="single" w:sz="4" w:space="0" w:color="auto"/>
              <w:right w:val="nil"/>
            </w:tcBorders>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13</w:t>
            </w:r>
          </w:p>
        </w:tc>
        <w:tc>
          <w:tcPr>
            <w:tcW w:w="1303" w:type="dxa"/>
            <w:tcBorders>
              <w:top w:val="nil"/>
              <w:left w:val="nil"/>
              <w:bottom w:val="single" w:sz="4" w:space="0" w:color="auto"/>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19</w:t>
            </w:r>
          </w:p>
        </w:tc>
        <w:tc>
          <w:tcPr>
            <w:tcW w:w="1149" w:type="dxa"/>
            <w:tcBorders>
              <w:top w:val="nil"/>
              <w:left w:val="nil"/>
              <w:bottom w:val="single" w:sz="4" w:space="0" w:color="auto"/>
              <w:right w:val="nil"/>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13</w:t>
            </w:r>
          </w:p>
        </w:tc>
        <w:tc>
          <w:tcPr>
            <w:tcW w:w="1336" w:type="dxa"/>
            <w:tcBorders>
              <w:top w:val="nil"/>
              <w:left w:val="nil"/>
              <w:bottom w:val="single" w:sz="4" w:space="0" w:color="auto"/>
              <w:right w:val="single" w:sz="4" w:space="0" w:color="auto"/>
            </w:tcBorders>
            <w:shd w:val="clear" w:color="auto" w:fill="auto"/>
            <w:noWrap/>
            <w:vAlign w:val="bottom"/>
          </w:tcPr>
          <w:p w:rsidR="00287BA3" w:rsidRPr="00AD0C6F" w:rsidRDefault="00287BA3" w:rsidP="009B72F8">
            <w:pPr>
              <w:spacing w:after="0" w:line="240" w:lineRule="auto"/>
              <w:jc w:val="center"/>
              <w:rPr>
                <w:rFonts w:ascii="Times New Roman" w:eastAsia="Times New Roman" w:hAnsi="Times New Roman" w:cs="Times New Roman"/>
                <w:i/>
                <w:color w:val="000000"/>
              </w:rPr>
            </w:pPr>
            <w:r w:rsidRPr="00AD0C6F">
              <w:rPr>
                <w:rFonts w:ascii="Times New Roman" w:eastAsia="Times New Roman" w:hAnsi="Times New Roman" w:cs="Times New Roman"/>
                <w:i/>
                <w:color w:val="000000"/>
              </w:rPr>
              <w:t>44</w:t>
            </w:r>
          </w:p>
        </w:tc>
      </w:tr>
      <w:tr w:rsidR="00287BA3" w:rsidRPr="00C807C2" w:rsidTr="00287BA3">
        <w:trPr>
          <w:trHeight w:val="300"/>
          <w:jc w:val="center"/>
        </w:trPr>
        <w:tc>
          <w:tcPr>
            <w:tcW w:w="2608" w:type="dxa"/>
            <w:tcBorders>
              <w:top w:val="single" w:sz="4" w:space="0" w:color="auto"/>
              <w:left w:val="single" w:sz="4" w:space="0" w:color="auto"/>
              <w:right w:val="nil"/>
            </w:tcBorders>
            <w:shd w:val="clear" w:color="auto" w:fill="auto"/>
            <w:noWrap/>
            <w:vAlign w:val="bottom"/>
          </w:tcPr>
          <w:p w:rsidR="00287BA3" w:rsidRDefault="00287BA3" w:rsidP="009B72F8">
            <w:pPr>
              <w:spacing w:after="0" w:line="240" w:lineRule="auto"/>
              <w:rPr>
                <w:rFonts w:ascii="Times New Roman" w:eastAsia="Times New Roman" w:hAnsi="Times New Roman" w:cs="Times New Roman"/>
                <w:b/>
                <w:i/>
                <w:iCs/>
                <w:color w:val="000000"/>
              </w:rPr>
            </w:pPr>
          </w:p>
          <w:p w:rsidR="00287BA3" w:rsidRPr="00CA5142" w:rsidRDefault="00287BA3" w:rsidP="009B72F8">
            <w:pPr>
              <w:spacing w:after="0" w:line="240" w:lineRule="auto"/>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Firms by l</w:t>
            </w:r>
            <w:r w:rsidRPr="00CA5142">
              <w:rPr>
                <w:rFonts w:ascii="Times New Roman" w:eastAsia="Times New Roman" w:hAnsi="Times New Roman" w:cs="Times New Roman"/>
                <w:b/>
                <w:i/>
                <w:iCs/>
                <w:color w:val="000000"/>
              </w:rPr>
              <w:t>ocation</w:t>
            </w:r>
            <w:r>
              <w:rPr>
                <w:rFonts w:ascii="Times New Roman" w:eastAsia="Times New Roman" w:hAnsi="Times New Roman" w:cs="Times New Roman"/>
                <w:b/>
                <w:i/>
                <w:iCs/>
                <w:color w:val="000000"/>
              </w:rPr>
              <w:t>:</w:t>
            </w:r>
            <w:r w:rsidRPr="00CA5142">
              <w:rPr>
                <w:rFonts w:ascii="Times New Roman" w:eastAsia="Times New Roman" w:hAnsi="Times New Roman" w:cs="Times New Roman"/>
                <w:b/>
                <w:i/>
                <w:iCs/>
                <w:color w:val="000000"/>
              </w:rPr>
              <w:t xml:space="preserve"> </w:t>
            </w:r>
          </w:p>
        </w:tc>
        <w:tc>
          <w:tcPr>
            <w:tcW w:w="1376" w:type="dxa"/>
            <w:tcBorders>
              <w:top w:val="single" w:sz="4" w:space="0" w:color="auto"/>
              <w:left w:val="nil"/>
              <w:right w:val="nil"/>
            </w:tcBorders>
            <w:shd w:val="clear" w:color="auto" w:fill="auto"/>
            <w:noWrap/>
            <w:vAlign w:val="bottom"/>
          </w:tcPr>
          <w:p w:rsidR="00287BA3" w:rsidRPr="00CA5142" w:rsidRDefault="00287BA3" w:rsidP="009B72F8">
            <w:pPr>
              <w:spacing w:after="0" w:line="240" w:lineRule="auto"/>
              <w:jc w:val="center"/>
              <w:rPr>
                <w:rFonts w:ascii="Times New Roman" w:eastAsia="Times New Roman" w:hAnsi="Times New Roman" w:cs="Times New Roman"/>
                <w:b/>
                <w:color w:val="000000"/>
              </w:rPr>
            </w:pPr>
          </w:p>
        </w:tc>
        <w:tc>
          <w:tcPr>
            <w:tcW w:w="1346" w:type="dxa"/>
            <w:tcBorders>
              <w:top w:val="single" w:sz="4" w:space="0" w:color="auto"/>
              <w:left w:val="nil"/>
              <w:right w:val="nil"/>
            </w:tcBorders>
            <w:vAlign w:val="bottom"/>
          </w:tcPr>
          <w:p w:rsidR="00287BA3" w:rsidRPr="00CA5142" w:rsidRDefault="00287BA3" w:rsidP="009B72F8">
            <w:pPr>
              <w:spacing w:after="0" w:line="240" w:lineRule="auto"/>
              <w:jc w:val="center"/>
              <w:rPr>
                <w:rFonts w:ascii="Times New Roman" w:eastAsia="Times New Roman" w:hAnsi="Times New Roman" w:cs="Times New Roman"/>
                <w:b/>
                <w:color w:val="000000"/>
              </w:rPr>
            </w:pPr>
          </w:p>
        </w:tc>
        <w:tc>
          <w:tcPr>
            <w:tcW w:w="1303" w:type="dxa"/>
            <w:tcBorders>
              <w:top w:val="single" w:sz="4" w:space="0" w:color="auto"/>
              <w:left w:val="nil"/>
              <w:right w:val="nil"/>
            </w:tcBorders>
            <w:shd w:val="clear" w:color="auto" w:fill="auto"/>
            <w:noWrap/>
            <w:vAlign w:val="bottom"/>
          </w:tcPr>
          <w:p w:rsidR="00287BA3" w:rsidRPr="00CA5142" w:rsidRDefault="00287BA3" w:rsidP="009B72F8">
            <w:pPr>
              <w:spacing w:after="0" w:line="240" w:lineRule="auto"/>
              <w:jc w:val="center"/>
              <w:rPr>
                <w:rFonts w:ascii="Times New Roman" w:eastAsia="Times New Roman" w:hAnsi="Times New Roman" w:cs="Times New Roman"/>
                <w:b/>
                <w:color w:val="000000"/>
              </w:rPr>
            </w:pPr>
          </w:p>
        </w:tc>
        <w:tc>
          <w:tcPr>
            <w:tcW w:w="1149" w:type="dxa"/>
            <w:tcBorders>
              <w:top w:val="single" w:sz="4" w:space="0" w:color="auto"/>
              <w:left w:val="nil"/>
              <w:right w:val="nil"/>
            </w:tcBorders>
            <w:shd w:val="clear" w:color="auto" w:fill="auto"/>
            <w:noWrap/>
            <w:vAlign w:val="bottom"/>
          </w:tcPr>
          <w:p w:rsidR="00287BA3" w:rsidRPr="00CA5142" w:rsidRDefault="00287BA3" w:rsidP="009B72F8">
            <w:pPr>
              <w:spacing w:after="0" w:line="240" w:lineRule="auto"/>
              <w:jc w:val="center"/>
              <w:rPr>
                <w:rFonts w:ascii="Times New Roman" w:eastAsia="Times New Roman" w:hAnsi="Times New Roman" w:cs="Times New Roman"/>
                <w:b/>
                <w:color w:val="000000"/>
              </w:rPr>
            </w:pPr>
          </w:p>
        </w:tc>
        <w:tc>
          <w:tcPr>
            <w:tcW w:w="1336" w:type="dxa"/>
            <w:tcBorders>
              <w:top w:val="single" w:sz="4" w:space="0" w:color="auto"/>
              <w:left w:val="nil"/>
              <w:right w:val="single" w:sz="4" w:space="0" w:color="auto"/>
            </w:tcBorders>
            <w:shd w:val="clear" w:color="auto" w:fill="auto"/>
            <w:noWrap/>
            <w:vAlign w:val="bottom"/>
          </w:tcPr>
          <w:p w:rsidR="00287BA3" w:rsidRPr="00CA5142" w:rsidRDefault="00287BA3" w:rsidP="009B72F8">
            <w:pPr>
              <w:spacing w:after="0" w:line="240" w:lineRule="auto"/>
              <w:jc w:val="center"/>
              <w:rPr>
                <w:rFonts w:ascii="Times New Roman" w:eastAsia="Times New Roman" w:hAnsi="Times New Roman" w:cs="Times New Roman"/>
                <w:b/>
                <w:color w:val="000000"/>
              </w:rPr>
            </w:pPr>
          </w:p>
        </w:tc>
      </w:tr>
      <w:tr w:rsidR="00287BA3" w:rsidRPr="0040396A" w:rsidTr="00287BA3">
        <w:trPr>
          <w:trHeight w:val="300"/>
          <w:jc w:val="center"/>
        </w:trPr>
        <w:tc>
          <w:tcPr>
            <w:tcW w:w="2608" w:type="dxa"/>
            <w:tcBorders>
              <w:top w:val="nil"/>
              <w:left w:val="single" w:sz="4" w:space="0" w:color="auto"/>
              <w:right w:val="nil"/>
            </w:tcBorders>
            <w:shd w:val="clear" w:color="auto" w:fill="auto"/>
            <w:noWrap/>
            <w:vAlign w:val="bottom"/>
          </w:tcPr>
          <w:p w:rsidR="00287BA3" w:rsidRDefault="00287BA3" w:rsidP="009B72F8">
            <w:pPr>
              <w:spacing w:after="0" w:line="240" w:lineRule="auto"/>
              <w:jc w:val="both"/>
              <w:rPr>
                <w:rFonts w:ascii="Times New Roman" w:eastAsia="Times New Roman" w:hAnsi="Times New Roman" w:cs="Times New Roman"/>
                <w:i/>
                <w:iCs/>
                <w:color w:val="000000"/>
              </w:rPr>
            </w:pPr>
          </w:p>
          <w:p w:rsidR="00287BA3" w:rsidRPr="00C807C2" w:rsidRDefault="00287BA3" w:rsidP="009B72F8">
            <w:pPr>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Dublin (metro)(n =53)</w:t>
            </w:r>
          </w:p>
        </w:tc>
        <w:tc>
          <w:tcPr>
            <w:tcW w:w="1376"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2.62</w:t>
            </w:r>
          </w:p>
        </w:tc>
        <w:tc>
          <w:tcPr>
            <w:tcW w:w="1346" w:type="dxa"/>
            <w:tcBorders>
              <w:top w:val="nil"/>
              <w:left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2.98</w:t>
            </w:r>
          </w:p>
        </w:tc>
        <w:tc>
          <w:tcPr>
            <w:tcW w:w="1303"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3.32</w:t>
            </w:r>
          </w:p>
        </w:tc>
        <w:tc>
          <w:tcPr>
            <w:tcW w:w="1149"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2.98</w:t>
            </w:r>
          </w:p>
        </w:tc>
        <w:tc>
          <w:tcPr>
            <w:tcW w:w="1336" w:type="dxa"/>
            <w:tcBorders>
              <w:top w:val="nil"/>
              <w:left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3.83</w:t>
            </w:r>
          </w:p>
        </w:tc>
      </w:tr>
      <w:tr w:rsidR="00287BA3" w:rsidRPr="0040396A" w:rsidTr="00287BA3">
        <w:trPr>
          <w:trHeight w:val="300"/>
          <w:jc w:val="center"/>
        </w:trPr>
        <w:tc>
          <w:tcPr>
            <w:tcW w:w="2608" w:type="dxa"/>
            <w:tcBorders>
              <w:top w:val="nil"/>
              <w:left w:val="single" w:sz="4" w:space="0" w:color="auto"/>
              <w:right w:val="nil"/>
            </w:tcBorders>
            <w:shd w:val="clear" w:color="auto" w:fill="auto"/>
            <w:noWrap/>
            <w:vAlign w:val="bottom"/>
          </w:tcPr>
          <w:p w:rsidR="00287BA3" w:rsidRDefault="00287BA3" w:rsidP="009B72F8">
            <w:pPr>
              <w:spacing w:after="0" w:line="240" w:lineRule="auto"/>
              <w:jc w:val="both"/>
              <w:rPr>
                <w:rFonts w:ascii="Times New Roman" w:eastAsia="Times New Roman" w:hAnsi="Times New Roman" w:cs="Times New Roman"/>
                <w:i/>
                <w:iCs/>
                <w:color w:val="000000"/>
              </w:rPr>
            </w:pPr>
          </w:p>
        </w:tc>
        <w:tc>
          <w:tcPr>
            <w:tcW w:w="1376"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(1.48)</w:t>
            </w:r>
          </w:p>
        </w:tc>
        <w:tc>
          <w:tcPr>
            <w:tcW w:w="1346" w:type="dxa"/>
            <w:tcBorders>
              <w:top w:val="nil"/>
              <w:left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w:t>
            </w:r>
          </w:p>
        </w:tc>
        <w:tc>
          <w:tcPr>
            <w:tcW w:w="1303"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w:t>
            </w:r>
          </w:p>
        </w:tc>
        <w:tc>
          <w:tcPr>
            <w:tcW w:w="1149"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(1.43)</w:t>
            </w:r>
          </w:p>
        </w:tc>
        <w:tc>
          <w:tcPr>
            <w:tcW w:w="1336" w:type="dxa"/>
            <w:tcBorders>
              <w:top w:val="nil"/>
              <w:left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w:t>
            </w:r>
          </w:p>
        </w:tc>
      </w:tr>
      <w:tr w:rsidR="00287BA3" w:rsidRPr="0040396A" w:rsidTr="00287BA3">
        <w:trPr>
          <w:trHeight w:val="300"/>
          <w:jc w:val="center"/>
        </w:trPr>
        <w:tc>
          <w:tcPr>
            <w:tcW w:w="2608" w:type="dxa"/>
            <w:tcBorders>
              <w:top w:val="nil"/>
              <w:left w:val="single" w:sz="4" w:space="0" w:color="auto"/>
              <w:right w:val="nil"/>
            </w:tcBorders>
            <w:shd w:val="clear" w:color="auto" w:fill="auto"/>
            <w:noWrap/>
            <w:vAlign w:val="bottom"/>
          </w:tcPr>
          <w:p w:rsidR="00287BA3" w:rsidRPr="00C807C2" w:rsidRDefault="00287BA3" w:rsidP="009B72F8">
            <w:pPr>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Rest of Ireland (n =44)</w:t>
            </w:r>
          </w:p>
        </w:tc>
        <w:tc>
          <w:tcPr>
            <w:tcW w:w="1376"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2.27</w:t>
            </w:r>
          </w:p>
        </w:tc>
        <w:tc>
          <w:tcPr>
            <w:tcW w:w="1346" w:type="dxa"/>
            <w:tcBorders>
              <w:top w:val="nil"/>
              <w:left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2.77</w:t>
            </w:r>
          </w:p>
        </w:tc>
        <w:tc>
          <w:tcPr>
            <w:tcW w:w="1303"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w:t>
            </w:r>
          </w:p>
        </w:tc>
        <w:tc>
          <w:tcPr>
            <w:tcW w:w="1149"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2.23</w:t>
            </w:r>
          </w:p>
        </w:tc>
        <w:tc>
          <w:tcPr>
            <w:tcW w:w="1336" w:type="dxa"/>
            <w:tcBorders>
              <w:top w:val="nil"/>
              <w:left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4.18</w:t>
            </w:r>
          </w:p>
        </w:tc>
      </w:tr>
      <w:tr w:rsidR="00287BA3" w:rsidRPr="0040396A" w:rsidTr="00287BA3">
        <w:trPr>
          <w:trHeight w:val="300"/>
          <w:jc w:val="center"/>
        </w:trPr>
        <w:tc>
          <w:tcPr>
            <w:tcW w:w="2608" w:type="dxa"/>
            <w:tcBorders>
              <w:top w:val="nil"/>
              <w:left w:val="single" w:sz="4" w:space="0" w:color="auto"/>
              <w:bottom w:val="single" w:sz="4" w:space="0" w:color="auto"/>
              <w:right w:val="nil"/>
            </w:tcBorders>
            <w:shd w:val="clear" w:color="auto" w:fill="auto"/>
            <w:noWrap/>
            <w:vAlign w:val="bottom"/>
          </w:tcPr>
          <w:p w:rsidR="00287BA3" w:rsidRDefault="00287BA3" w:rsidP="009B72F8">
            <w:pPr>
              <w:spacing w:after="0" w:line="240" w:lineRule="auto"/>
              <w:rPr>
                <w:rFonts w:ascii="Times New Roman" w:eastAsia="Times New Roman" w:hAnsi="Times New Roman" w:cs="Times New Roman"/>
                <w:i/>
                <w:iCs/>
                <w:color w:val="000000"/>
              </w:rPr>
            </w:pPr>
          </w:p>
        </w:tc>
        <w:tc>
          <w:tcPr>
            <w:tcW w:w="1376"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1346" w:type="dxa"/>
            <w:tcBorders>
              <w:top w:val="nil"/>
              <w:left w:val="nil"/>
              <w:bottom w:val="single" w:sz="4" w:space="0" w:color="auto"/>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(1.36)</w:t>
            </w:r>
          </w:p>
        </w:tc>
        <w:tc>
          <w:tcPr>
            <w:tcW w:w="1303"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(1.34)</w:t>
            </w:r>
          </w:p>
        </w:tc>
        <w:tc>
          <w:tcPr>
            <w:tcW w:w="1149"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(1.36)</w:t>
            </w:r>
          </w:p>
        </w:tc>
        <w:tc>
          <w:tcPr>
            <w:tcW w:w="1336" w:type="dxa"/>
            <w:tcBorders>
              <w:top w:val="nil"/>
              <w:left w:val="nil"/>
              <w:bottom w:val="single" w:sz="4" w:space="0" w:color="auto"/>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r>
      <w:tr w:rsidR="00287BA3" w:rsidRPr="00C17B85" w:rsidTr="00287BA3">
        <w:trPr>
          <w:trHeight w:val="300"/>
          <w:jc w:val="center"/>
        </w:trPr>
        <w:tc>
          <w:tcPr>
            <w:tcW w:w="2608" w:type="dxa"/>
            <w:tcBorders>
              <w:top w:val="single" w:sz="4" w:space="0" w:color="auto"/>
              <w:left w:val="single" w:sz="4" w:space="0" w:color="auto"/>
              <w:right w:val="nil"/>
            </w:tcBorders>
            <w:shd w:val="clear" w:color="auto" w:fill="auto"/>
            <w:noWrap/>
            <w:vAlign w:val="bottom"/>
          </w:tcPr>
          <w:p w:rsidR="00287BA3" w:rsidRDefault="00287BA3" w:rsidP="009B72F8">
            <w:pPr>
              <w:spacing w:after="0" w:line="240" w:lineRule="auto"/>
              <w:rPr>
                <w:rFonts w:ascii="Times New Roman" w:eastAsia="Times New Roman" w:hAnsi="Times New Roman" w:cs="Times New Roman"/>
                <w:b/>
                <w:i/>
                <w:iCs/>
                <w:color w:val="000000"/>
              </w:rPr>
            </w:pPr>
          </w:p>
          <w:p w:rsidR="00287BA3" w:rsidRPr="00C17B85" w:rsidRDefault="00287BA3" w:rsidP="009B72F8">
            <w:pPr>
              <w:spacing w:after="0" w:line="240" w:lineRule="auto"/>
              <w:rPr>
                <w:rFonts w:ascii="Times New Roman" w:eastAsia="Times New Roman" w:hAnsi="Times New Roman" w:cs="Times New Roman"/>
                <w:b/>
                <w:i/>
                <w:iCs/>
                <w:color w:val="000000"/>
              </w:rPr>
            </w:pPr>
            <w:r>
              <w:rPr>
                <w:rFonts w:ascii="Times New Roman" w:eastAsia="Times New Roman" w:hAnsi="Times New Roman" w:cs="Times New Roman"/>
                <w:b/>
                <w:i/>
                <w:iCs/>
                <w:color w:val="000000"/>
              </w:rPr>
              <w:t xml:space="preserve">Type of premises: </w:t>
            </w:r>
          </w:p>
        </w:tc>
        <w:tc>
          <w:tcPr>
            <w:tcW w:w="1376" w:type="dxa"/>
            <w:tcBorders>
              <w:top w:val="single" w:sz="4" w:space="0" w:color="auto"/>
              <w:left w:val="nil"/>
              <w:right w:val="nil"/>
            </w:tcBorders>
            <w:shd w:val="clear" w:color="auto" w:fill="auto"/>
            <w:noWrap/>
            <w:vAlign w:val="bottom"/>
          </w:tcPr>
          <w:p w:rsidR="00287BA3" w:rsidRPr="00C17B85" w:rsidRDefault="00287BA3" w:rsidP="009B72F8">
            <w:pPr>
              <w:spacing w:after="0" w:line="240" w:lineRule="auto"/>
              <w:jc w:val="center"/>
              <w:rPr>
                <w:rFonts w:ascii="Times New Roman" w:eastAsia="Times New Roman" w:hAnsi="Times New Roman" w:cs="Times New Roman"/>
                <w:b/>
                <w:color w:val="000000"/>
              </w:rPr>
            </w:pPr>
          </w:p>
        </w:tc>
        <w:tc>
          <w:tcPr>
            <w:tcW w:w="1346" w:type="dxa"/>
            <w:tcBorders>
              <w:top w:val="single" w:sz="4" w:space="0" w:color="auto"/>
              <w:left w:val="nil"/>
              <w:right w:val="nil"/>
            </w:tcBorders>
            <w:vAlign w:val="bottom"/>
          </w:tcPr>
          <w:p w:rsidR="00287BA3" w:rsidRPr="00C17B85" w:rsidRDefault="00287BA3" w:rsidP="009B72F8">
            <w:pPr>
              <w:spacing w:after="0" w:line="240" w:lineRule="auto"/>
              <w:jc w:val="center"/>
              <w:rPr>
                <w:rFonts w:ascii="Times New Roman" w:eastAsia="Times New Roman" w:hAnsi="Times New Roman" w:cs="Times New Roman"/>
                <w:b/>
                <w:color w:val="000000"/>
              </w:rPr>
            </w:pPr>
          </w:p>
        </w:tc>
        <w:tc>
          <w:tcPr>
            <w:tcW w:w="1303" w:type="dxa"/>
            <w:tcBorders>
              <w:top w:val="single" w:sz="4" w:space="0" w:color="auto"/>
              <w:left w:val="nil"/>
              <w:right w:val="nil"/>
            </w:tcBorders>
            <w:shd w:val="clear" w:color="auto" w:fill="auto"/>
            <w:noWrap/>
            <w:vAlign w:val="bottom"/>
          </w:tcPr>
          <w:p w:rsidR="00287BA3" w:rsidRPr="00C17B85" w:rsidRDefault="00287BA3" w:rsidP="009B72F8">
            <w:pPr>
              <w:spacing w:after="0" w:line="240" w:lineRule="auto"/>
              <w:jc w:val="center"/>
              <w:rPr>
                <w:rFonts w:ascii="Times New Roman" w:eastAsia="Times New Roman" w:hAnsi="Times New Roman" w:cs="Times New Roman"/>
                <w:b/>
                <w:color w:val="000000"/>
              </w:rPr>
            </w:pPr>
          </w:p>
        </w:tc>
        <w:tc>
          <w:tcPr>
            <w:tcW w:w="1149" w:type="dxa"/>
            <w:tcBorders>
              <w:top w:val="single" w:sz="4" w:space="0" w:color="auto"/>
              <w:left w:val="nil"/>
              <w:right w:val="nil"/>
            </w:tcBorders>
            <w:shd w:val="clear" w:color="auto" w:fill="auto"/>
            <w:noWrap/>
            <w:vAlign w:val="bottom"/>
          </w:tcPr>
          <w:p w:rsidR="00287BA3" w:rsidRPr="00C17B85" w:rsidRDefault="00287BA3" w:rsidP="009B72F8">
            <w:pPr>
              <w:spacing w:after="0" w:line="240" w:lineRule="auto"/>
              <w:jc w:val="center"/>
              <w:rPr>
                <w:rFonts w:ascii="Times New Roman" w:eastAsia="Times New Roman" w:hAnsi="Times New Roman" w:cs="Times New Roman"/>
                <w:b/>
                <w:color w:val="000000"/>
              </w:rPr>
            </w:pPr>
          </w:p>
        </w:tc>
        <w:tc>
          <w:tcPr>
            <w:tcW w:w="1336" w:type="dxa"/>
            <w:tcBorders>
              <w:top w:val="single" w:sz="4" w:space="0" w:color="auto"/>
              <w:left w:val="nil"/>
              <w:right w:val="single" w:sz="4" w:space="0" w:color="auto"/>
            </w:tcBorders>
            <w:shd w:val="clear" w:color="auto" w:fill="auto"/>
            <w:noWrap/>
            <w:vAlign w:val="bottom"/>
          </w:tcPr>
          <w:p w:rsidR="00287BA3" w:rsidRPr="00C17B85" w:rsidRDefault="00287BA3" w:rsidP="009B72F8">
            <w:pPr>
              <w:spacing w:after="0" w:line="240" w:lineRule="auto"/>
              <w:jc w:val="center"/>
              <w:rPr>
                <w:rFonts w:ascii="Times New Roman" w:eastAsia="Times New Roman" w:hAnsi="Times New Roman" w:cs="Times New Roman"/>
                <w:b/>
                <w:color w:val="000000"/>
              </w:rPr>
            </w:pPr>
          </w:p>
        </w:tc>
      </w:tr>
      <w:tr w:rsidR="00287BA3" w:rsidRPr="0040396A" w:rsidTr="00287BA3">
        <w:trPr>
          <w:trHeight w:val="300"/>
          <w:jc w:val="center"/>
        </w:trPr>
        <w:tc>
          <w:tcPr>
            <w:tcW w:w="2608" w:type="dxa"/>
            <w:tcBorders>
              <w:top w:val="nil"/>
              <w:left w:val="single" w:sz="4" w:space="0" w:color="auto"/>
              <w:right w:val="nil"/>
            </w:tcBorders>
            <w:shd w:val="clear" w:color="auto" w:fill="auto"/>
            <w:noWrap/>
            <w:vAlign w:val="bottom"/>
          </w:tcPr>
          <w:p w:rsidR="00287BA3" w:rsidRDefault="00287BA3" w:rsidP="009B72F8">
            <w:pPr>
              <w:spacing w:after="0" w:line="240" w:lineRule="auto"/>
              <w:rPr>
                <w:rFonts w:ascii="Times New Roman" w:eastAsia="Times New Roman" w:hAnsi="Times New Roman" w:cs="Times New Roman"/>
                <w:i/>
                <w:iCs/>
                <w:color w:val="000000"/>
              </w:rPr>
            </w:pPr>
          </w:p>
          <w:p w:rsidR="00287BA3" w:rsidRPr="00C807C2" w:rsidRDefault="00287BA3" w:rsidP="009B72F8">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University incubator/ accelerator programme/ enterprise campus (n=38)</w:t>
            </w:r>
          </w:p>
        </w:tc>
        <w:tc>
          <w:tcPr>
            <w:tcW w:w="1376"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2.92</w:t>
            </w:r>
          </w:p>
        </w:tc>
        <w:tc>
          <w:tcPr>
            <w:tcW w:w="1346" w:type="dxa"/>
            <w:tcBorders>
              <w:top w:val="nil"/>
              <w:left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2.95</w:t>
            </w:r>
          </w:p>
        </w:tc>
        <w:tc>
          <w:tcPr>
            <w:tcW w:w="1303"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3.26</w:t>
            </w:r>
          </w:p>
        </w:tc>
        <w:tc>
          <w:tcPr>
            <w:tcW w:w="1149"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3.13</w:t>
            </w:r>
          </w:p>
        </w:tc>
        <w:tc>
          <w:tcPr>
            <w:tcW w:w="1336" w:type="dxa"/>
            <w:tcBorders>
              <w:top w:val="nil"/>
              <w:left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3.87</w:t>
            </w:r>
          </w:p>
        </w:tc>
      </w:tr>
      <w:tr w:rsidR="00287BA3" w:rsidRPr="0040396A" w:rsidTr="00287BA3">
        <w:trPr>
          <w:trHeight w:val="300"/>
          <w:jc w:val="center"/>
        </w:trPr>
        <w:tc>
          <w:tcPr>
            <w:tcW w:w="2608" w:type="dxa"/>
            <w:tcBorders>
              <w:top w:val="nil"/>
              <w:left w:val="single" w:sz="4" w:space="0" w:color="auto"/>
              <w:right w:val="nil"/>
            </w:tcBorders>
            <w:shd w:val="clear" w:color="auto" w:fill="auto"/>
            <w:noWrap/>
            <w:vAlign w:val="bottom"/>
          </w:tcPr>
          <w:p w:rsidR="00287BA3" w:rsidRDefault="00287BA3" w:rsidP="009B72F8">
            <w:pPr>
              <w:spacing w:after="0" w:line="240" w:lineRule="auto"/>
              <w:rPr>
                <w:rFonts w:ascii="Times New Roman" w:eastAsia="Times New Roman" w:hAnsi="Times New Roman" w:cs="Times New Roman"/>
                <w:i/>
                <w:iCs/>
                <w:color w:val="000000"/>
              </w:rPr>
            </w:pPr>
          </w:p>
        </w:tc>
        <w:tc>
          <w:tcPr>
            <w:tcW w:w="1376"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(1.60)</w:t>
            </w:r>
          </w:p>
        </w:tc>
        <w:tc>
          <w:tcPr>
            <w:tcW w:w="1346" w:type="dxa"/>
            <w:tcBorders>
              <w:top w:val="nil"/>
              <w:left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(1.31)</w:t>
            </w:r>
          </w:p>
        </w:tc>
        <w:tc>
          <w:tcPr>
            <w:tcW w:w="1303"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(1.37)</w:t>
            </w:r>
          </w:p>
        </w:tc>
        <w:tc>
          <w:tcPr>
            <w:tcW w:w="1149"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w:t>
            </w:r>
          </w:p>
        </w:tc>
        <w:tc>
          <w:tcPr>
            <w:tcW w:w="1336" w:type="dxa"/>
            <w:tcBorders>
              <w:top w:val="nil"/>
              <w:left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(0.96)</w:t>
            </w:r>
          </w:p>
        </w:tc>
      </w:tr>
      <w:tr w:rsidR="00287BA3" w:rsidRPr="0040396A" w:rsidTr="00287BA3">
        <w:trPr>
          <w:trHeight w:val="300"/>
          <w:jc w:val="center"/>
        </w:trPr>
        <w:tc>
          <w:tcPr>
            <w:tcW w:w="2608" w:type="dxa"/>
            <w:tcBorders>
              <w:top w:val="nil"/>
              <w:left w:val="single" w:sz="4" w:space="0" w:color="auto"/>
              <w:right w:val="nil"/>
            </w:tcBorders>
            <w:shd w:val="clear" w:color="auto" w:fill="auto"/>
            <w:noWrap/>
            <w:vAlign w:val="bottom"/>
          </w:tcPr>
          <w:p w:rsidR="00287BA3" w:rsidRPr="00C807C2" w:rsidRDefault="00287BA3" w:rsidP="009B72F8">
            <w:pPr>
              <w:spacing w:after="0" w:line="240" w:lineRule="auto"/>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Commercial (n=25)</w:t>
            </w:r>
          </w:p>
        </w:tc>
        <w:tc>
          <w:tcPr>
            <w:tcW w:w="1376"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c>
          <w:tcPr>
            <w:tcW w:w="1346" w:type="dxa"/>
            <w:tcBorders>
              <w:top w:val="nil"/>
              <w:left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1303"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1149"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2.49</w:t>
            </w:r>
          </w:p>
        </w:tc>
        <w:tc>
          <w:tcPr>
            <w:tcW w:w="1336" w:type="dxa"/>
            <w:tcBorders>
              <w:top w:val="nil"/>
              <w:left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3.86</w:t>
            </w:r>
          </w:p>
        </w:tc>
      </w:tr>
      <w:tr w:rsidR="00287BA3" w:rsidRPr="0040396A" w:rsidTr="00287BA3">
        <w:trPr>
          <w:trHeight w:val="300"/>
          <w:jc w:val="center"/>
        </w:trPr>
        <w:tc>
          <w:tcPr>
            <w:tcW w:w="2608" w:type="dxa"/>
            <w:tcBorders>
              <w:top w:val="nil"/>
              <w:left w:val="single" w:sz="4" w:space="0" w:color="auto"/>
              <w:right w:val="nil"/>
            </w:tcBorders>
            <w:shd w:val="clear" w:color="auto" w:fill="auto"/>
            <w:noWrap/>
            <w:vAlign w:val="bottom"/>
          </w:tcPr>
          <w:p w:rsidR="00287BA3" w:rsidRDefault="00287BA3" w:rsidP="009B72F8">
            <w:pPr>
              <w:spacing w:after="0" w:line="240" w:lineRule="auto"/>
              <w:jc w:val="right"/>
              <w:rPr>
                <w:rFonts w:ascii="Times New Roman" w:eastAsia="Times New Roman" w:hAnsi="Times New Roman" w:cs="Times New Roman"/>
                <w:i/>
                <w:iCs/>
                <w:color w:val="000000"/>
              </w:rPr>
            </w:pPr>
          </w:p>
        </w:tc>
        <w:tc>
          <w:tcPr>
            <w:tcW w:w="1376"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(1.41)</w:t>
            </w:r>
          </w:p>
        </w:tc>
        <w:tc>
          <w:tcPr>
            <w:tcW w:w="1346" w:type="dxa"/>
            <w:tcBorders>
              <w:top w:val="nil"/>
              <w:left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(1.31)</w:t>
            </w:r>
          </w:p>
        </w:tc>
        <w:tc>
          <w:tcPr>
            <w:tcW w:w="1303"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(1.43)</w:t>
            </w:r>
          </w:p>
        </w:tc>
        <w:tc>
          <w:tcPr>
            <w:tcW w:w="1149" w:type="dxa"/>
            <w:tcBorders>
              <w:top w:val="nil"/>
              <w:left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w:t>
            </w:r>
          </w:p>
        </w:tc>
        <w:tc>
          <w:tcPr>
            <w:tcW w:w="1336" w:type="dxa"/>
            <w:tcBorders>
              <w:top w:val="nil"/>
              <w:left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w:t>
            </w:r>
          </w:p>
        </w:tc>
      </w:tr>
      <w:tr w:rsidR="00287BA3" w:rsidRPr="0040396A" w:rsidTr="00287BA3">
        <w:trPr>
          <w:trHeight w:val="300"/>
          <w:jc w:val="center"/>
        </w:trPr>
        <w:tc>
          <w:tcPr>
            <w:tcW w:w="2608" w:type="dxa"/>
            <w:tcBorders>
              <w:top w:val="nil"/>
              <w:left w:val="single" w:sz="4" w:space="0" w:color="auto"/>
              <w:bottom w:val="nil"/>
              <w:right w:val="nil"/>
            </w:tcBorders>
            <w:shd w:val="clear" w:color="auto" w:fill="auto"/>
            <w:noWrap/>
            <w:vAlign w:val="bottom"/>
          </w:tcPr>
          <w:p w:rsidR="00287BA3" w:rsidRPr="00C807C2" w:rsidRDefault="00287BA3" w:rsidP="009B72F8">
            <w:pPr>
              <w:spacing w:after="0" w:line="240" w:lineRule="auto"/>
              <w:jc w:val="right"/>
              <w:rPr>
                <w:rFonts w:ascii="Times New Roman" w:eastAsia="Times New Roman" w:hAnsi="Times New Roman" w:cs="Times New Roman"/>
                <w:i/>
                <w:iCs/>
                <w:color w:val="000000"/>
              </w:rPr>
            </w:pPr>
            <w:r>
              <w:rPr>
                <w:rFonts w:ascii="Times New Roman" w:eastAsia="Times New Roman" w:hAnsi="Times New Roman" w:cs="Times New Roman"/>
                <w:i/>
                <w:iCs/>
                <w:color w:val="000000"/>
              </w:rPr>
              <w:t>Residential (n=24)</w:t>
            </w:r>
          </w:p>
        </w:tc>
        <w:tc>
          <w:tcPr>
            <w:tcW w:w="1376"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2.13</w:t>
            </w:r>
          </w:p>
        </w:tc>
        <w:tc>
          <w:tcPr>
            <w:tcW w:w="1346" w:type="dxa"/>
            <w:tcBorders>
              <w:top w:val="nil"/>
              <w:left w:val="nil"/>
              <w:bottom w:val="nil"/>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2.63</w:t>
            </w:r>
          </w:p>
        </w:tc>
        <w:tc>
          <w:tcPr>
            <w:tcW w:w="1303"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2.92</w:t>
            </w:r>
          </w:p>
        </w:tc>
        <w:tc>
          <w:tcPr>
            <w:tcW w:w="1149"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2.08</w:t>
            </w:r>
          </w:p>
        </w:tc>
        <w:tc>
          <w:tcPr>
            <w:tcW w:w="1336" w:type="dxa"/>
            <w:tcBorders>
              <w:top w:val="nil"/>
              <w:left w:val="nil"/>
              <w:bottom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4.38</w:t>
            </w:r>
          </w:p>
        </w:tc>
      </w:tr>
      <w:tr w:rsidR="00287BA3" w:rsidRPr="0040396A" w:rsidTr="00287BA3">
        <w:trPr>
          <w:trHeight w:val="300"/>
          <w:jc w:val="center"/>
        </w:trPr>
        <w:tc>
          <w:tcPr>
            <w:tcW w:w="2608" w:type="dxa"/>
            <w:tcBorders>
              <w:top w:val="nil"/>
              <w:left w:val="single" w:sz="4" w:space="0" w:color="auto"/>
              <w:bottom w:val="single" w:sz="4" w:space="0" w:color="auto"/>
              <w:right w:val="nil"/>
            </w:tcBorders>
            <w:shd w:val="clear" w:color="auto" w:fill="auto"/>
            <w:noWrap/>
            <w:vAlign w:val="bottom"/>
          </w:tcPr>
          <w:p w:rsidR="00287BA3" w:rsidRDefault="00287BA3" w:rsidP="009B72F8">
            <w:pPr>
              <w:spacing w:after="0" w:line="240" w:lineRule="auto"/>
              <w:rPr>
                <w:rFonts w:ascii="Times New Roman" w:eastAsia="Times New Roman" w:hAnsi="Times New Roman" w:cs="Times New Roman"/>
                <w:i/>
                <w:iCs/>
                <w:color w:val="000000"/>
              </w:rPr>
            </w:pPr>
          </w:p>
        </w:tc>
        <w:tc>
          <w:tcPr>
            <w:tcW w:w="1376"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346" w:type="dxa"/>
            <w:tcBorders>
              <w:top w:val="nil"/>
              <w:left w:val="nil"/>
              <w:bottom w:val="single" w:sz="4" w:space="0" w:color="auto"/>
              <w:right w:val="nil"/>
            </w:tcBorders>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1303"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w:t>
            </w:r>
          </w:p>
        </w:tc>
        <w:tc>
          <w:tcPr>
            <w:tcW w:w="1149"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w:t>
            </w:r>
          </w:p>
        </w:tc>
        <w:tc>
          <w:tcPr>
            <w:tcW w:w="1336" w:type="dxa"/>
            <w:tcBorders>
              <w:top w:val="nil"/>
              <w:left w:val="nil"/>
              <w:bottom w:val="single" w:sz="4" w:space="0" w:color="auto"/>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tc>
      </w:tr>
    </w:tbl>
    <w:p w:rsidR="00C35B36" w:rsidRDefault="00287BA3" w:rsidP="002B3F45">
      <w:pPr>
        <w:spacing w:line="360" w:lineRule="auto"/>
        <w:jc w:val="both"/>
        <w:rPr>
          <w:rFonts w:ascii="Times New Roman" w:hAnsi="Times New Roman" w:cs="Times New Roman"/>
          <w:b/>
          <w:i/>
          <w:lang w:val="en-IE"/>
        </w:rPr>
      </w:pPr>
      <w:r w:rsidRPr="0048699D">
        <w:rPr>
          <w:rFonts w:ascii="Times New Roman" w:hAnsi="Times New Roman" w:cs="Times New Roman"/>
          <w:b/>
          <w:lang w:val="en-IE"/>
        </w:rPr>
        <w:t>Note:</w:t>
      </w:r>
      <w:r w:rsidRPr="0040396A">
        <w:rPr>
          <w:rFonts w:ascii="Times New Roman" w:hAnsi="Times New Roman" w:cs="Times New Roman"/>
          <w:lang w:val="en-IE"/>
        </w:rPr>
        <w:t xml:space="preserve"> </w:t>
      </w:r>
      <w:r w:rsidRPr="0048699D">
        <w:rPr>
          <w:rFonts w:ascii="Times New Roman" w:hAnsi="Times New Roman" w:cs="Times New Roman"/>
          <w:lang w:val="en-IE"/>
        </w:rPr>
        <w:t>Ratings</w:t>
      </w:r>
      <w:r>
        <w:rPr>
          <w:rFonts w:ascii="Times New Roman" w:hAnsi="Times New Roman" w:cs="Times New Roman"/>
          <w:lang w:val="en-IE"/>
        </w:rPr>
        <w:t>:</w:t>
      </w:r>
      <w:r w:rsidRPr="0040396A">
        <w:rPr>
          <w:rFonts w:ascii="Times New Roman" w:hAnsi="Times New Roman" w:cs="Times New Roman"/>
          <w:i/>
          <w:lang w:val="en-IE"/>
        </w:rPr>
        <w:t xml:space="preserve"> 1= not at all important; 2= low importance; 3= neither important nor unimportant; 4= moderately important; 5= very important; </w:t>
      </w:r>
      <w:r w:rsidRPr="0040396A">
        <w:rPr>
          <w:rFonts w:ascii="Times New Roman" w:hAnsi="Times New Roman" w:cs="Times New Roman"/>
          <w:lang w:val="en-IE"/>
        </w:rPr>
        <w:t>No. of respondents: 97</w:t>
      </w:r>
      <w:r>
        <w:rPr>
          <w:rFonts w:ascii="Times New Roman" w:hAnsi="Times New Roman" w:cs="Times New Roman"/>
          <w:lang w:val="en-IE"/>
        </w:rPr>
        <w:t>.</w:t>
      </w:r>
    </w:p>
    <w:p w:rsidR="00287BA3" w:rsidRDefault="00287BA3" w:rsidP="002B3F45">
      <w:pPr>
        <w:spacing w:line="360" w:lineRule="auto"/>
        <w:jc w:val="both"/>
        <w:rPr>
          <w:rFonts w:ascii="Times New Roman" w:hAnsi="Times New Roman" w:cs="Times New Roman"/>
          <w:b/>
          <w:i/>
          <w:lang w:val="en-IE"/>
        </w:rPr>
      </w:pPr>
    </w:p>
    <w:p w:rsidR="00287BA3" w:rsidRPr="0040396A" w:rsidRDefault="00287BA3" w:rsidP="002B3F45">
      <w:pPr>
        <w:spacing w:line="360" w:lineRule="auto"/>
        <w:jc w:val="both"/>
        <w:rPr>
          <w:rFonts w:ascii="Times New Roman" w:hAnsi="Times New Roman" w:cs="Times New Roman"/>
          <w:b/>
          <w:i/>
          <w:lang w:val="en-IE"/>
        </w:rPr>
      </w:pPr>
    </w:p>
    <w:p w:rsidR="00C35B36" w:rsidRPr="00DF5AE9" w:rsidRDefault="00274763" w:rsidP="00DF5AE9">
      <w:pPr>
        <w:spacing w:line="360" w:lineRule="auto"/>
        <w:jc w:val="both"/>
        <w:rPr>
          <w:rFonts w:ascii="Times New Roman" w:hAnsi="Times New Roman" w:cs="Times New Roman"/>
          <w:i/>
          <w:sz w:val="24"/>
          <w:szCs w:val="24"/>
        </w:rPr>
      </w:pPr>
      <w:r w:rsidRPr="00DF5AE9">
        <w:rPr>
          <w:rFonts w:ascii="Times New Roman" w:hAnsi="Times New Roman" w:cs="Times New Roman"/>
          <w:i/>
          <w:sz w:val="24"/>
          <w:szCs w:val="24"/>
        </w:rPr>
        <w:t xml:space="preserve">The </w:t>
      </w:r>
      <w:r w:rsidR="00E5736E" w:rsidRPr="00DF5AE9">
        <w:rPr>
          <w:rFonts w:ascii="Times New Roman" w:hAnsi="Times New Roman" w:cs="Times New Roman"/>
          <w:i/>
          <w:sz w:val="24"/>
          <w:szCs w:val="24"/>
        </w:rPr>
        <w:t>Influence of</w:t>
      </w:r>
      <w:r w:rsidRPr="00DF5AE9">
        <w:rPr>
          <w:rFonts w:ascii="Times New Roman" w:hAnsi="Times New Roman" w:cs="Times New Roman"/>
          <w:i/>
          <w:sz w:val="24"/>
          <w:szCs w:val="24"/>
        </w:rPr>
        <w:t xml:space="preserve"> P</w:t>
      </w:r>
      <w:r w:rsidR="00C35B36" w:rsidRPr="00DF5AE9">
        <w:rPr>
          <w:rFonts w:ascii="Times New Roman" w:hAnsi="Times New Roman" w:cs="Times New Roman"/>
          <w:i/>
          <w:sz w:val="24"/>
          <w:szCs w:val="24"/>
        </w:rPr>
        <w:t xml:space="preserve">ersonal Factors </w:t>
      </w:r>
    </w:p>
    <w:p w:rsidR="00A60498" w:rsidRPr="0040396A" w:rsidRDefault="00A60498" w:rsidP="00E9512D">
      <w:pPr>
        <w:spacing w:line="360" w:lineRule="auto"/>
        <w:jc w:val="both"/>
        <w:rPr>
          <w:rFonts w:ascii="Times New Roman" w:hAnsi="Times New Roman" w:cs="Times New Roman"/>
          <w:sz w:val="24"/>
          <w:szCs w:val="24"/>
          <w:lang w:val="en-IE"/>
        </w:rPr>
      </w:pPr>
      <w:r w:rsidRPr="0040396A">
        <w:rPr>
          <w:rFonts w:ascii="Times New Roman" w:hAnsi="Times New Roman" w:cs="Times New Roman"/>
          <w:sz w:val="24"/>
          <w:szCs w:val="24"/>
          <w:lang w:val="en-IE"/>
        </w:rPr>
        <w:t xml:space="preserve">Given that </w:t>
      </w:r>
      <w:r w:rsidR="00F6184E">
        <w:rPr>
          <w:rFonts w:ascii="Times New Roman" w:hAnsi="Times New Roman" w:cs="Times New Roman"/>
          <w:sz w:val="24"/>
          <w:szCs w:val="24"/>
          <w:lang w:val="en-IE"/>
        </w:rPr>
        <w:t xml:space="preserve">respondents rated </w:t>
      </w:r>
      <w:r w:rsidRPr="0040396A">
        <w:rPr>
          <w:rFonts w:ascii="Times New Roman" w:hAnsi="Times New Roman" w:cs="Times New Roman"/>
          <w:sz w:val="24"/>
          <w:szCs w:val="24"/>
          <w:lang w:val="en-IE"/>
        </w:rPr>
        <w:t xml:space="preserve">personal factors </w:t>
      </w:r>
      <w:r w:rsidR="00B93A3A">
        <w:rPr>
          <w:rFonts w:ascii="Times New Roman" w:hAnsi="Times New Roman" w:cs="Times New Roman"/>
          <w:sz w:val="24"/>
          <w:szCs w:val="24"/>
          <w:lang w:val="en-IE"/>
        </w:rPr>
        <w:t>a</w:t>
      </w:r>
      <w:r w:rsidR="00F6184E">
        <w:rPr>
          <w:rFonts w:ascii="Times New Roman" w:hAnsi="Times New Roman" w:cs="Times New Roman"/>
          <w:sz w:val="24"/>
          <w:szCs w:val="24"/>
          <w:lang w:val="en-IE"/>
        </w:rPr>
        <w:t xml:space="preserve">s the </w:t>
      </w:r>
      <w:r w:rsidRPr="0040396A">
        <w:rPr>
          <w:rFonts w:ascii="Times New Roman" w:hAnsi="Times New Roman" w:cs="Times New Roman"/>
          <w:sz w:val="24"/>
          <w:szCs w:val="24"/>
          <w:lang w:val="en-IE"/>
        </w:rPr>
        <w:t xml:space="preserve">most important </w:t>
      </w:r>
      <w:r w:rsidR="00F6184E">
        <w:rPr>
          <w:rFonts w:ascii="Times New Roman" w:hAnsi="Times New Roman" w:cs="Times New Roman"/>
          <w:sz w:val="24"/>
          <w:szCs w:val="24"/>
          <w:lang w:val="en-IE"/>
        </w:rPr>
        <w:t xml:space="preserve">factor in the current </w:t>
      </w:r>
      <w:r w:rsidRPr="0040396A">
        <w:rPr>
          <w:rFonts w:ascii="Times New Roman" w:hAnsi="Times New Roman" w:cs="Times New Roman"/>
          <w:sz w:val="24"/>
          <w:szCs w:val="24"/>
          <w:lang w:val="en-IE"/>
        </w:rPr>
        <w:t xml:space="preserve">location, </w:t>
      </w:r>
      <w:r w:rsidR="00450F6F">
        <w:rPr>
          <w:rFonts w:ascii="Times New Roman" w:hAnsi="Times New Roman" w:cs="Times New Roman"/>
          <w:sz w:val="24"/>
          <w:szCs w:val="24"/>
          <w:lang w:val="en-IE"/>
        </w:rPr>
        <w:t xml:space="preserve">we </w:t>
      </w:r>
      <w:r w:rsidR="004C50C7" w:rsidRPr="0040396A">
        <w:rPr>
          <w:rFonts w:ascii="Times New Roman" w:hAnsi="Times New Roman" w:cs="Times New Roman"/>
          <w:sz w:val="24"/>
          <w:szCs w:val="24"/>
          <w:lang w:val="en-IE"/>
        </w:rPr>
        <w:t xml:space="preserve">explore this in detail (Table 2). Respondents were asked to rate the following personal factors in terms of their importance in their location decision: </w:t>
      </w:r>
      <w:r w:rsidR="003B4339">
        <w:rPr>
          <w:rFonts w:ascii="Times New Roman" w:hAnsi="Times New Roman" w:cs="Times New Roman"/>
          <w:sz w:val="24"/>
          <w:szCs w:val="24"/>
          <w:lang w:val="en-IE"/>
        </w:rPr>
        <w:t>p</w:t>
      </w:r>
      <w:r w:rsidR="003B4339" w:rsidRPr="0040396A">
        <w:rPr>
          <w:rFonts w:ascii="Times New Roman" w:hAnsi="Times New Roman" w:cs="Times New Roman"/>
          <w:sz w:val="24"/>
          <w:szCs w:val="24"/>
          <w:lang w:val="en-IE"/>
        </w:rPr>
        <w:t xml:space="preserve">lace </w:t>
      </w:r>
      <w:r w:rsidR="004C50C7" w:rsidRPr="0040396A">
        <w:rPr>
          <w:rFonts w:ascii="Times New Roman" w:hAnsi="Times New Roman" w:cs="Times New Roman"/>
          <w:sz w:val="24"/>
          <w:szCs w:val="24"/>
          <w:lang w:val="en-IE"/>
        </w:rPr>
        <w:t xml:space="preserve">of birth; </w:t>
      </w:r>
      <w:r w:rsidR="003B4339">
        <w:rPr>
          <w:rFonts w:ascii="Times New Roman" w:hAnsi="Times New Roman" w:cs="Times New Roman"/>
          <w:sz w:val="24"/>
          <w:szCs w:val="24"/>
          <w:lang w:val="en-IE"/>
        </w:rPr>
        <w:t>a</w:t>
      </w:r>
      <w:r w:rsidR="003B4339" w:rsidRPr="0040396A">
        <w:rPr>
          <w:rFonts w:ascii="Times New Roman" w:hAnsi="Times New Roman" w:cs="Times New Roman"/>
          <w:sz w:val="24"/>
          <w:szCs w:val="24"/>
          <w:lang w:val="en-IE"/>
        </w:rPr>
        <w:t xml:space="preserve">ttractive </w:t>
      </w:r>
      <w:r w:rsidR="004C50C7" w:rsidRPr="0040396A">
        <w:rPr>
          <w:rFonts w:ascii="Times New Roman" w:hAnsi="Times New Roman" w:cs="Times New Roman"/>
          <w:sz w:val="24"/>
          <w:szCs w:val="24"/>
          <w:lang w:val="en-IE"/>
        </w:rPr>
        <w:t xml:space="preserve">environment; </w:t>
      </w:r>
      <w:r w:rsidR="003B4339">
        <w:rPr>
          <w:rFonts w:ascii="Times New Roman" w:hAnsi="Times New Roman" w:cs="Times New Roman"/>
          <w:sz w:val="24"/>
          <w:szCs w:val="24"/>
          <w:lang w:val="en-IE"/>
        </w:rPr>
        <w:t>q</w:t>
      </w:r>
      <w:r w:rsidR="003B4339" w:rsidRPr="0040396A">
        <w:rPr>
          <w:rFonts w:ascii="Times New Roman" w:hAnsi="Times New Roman" w:cs="Times New Roman"/>
          <w:sz w:val="24"/>
          <w:szCs w:val="24"/>
          <w:lang w:val="en-IE"/>
        </w:rPr>
        <w:t xml:space="preserve">uality </w:t>
      </w:r>
      <w:r w:rsidR="004C50C7" w:rsidRPr="0040396A">
        <w:rPr>
          <w:rFonts w:ascii="Times New Roman" w:hAnsi="Times New Roman" w:cs="Times New Roman"/>
          <w:sz w:val="24"/>
          <w:szCs w:val="24"/>
          <w:lang w:val="en-IE"/>
        </w:rPr>
        <w:t xml:space="preserve">of life; </w:t>
      </w:r>
      <w:r w:rsidR="003B4339">
        <w:rPr>
          <w:rFonts w:ascii="Times New Roman" w:hAnsi="Times New Roman" w:cs="Times New Roman"/>
          <w:sz w:val="24"/>
          <w:szCs w:val="24"/>
          <w:lang w:val="en-IE"/>
        </w:rPr>
        <w:t>b</w:t>
      </w:r>
      <w:r w:rsidR="003B4339" w:rsidRPr="0040396A">
        <w:rPr>
          <w:rFonts w:ascii="Times New Roman" w:hAnsi="Times New Roman" w:cs="Times New Roman"/>
          <w:sz w:val="24"/>
          <w:szCs w:val="24"/>
          <w:lang w:val="en-IE"/>
        </w:rPr>
        <w:t xml:space="preserve">usiness </w:t>
      </w:r>
      <w:r w:rsidR="004C50C7" w:rsidRPr="0040396A">
        <w:rPr>
          <w:rFonts w:ascii="Times New Roman" w:hAnsi="Times New Roman" w:cs="Times New Roman"/>
          <w:sz w:val="24"/>
          <w:szCs w:val="24"/>
          <w:lang w:val="en-IE"/>
        </w:rPr>
        <w:t xml:space="preserve">primary location in residential home; </w:t>
      </w:r>
      <w:r w:rsidR="003B4339">
        <w:rPr>
          <w:rFonts w:ascii="Times New Roman" w:hAnsi="Times New Roman" w:cs="Times New Roman"/>
          <w:sz w:val="24"/>
          <w:szCs w:val="24"/>
          <w:lang w:val="en-IE"/>
        </w:rPr>
        <w:t>f</w:t>
      </w:r>
      <w:r w:rsidR="003B4339" w:rsidRPr="0040396A">
        <w:rPr>
          <w:rFonts w:ascii="Times New Roman" w:hAnsi="Times New Roman" w:cs="Times New Roman"/>
          <w:sz w:val="24"/>
          <w:szCs w:val="24"/>
          <w:lang w:val="en-IE"/>
        </w:rPr>
        <w:t xml:space="preserve">amily </w:t>
      </w:r>
      <w:r w:rsidR="004C50C7" w:rsidRPr="0040396A">
        <w:rPr>
          <w:rFonts w:ascii="Times New Roman" w:hAnsi="Times New Roman" w:cs="Times New Roman"/>
          <w:sz w:val="24"/>
          <w:szCs w:val="24"/>
          <w:lang w:val="en-IE"/>
        </w:rPr>
        <w:t xml:space="preserve">location; </w:t>
      </w:r>
      <w:r w:rsidR="003B4339">
        <w:rPr>
          <w:rFonts w:ascii="Times New Roman" w:hAnsi="Times New Roman" w:cs="Times New Roman"/>
          <w:sz w:val="24"/>
          <w:szCs w:val="24"/>
          <w:lang w:val="en-IE"/>
        </w:rPr>
        <w:t>l</w:t>
      </w:r>
      <w:r w:rsidR="003B4339" w:rsidRPr="0040396A">
        <w:rPr>
          <w:rFonts w:ascii="Times New Roman" w:hAnsi="Times New Roman" w:cs="Times New Roman"/>
          <w:sz w:val="24"/>
          <w:szCs w:val="24"/>
          <w:lang w:val="en-IE"/>
        </w:rPr>
        <w:t xml:space="preserve">ocation </w:t>
      </w:r>
      <w:r w:rsidR="004C50C7" w:rsidRPr="0040396A">
        <w:rPr>
          <w:rFonts w:ascii="Times New Roman" w:hAnsi="Times New Roman" w:cs="Times New Roman"/>
          <w:sz w:val="24"/>
          <w:szCs w:val="24"/>
          <w:lang w:val="en-IE"/>
        </w:rPr>
        <w:t>of your secondary or tertiary education. Of those respondents who rated personal factors as very important</w:t>
      </w:r>
      <w:r w:rsidR="006C0B94" w:rsidRPr="0040396A">
        <w:rPr>
          <w:rFonts w:ascii="Times New Roman" w:hAnsi="Times New Roman" w:cs="Times New Roman"/>
          <w:sz w:val="24"/>
          <w:szCs w:val="24"/>
          <w:lang w:val="en-IE"/>
        </w:rPr>
        <w:t xml:space="preserve"> or moderately important </w:t>
      </w:r>
      <w:r w:rsidR="004C50C7" w:rsidRPr="0040396A">
        <w:rPr>
          <w:rFonts w:ascii="Times New Roman" w:hAnsi="Times New Roman" w:cs="Times New Roman"/>
          <w:sz w:val="24"/>
          <w:szCs w:val="24"/>
          <w:lang w:val="en-IE"/>
        </w:rPr>
        <w:t>in their location decision (</w:t>
      </w:r>
      <w:r w:rsidR="006C0B94" w:rsidRPr="0040396A">
        <w:rPr>
          <w:rFonts w:ascii="Times New Roman" w:hAnsi="Times New Roman" w:cs="Times New Roman"/>
          <w:sz w:val="24"/>
          <w:szCs w:val="24"/>
          <w:lang w:val="en-IE"/>
        </w:rPr>
        <w:t>69</w:t>
      </w:r>
      <w:r w:rsidR="004C50C7" w:rsidRPr="0040396A">
        <w:rPr>
          <w:rFonts w:ascii="Times New Roman" w:hAnsi="Times New Roman" w:cs="Times New Roman"/>
          <w:sz w:val="24"/>
          <w:szCs w:val="24"/>
          <w:lang w:val="en-IE"/>
        </w:rPr>
        <w:t xml:space="preserve">), </w:t>
      </w:r>
      <w:r w:rsidR="00AB597A" w:rsidRPr="0040396A">
        <w:rPr>
          <w:rFonts w:ascii="Times New Roman" w:hAnsi="Times New Roman" w:cs="Times New Roman"/>
          <w:sz w:val="24"/>
          <w:szCs w:val="24"/>
          <w:lang w:val="en-IE"/>
        </w:rPr>
        <w:t xml:space="preserve">55 </w:t>
      </w:r>
      <w:r w:rsidR="003B4339">
        <w:rPr>
          <w:rFonts w:ascii="Times New Roman" w:hAnsi="Times New Roman" w:cs="Times New Roman"/>
          <w:sz w:val="24"/>
          <w:szCs w:val="24"/>
          <w:lang w:val="en-IE"/>
        </w:rPr>
        <w:t xml:space="preserve">(80%) </w:t>
      </w:r>
      <w:r w:rsidR="00AB597A" w:rsidRPr="0040396A">
        <w:rPr>
          <w:rFonts w:ascii="Times New Roman" w:hAnsi="Times New Roman" w:cs="Times New Roman"/>
          <w:sz w:val="24"/>
          <w:szCs w:val="24"/>
          <w:lang w:val="en-IE"/>
        </w:rPr>
        <w:t xml:space="preserve">respondents rated quality of life as </w:t>
      </w:r>
      <w:r w:rsidR="003B4546" w:rsidRPr="0040396A">
        <w:rPr>
          <w:rFonts w:ascii="Times New Roman" w:hAnsi="Times New Roman" w:cs="Times New Roman"/>
          <w:sz w:val="24"/>
          <w:szCs w:val="24"/>
          <w:lang w:val="en-IE"/>
        </w:rPr>
        <w:t xml:space="preserve">a personal factor that was </w:t>
      </w:r>
      <w:r w:rsidR="00AB597A" w:rsidRPr="0040396A">
        <w:rPr>
          <w:rFonts w:ascii="Times New Roman" w:hAnsi="Times New Roman" w:cs="Times New Roman"/>
          <w:sz w:val="24"/>
          <w:szCs w:val="24"/>
          <w:lang w:val="en-IE"/>
        </w:rPr>
        <w:t>either very important or moderately important</w:t>
      </w:r>
      <w:r w:rsidR="003B4546" w:rsidRPr="0040396A">
        <w:rPr>
          <w:rFonts w:ascii="Times New Roman" w:hAnsi="Times New Roman" w:cs="Times New Roman"/>
          <w:sz w:val="24"/>
          <w:szCs w:val="24"/>
          <w:lang w:val="en-IE"/>
        </w:rPr>
        <w:t xml:space="preserve"> in the location decision (mean score </w:t>
      </w:r>
      <w:r w:rsidR="00F6184E">
        <w:rPr>
          <w:rFonts w:ascii="Times New Roman" w:hAnsi="Times New Roman" w:cs="Times New Roman"/>
          <w:sz w:val="24"/>
          <w:szCs w:val="24"/>
          <w:lang w:val="en-IE"/>
        </w:rPr>
        <w:t>of</w:t>
      </w:r>
      <w:r w:rsidR="00F6184E" w:rsidRPr="0040396A">
        <w:rPr>
          <w:rFonts w:ascii="Times New Roman" w:hAnsi="Times New Roman" w:cs="Times New Roman"/>
          <w:sz w:val="24"/>
          <w:szCs w:val="24"/>
          <w:lang w:val="en-IE"/>
        </w:rPr>
        <w:t xml:space="preserve"> </w:t>
      </w:r>
      <w:r w:rsidR="009456BD" w:rsidRPr="0040396A">
        <w:rPr>
          <w:rFonts w:ascii="Times New Roman" w:hAnsi="Times New Roman" w:cs="Times New Roman"/>
          <w:sz w:val="24"/>
          <w:szCs w:val="24"/>
          <w:lang w:val="en-IE"/>
        </w:rPr>
        <w:t>4</w:t>
      </w:r>
      <w:r w:rsidR="003B4546" w:rsidRPr="0040396A">
        <w:rPr>
          <w:rFonts w:ascii="Times New Roman" w:hAnsi="Times New Roman" w:cs="Times New Roman"/>
          <w:sz w:val="24"/>
          <w:szCs w:val="24"/>
          <w:lang w:val="en-IE"/>
        </w:rPr>
        <w:t>.</w:t>
      </w:r>
      <w:r w:rsidR="009456BD" w:rsidRPr="0040396A">
        <w:rPr>
          <w:rFonts w:ascii="Times New Roman" w:hAnsi="Times New Roman" w:cs="Times New Roman"/>
          <w:sz w:val="24"/>
          <w:szCs w:val="24"/>
          <w:lang w:val="en-IE"/>
        </w:rPr>
        <w:t>40</w:t>
      </w:r>
      <w:r w:rsidR="003B4546" w:rsidRPr="0040396A">
        <w:rPr>
          <w:rFonts w:ascii="Times New Roman" w:hAnsi="Times New Roman" w:cs="Times New Roman"/>
          <w:sz w:val="24"/>
          <w:szCs w:val="24"/>
          <w:lang w:val="en-IE"/>
        </w:rPr>
        <w:t>). Other personal factors to rate highly in terms of importance were attractive environment and family location (rated as either very important or moderately important by 51</w:t>
      </w:r>
      <w:r w:rsidR="003B4339">
        <w:rPr>
          <w:rFonts w:ascii="Times New Roman" w:hAnsi="Times New Roman" w:cs="Times New Roman"/>
          <w:sz w:val="24"/>
          <w:szCs w:val="24"/>
          <w:lang w:val="en-IE"/>
        </w:rPr>
        <w:t xml:space="preserve"> (74%)</w:t>
      </w:r>
      <w:r w:rsidR="003B4546" w:rsidRPr="0040396A">
        <w:rPr>
          <w:rFonts w:ascii="Times New Roman" w:hAnsi="Times New Roman" w:cs="Times New Roman"/>
          <w:sz w:val="24"/>
          <w:szCs w:val="24"/>
          <w:lang w:val="en-IE"/>
        </w:rPr>
        <w:t xml:space="preserve"> respondents and 48 </w:t>
      </w:r>
      <w:r w:rsidR="003B4339">
        <w:rPr>
          <w:rFonts w:ascii="Times New Roman" w:hAnsi="Times New Roman" w:cs="Times New Roman"/>
          <w:sz w:val="24"/>
          <w:szCs w:val="24"/>
          <w:lang w:val="en-IE"/>
        </w:rPr>
        <w:t xml:space="preserve">(70%) </w:t>
      </w:r>
      <w:r w:rsidR="003B4546" w:rsidRPr="0040396A">
        <w:rPr>
          <w:rFonts w:ascii="Times New Roman" w:hAnsi="Times New Roman" w:cs="Times New Roman"/>
          <w:sz w:val="24"/>
          <w:szCs w:val="24"/>
          <w:lang w:val="en-IE"/>
        </w:rPr>
        <w:t xml:space="preserve">respondents with mean scores of </w:t>
      </w:r>
      <w:r w:rsidR="009456BD" w:rsidRPr="0040396A">
        <w:rPr>
          <w:rFonts w:ascii="Times New Roman" w:hAnsi="Times New Roman" w:cs="Times New Roman"/>
          <w:sz w:val="24"/>
          <w:szCs w:val="24"/>
          <w:lang w:val="en-IE"/>
        </w:rPr>
        <w:t>4.08</w:t>
      </w:r>
      <w:r w:rsidR="003B4546" w:rsidRPr="0040396A">
        <w:rPr>
          <w:rFonts w:ascii="Times New Roman" w:hAnsi="Times New Roman" w:cs="Times New Roman"/>
          <w:sz w:val="24"/>
          <w:szCs w:val="24"/>
          <w:lang w:val="en-IE"/>
        </w:rPr>
        <w:t xml:space="preserve"> and </w:t>
      </w:r>
      <w:r w:rsidR="009456BD" w:rsidRPr="0040396A">
        <w:rPr>
          <w:rFonts w:ascii="Times New Roman" w:hAnsi="Times New Roman" w:cs="Times New Roman"/>
          <w:sz w:val="24"/>
          <w:szCs w:val="24"/>
          <w:lang w:val="en-IE"/>
        </w:rPr>
        <w:t>4</w:t>
      </w:r>
      <w:r w:rsidR="003B4546" w:rsidRPr="0040396A">
        <w:rPr>
          <w:rFonts w:ascii="Times New Roman" w:hAnsi="Times New Roman" w:cs="Times New Roman"/>
          <w:sz w:val="24"/>
          <w:szCs w:val="24"/>
          <w:lang w:val="en-IE"/>
        </w:rPr>
        <w:t>.1</w:t>
      </w:r>
      <w:r w:rsidR="009456BD" w:rsidRPr="0040396A">
        <w:rPr>
          <w:rFonts w:ascii="Times New Roman" w:hAnsi="Times New Roman" w:cs="Times New Roman"/>
          <w:sz w:val="24"/>
          <w:szCs w:val="24"/>
          <w:lang w:val="en-IE"/>
        </w:rPr>
        <w:t>3</w:t>
      </w:r>
      <w:r w:rsidR="003B4546" w:rsidRPr="0040396A">
        <w:rPr>
          <w:rFonts w:ascii="Times New Roman" w:hAnsi="Times New Roman" w:cs="Times New Roman"/>
          <w:sz w:val="24"/>
          <w:szCs w:val="24"/>
          <w:lang w:val="en-IE"/>
        </w:rPr>
        <w:t xml:space="preserve">, respectively). </w:t>
      </w:r>
      <w:r w:rsidR="00721EB1" w:rsidRPr="0040396A">
        <w:rPr>
          <w:rFonts w:ascii="Times New Roman" w:hAnsi="Times New Roman" w:cs="Times New Roman"/>
          <w:sz w:val="24"/>
          <w:szCs w:val="24"/>
          <w:lang w:val="en-IE"/>
        </w:rPr>
        <w:t>Personal factors which appeared to be of lesser importance to respondents in terms of their current business location decisions were those relating to their upbringing (place of birth and proximity to second</w:t>
      </w:r>
      <w:r w:rsidR="0026682F" w:rsidRPr="0040396A">
        <w:rPr>
          <w:rFonts w:ascii="Times New Roman" w:hAnsi="Times New Roman" w:cs="Times New Roman"/>
          <w:sz w:val="24"/>
          <w:szCs w:val="24"/>
          <w:lang w:val="en-IE"/>
        </w:rPr>
        <w:t xml:space="preserve">ary or tertiary education) and </w:t>
      </w:r>
      <w:r w:rsidR="00721EB1" w:rsidRPr="0040396A">
        <w:rPr>
          <w:rFonts w:ascii="Times New Roman" w:hAnsi="Times New Roman" w:cs="Times New Roman"/>
          <w:sz w:val="24"/>
          <w:szCs w:val="24"/>
          <w:lang w:val="en-IE"/>
        </w:rPr>
        <w:t xml:space="preserve">whether or not their residential home was the primary location of their business. </w:t>
      </w:r>
      <w:r w:rsidR="00915C71">
        <w:rPr>
          <w:rFonts w:ascii="Times New Roman" w:hAnsi="Times New Roman" w:cs="Times New Roman"/>
          <w:sz w:val="24"/>
          <w:szCs w:val="24"/>
          <w:lang w:val="en-IE"/>
        </w:rPr>
        <w:t>F</w:t>
      </w:r>
      <w:r w:rsidR="00721EB1" w:rsidRPr="0040396A">
        <w:rPr>
          <w:rFonts w:ascii="Times New Roman" w:hAnsi="Times New Roman" w:cs="Times New Roman"/>
          <w:sz w:val="24"/>
          <w:szCs w:val="24"/>
          <w:lang w:val="en-IE"/>
        </w:rPr>
        <w:t>irms located in their residential home are prominent in our dataset (25%</w:t>
      </w:r>
      <w:r w:rsidR="00FD6ACC" w:rsidRPr="0040396A">
        <w:rPr>
          <w:rFonts w:ascii="Times New Roman" w:hAnsi="Times New Roman" w:cs="Times New Roman"/>
          <w:sz w:val="24"/>
          <w:szCs w:val="24"/>
          <w:lang w:val="en-IE"/>
        </w:rPr>
        <w:t xml:space="preserve"> of the respondents operate their business from their private residence</w:t>
      </w:r>
      <w:r w:rsidR="00721EB1" w:rsidRPr="0040396A">
        <w:rPr>
          <w:rFonts w:ascii="Times New Roman" w:hAnsi="Times New Roman" w:cs="Times New Roman"/>
          <w:sz w:val="24"/>
          <w:szCs w:val="24"/>
          <w:lang w:val="en-IE"/>
        </w:rPr>
        <w:t xml:space="preserve">). </w:t>
      </w:r>
      <w:r w:rsidR="006546D6" w:rsidRPr="0040396A">
        <w:rPr>
          <w:rFonts w:ascii="Times New Roman" w:hAnsi="Times New Roman" w:cs="Times New Roman"/>
          <w:sz w:val="24"/>
          <w:szCs w:val="24"/>
          <w:lang w:val="en-IE"/>
        </w:rPr>
        <w:t>Despite this</w:t>
      </w:r>
      <w:r w:rsidR="00721EB1" w:rsidRPr="0040396A">
        <w:rPr>
          <w:rFonts w:ascii="Times New Roman" w:hAnsi="Times New Roman" w:cs="Times New Roman"/>
          <w:sz w:val="24"/>
          <w:szCs w:val="24"/>
          <w:lang w:val="en-IE"/>
        </w:rPr>
        <w:t xml:space="preserve">, it would appear that </w:t>
      </w:r>
      <w:r w:rsidR="006546D6" w:rsidRPr="0040396A">
        <w:rPr>
          <w:rFonts w:ascii="Times New Roman" w:hAnsi="Times New Roman" w:cs="Times New Roman"/>
          <w:sz w:val="24"/>
          <w:szCs w:val="24"/>
          <w:lang w:val="en-IE"/>
        </w:rPr>
        <w:t xml:space="preserve">attaining </w:t>
      </w:r>
      <w:r w:rsidR="00397CDE" w:rsidRPr="0040396A">
        <w:rPr>
          <w:rFonts w:ascii="Times New Roman" w:hAnsi="Times New Roman" w:cs="Times New Roman"/>
          <w:sz w:val="24"/>
          <w:szCs w:val="24"/>
          <w:lang w:val="en-IE"/>
        </w:rPr>
        <w:t xml:space="preserve">a </w:t>
      </w:r>
      <w:r w:rsidR="006546D6" w:rsidRPr="0040396A">
        <w:rPr>
          <w:rFonts w:ascii="Times New Roman" w:hAnsi="Times New Roman" w:cs="Times New Roman"/>
          <w:sz w:val="24"/>
          <w:szCs w:val="24"/>
          <w:lang w:val="en-IE"/>
        </w:rPr>
        <w:t>desired quality of life, rather than developing a home-based business,</w:t>
      </w:r>
      <w:r w:rsidR="00721EB1" w:rsidRPr="0040396A">
        <w:rPr>
          <w:rFonts w:ascii="Times New Roman" w:hAnsi="Times New Roman" w:cs="Times New Roman"/>
          <w:sz w:val="24"/>
          <w:szCs w:val="24"/>
          <w:lang w:val="en-IE"/>
        </w:rPr>
        <w:t xml:space="preserve"> is the primary consideration amongst those respondents who cite personal factors as being either very important or moderately important in t</w:t>
      </w:r>
      <w:r w:rsidR="006546D6" w:rsidRPr="0040396A">
        <w:rPr>
          <w:rFonts w:ascii="Times New Roman" w:hAnsi="Times New Roman" w:cs="Times New Roman"/>
          <w:sz w:val="24"/>
          <w:szCs w:val="24"/>
          <w:lang w:val="en-IE"/>
        </w:rPr>
        <w:t xml:space="preserve">heir business location decision. </w:t>
      </w:r>
    </w:p>
    <w:p w:rsidR="004C50C7" w:rsidRPr="00DF62E2" w:rsidRDefault="00915361" w:rsidP="00CF74F2">
      <w:pPr>
        <w:spacing w:line="360" w:lineRule="auto"/>
        <w:jc w:val="both"/>
        <w:rPr>
          <w:rFonts w:ascii="Times New Roman" w:hAnsi="Times New Roman" w:cs="Times New Roman"/>
          <w:sz w:val="24"/>
          <w:szCs w:val="24"/>
          <w:lang w:val="en-IE"/>
        </w:rPr>
      </w:pPr>
      <w:r w:rsidRPr="0040396A">
        <w:rPr>
          <w:rFonts w:ascii="Times New Roman" w:hAnsi="Times New Roman" w:cs="Times New Roman"/>
          <w:sz w:val="24"/>
          <w:szCs w:val="24"/>
          <w:lang w:val="en-IE"/>
        </w:rPr>
        <w:tab/>
      </w:r>
      <w:r w:rsidR="00CF74F2">
        <w:rPr>
          <w:rFonts w:ascii="Times New Roman" w:hAnsi="Times New Roman" w:cs="Times New Roman"/>
          <w:sz w:val="24"/>
          <w:szCs w:val="24"/>
          <w:lang w:val="en-IE"/>
        </w:rPr>
        <w:t xml:space="preserve">Personal factors might matter more to some respondents, reflecting their employment commitment to the firm (full-time or part-time), or personal characteristics such as gender, age or education. </w:t>
      </w:r>
      <w:r w:rsidR="00F6184E">
        <w:rPr>
          <w:rFonts w:ascii="Times New Roman" w:hAnsi="Times New Roman" w:cs="Times New Roman"/>
          <w:sz w:val="24"/>
          <w:szCs w:val="24"/>
          <w:lang w:val="en-IE"/>
        </w:rPr>
        <w:t xml:space="preserve"> </w:t>
      </w:r>
      <w:r w:rsidRPr="0040396A">
        <w:rPr>
          <w:rFonts w:ascii="Times New Roman" w:hAnsi="Times New Roman" w:cs="Times New Roman"/>
          <w:sz w:val="24"/>
          <w:szCs w:val="24"/>
          <w:lang w:val="en-IE"/>
        </w:rPr>
        <w:t>In</w:t>
      </w:r>
      <w:r w:rsidR="00FD6ACC" w:rsidRPr="0040396A">
        <w:rPr>
          <w:rFonts w:ascii="Times New Roman" w:hAnsi="Times New Roman" w:cs="Times New Roman"/>
          <w:sz w:val="24"/>
          <w:szCs w:val="24"/>
          <w:lang w:val="en-IE"/>
        </w:rPr>
        <w:t xml:space="preserve"> order to gain further insights into the phenomenon of personal factors being the most important </w:t>
      </w:r>
      <w:r w:rsidR="00F6184E">
        <w:rPr>
          <w:rFonts w:ascii="Times New Roman" w:hAnsi="Times New Roman" w:cs="Times New Roman"/>
          <w:sz w:val="24"/>
          <w:szCs w:val="24"/>
          <w:lang w:val="en-IE"/>
        </w:rPr>
        <w:t xml:space="preserve">factor in the </w:t>
      </w:r>
      <w:r w:rsidR="00FD6ACC" w:rsidRPr="0040396A">
        <w:rPr>
          <w:rFonts w:ascii="Times New Roman" w:hAnsi="Times New Roman" w:cs="Times New Roman"/>
          <w:sz w:val="24"/>
          <w:szCs w:val="24"/>
          <w:lang w:val="en-IE"/>
        </w:rPr>
        <w:t xml:space="preserve">location </w:t>
      </w:r>
      <w:r w:rsidR="00F6184E">
        <w:rPr>
          <w:rFonts w:ascii="Times New Roman" w:hAnsi="Times New Roman" w:cs="Times New Roman"/>
          <w:sz w:val="24"/>
          <w:szCs w:val="24"/>
          <w:lang w:val="en-IE"/>
        </w:rPr>
        <w:t>of</w:t>
      </w:r>
      <w:r w:rsidR="00FD6ACC" w:rsidRPr="0040396A">
        <w:rPr>
          <w:rFonts w:ascii="Times New Roman" w:hAnsi="Times New Roman" w:cs="Times New Roman"/>
          <w:sz w:val="24"/>
          <w:szCs w:val="24"/>
          <w:lang w:val="en-IE"/>
        </w:rPr>
        <w:t xml:space="preserve"> our set of software services firms, a set of personal attributes of the respondents and business attributes of their firms are analysed. The attributes in question are analysed for th</w:t>
      </w:r>
      <w:r w:rsidR="00ED0EB6">
        <w:rPr>
          <w:rFonts w:ascii="Times New Roman" w:hAnsi="Times New Roman" w:cs="Times New Roman"/>
          <w:sz w:val="24"/>
          <w:szCs w:val="24"/>
          <w:lang w:val="en-IE"/>
        </w:rPr>
        <w:t xml:space="preserve">ose </w:t>
      </w:r>
      <w:r w:rsidR="00FD6ACC" w:rsidRPr="0040396A">
        <w:rPr>
          <w:rFonts w:ascii="Times New Roman" w:hAnsi="Times New Roman" w:cs="Times New Roman"/>
          <w:sz w:val="24"/>
          <w:szCs w:val="24"/>
          <w:lang w:val="en-IE"/>
        </w:rPr>
        <w:t>respondents who rated personal factors as very important (44) and the remaining respondents (53).</w:t>
      </w:r>
      <w:r w:rsidR="007B0CF8" w:rsidRPr="0040396A">
        <w:rPr>
          <w:rFonts w:ascii="Times New Roman" w:hAnsi="Times New Roman" w:cs="Times New Roman"/>
          <w:sz w:val="24"/>
          <w:szCs w:val="24"/>
          <w:lang w:val="en-IE"/>
        </w:rPr>
        <w:t xml:space="preserve"> Pearson chi-squared (χ</w:t>
      </w:r>
      <w:r w:rsidR="007B0CF8" w:rsidRPr="0040396A">
        <w:rPr>
          <w:rFonts w:ascii="Times New Roman" w:hAnsi="Times New Roman" w:cs="Times New Roman"/>
          <w:sz w:val="24"/>
          <w:szCs w:val="24"/>
          <w:vertAlign w:val="superscript"/>
          <w:lang w:val="en-IE"/>
        </w:rPr>
        <w:t>2</w:t>
      </w:r>
      <w:r w:rsidR="007B0CF8" w:rsidRPr="0040396A">
        <w:rPr>
          <w:rFonts w:ascii="Times New Roman" w:hAnsi="Times New Roman" w:cs="Times New Roman"/>
          <w:sz w:val="24"/>
          <w:szCs w:val="24"/>
          <w:lang w:val="en-IE"/>
        </w:rPr>
        <w:t xml:space="preserve">) tests are undertaken to evaluate how likely it is that any observed difference </w:t>
      </w:r>
      <w:r w:rsidR="00ED0EB6">
        <w:rPr>
          <w:rFonts w:ascii="Times New Roman" w:hAnsi="Times New Roman" w:cs="Times New Roman"/>
          <w:sz w:val="24"/>
          <w:szCs w:val="24"/>
          <w:lang w:val="en-IE"/>
        </w:rPr>
        <w:t>in personal factor rating by attribute type</w:t>
      </w:r>
      <w:r w:rsidR="007B0CF8" w:rsidRPr="0040396A">
        <w:rPr>
          <w:rFonts w:ascii="Times New Roman" w:hAnsi="Times New Roman" w:cs="Times New Roman"/>
          <w:sz w:val="24"/>
          <w:szCs w:val="24"/>
          <w:lang w:val="en-IE"/>
        </w:rPr>
        <w:t xml:space="preserve"> has arisen by chance. When the </w:t>
      </w:r>
      <w:r w:rsidR="00FF1455" w:rsidRPr="0040396A">
        <w:rPr>
          <w:rFonts w:ascii="Times New Roman" w:hAnsi="Times New Roman" w:cs="Times New Roman"/>
          <w:sz w:val="24"/>
          <w:szCs w:val="24"/>
          <w:lang w:val="en-IE"/>
        </w:rPr>
        <w:t xml:space="preserve">gender, </w:t>
      </w:r>
      <w:r w:rsidR="007B0CF8" w:rsidRPr="0040396A">
        <w:rPr>
          <w:rFonts w:ascii="Times New Roman" w:hAnsi="Times New Roman" w:cs="Times New Roman"/>
          <w:sz w:val="24"/>
          <w:szCs w:val="24"/>
          <w:lang w:val="en-IE"/>
        </w:rPr>
        <w:t xml:space="preserve">age, highest education levels attained, </w:t>
      </w:r>
      <w:r w:rsidR="00FF1455" w:rsidRPr="0040396A">
        <w:rPr>
          <w:rFonts w:ascii="Times New Roman" w:hAnsi="Times New Roman" w:cs="Times New Roman"/>
          <w:sz w:val="24"/>
          <w:szCs w:val="24"/>
          <w:lang w:val="en-IE"/>
        </w:rPr>
        <w:t xml:space="preserve">and </w:t>
      </w:r>
      <w:r w:rsidR="007B0CF8" w:rsidRPr="0040396A">
        <w:rPr>
          <w:rFonts w:ascii="Times New Roman" w:hAnsi="Times New Roman" w:cs="Times New Roman"/>
          <w:sz w:val="24"/>
          <w:szCs w:val="24"/>
          <w:lang w:val="en-IE"/>
        </w:rPr>
        <w:t>current employment status within their firm of both respondents who cite personal factors as very important and the remaining respondents are analysed, it is clear from the insignificant Pearson chi-squared (χ</w:t>
      </w:r>
      <w:r w:rsidR="007B0CF8" w:rsidRPr="0040396A">
        <w:rPr>
          <w:rFonts w:ascii="Times New Roman" w:hAnsi="Times New Roman" w:cs="Times New Roman"/>
          <w:sz w:val="24"/>
          <w:szCs w:val="24"/>
          <w:vertAlign w:val="superscript"/>
          <w:lang w:val="en-IE"/>
        </w:rPr>
        <w:t>2</w:t>
      </w:r>
      <w:r w:rsidR="007B0CF8" w:rsidRPr="0040396A">
        <w:rPr>
          <w:rFonts w:ascii="Times New Roman" w:hAnsi="Times New Roman" w:cs="Times New Roman"/>
          <w:sz w:val="24"/>
          <w:szCs w:val="24"/>
          <w:lang w:val="en-IE"/>
        </w:rPr>
        <w:t xml:space="preserve">) statistics that there are no significant difference between </w:t>
      </w:r>
      <w:r w:rsidR="00ED0EB6">
        <w:rPr>
          <w:rFonts w:ascii="Times New Roman" w:hAnsi="Times New Roman" w:cs="Times New Roman"/>
          <w:sz w:val="24"/>
          <w:szCs w:val="24"/>
          <w:lang w:val="en-IE"/>
        </w:rPr>
        <w:t>in personal factor rating</w:t>
      </w:r>
      <w:r w:rsidR="007B0CF8" w:rsidRPr="0040396A">
        <w:rPr>
          <w:rFonts w:ascii="Times New Roman" w:hAnsi="Times New Roman" w:cs="Times New Roman"/>
          <w:sz w:val="24"/>
          <w:szCs w:val="24"/>
          <w:lang w:val="en-IE"/>
        </w:rPr>
        <w:t xml:space="preserve"> in terms of these characteristics (Table 3). </w:t>
      </w:r>
    </w:p>
    <w:p w:rsidR="00287BA3" w:rsidRDefault="00287BA3" w:rsidP="00287BA3">
      <w:pPr>
        <w:spacing w:line="360" w:lineRule="auto"/>
        <w:rPr>
          <w:rFonts w:ascii="Times New Roman" w:hAnsi="Times New Roman" w:cs="Times New Roman"/>
          <w:b/>
          <w:lang w:val="en-IE"/>
        </w:rPr>
        <w:sectPr w:rsidR="00287BA3" w:rsidSect="00457E15">
          <w:footerReference w:type="default" r:id="rId9"/>
          <w:pgSz w:w="12240" w:h="15840"/>
          <w:pgMar w:top="1440" w:right="1440" w:bottom="1440" w:left="1440" w:header="720" w:footer="720" w:gutter="0"/>
          <w:cols w:space="720"/>
          <w:docGrid w:linePitch="360"/>
        </w:sectPr>
      </w:pPr>
    </w:p>
    <w:p w:rsidR="00287BA3" w:rsidRDefault="00287BA3" w:rsidP="00287BA3">
      <w:pPr>
        <w:spacing w:line="360" w:lineRule="auto"/>
        <w:rPr>
          <w:rFonts w:ascii="Times New Roman" w:hAnsi="Times New Roman" w:cs="Times New Roman"/>
          <w:b/>
          <w:lang w:val="en-IE"/>
        </w:rPr>
      </w:pPr>
      <w:r w:rsidRPr="0040396A">
        <w:rPr>
          <w:rFonts w:ascii="Times New Roman" w:hAnsi="Times New Roman" w:cs="Times New Roman"/>
          <w:b/>
          <w:lang w:val="en-IE"/>
        </w:rPr>
        <w:t>Table 2: Personal factors influential in determining current business location</w:t>
      </w:r>
    </w:p>
    <w:p w:rsidR="00287BA3" w:rsidRPr="0040396A" w:rsidRDefault="00287BA3" w:rsidP="00287BA3">
      <w:pPr>
        <w:spacing w:after="0" w:line="480" w:lineRule="auto"/>
        <w:rPr>
          <w:rFonts w:ascii="Times New Roman" w:hAnsi="Times New Roman" w:cs="Times New Roman"/>
          <w:b/>
          <w:lang w:val="en-IE"/>
        </w:rPr>
      </w:pPr>
    </w:p>
    <w:tbl>
      <w:tblPr>
        <w:tblW w:w="11234" w:type="dxa"/>
        <w:jc w:val="center"/>
        <w:tblInd w:w="-301" w:type="dxa"/>
        <w:tblLook w:val="04A0" w:firstRow="1" w:lastRow="0" w:firstColumn="1" w:lastColumn="0" w:noHBand="0" w:noVBand="1"/>
      </w:tblPr>
      <w:tblGrid>
        <w:gridCol w:w="2674"/>
        <w:gridCol w:w="1340"/>
        <w:gridCol w:w="1380"/>
        <w:gridCol w:w="960"/>
        <w:gridCol w:w="1960"/>
        <w:gridCol w:w="960"/>
        <w:gridCol w:w="1960"/>
      </w:tblGrid>
      <w:tr w:rsidR="00287BA3" w:rsidRPr="0040396A" w:rsidTr="009B72F8">
        <w:trPr>
          <w:trHeight w:val="930"/>
          <w:jc w:val="center"/>
        </w:trPr>
        <w:tc>
          <w:tcPr>
            <w:tcW w:w="2674" w:type="dxa"/>
            <w:tcBorders>
              <w:top w:val="single" w:sz="4" w:space="0" w:color="auto"/>
              <w:left w:val="single" w:sz="4" w:space="0" w:color="auto"/>
              <w:bottom w:val="single" w:sz="4" w:space="0" w:color="auto"/>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color w:val="000000"/>
              </w:rPr>
            </w:pPr>
            <w:r w:rsidRPr="0040396A">
              <w:rPr>
                <w:rFonts w:ascii="Times New Roman" w:eastAsia="Times New Roman" w:hAnsi="Times New Roman" w:cs="Times New Roman"/>
                <w:color w:val="000000"/>
              </w:rPr>
              <w:t> </w:t>
            </w:r>
          </w:p>
        </w:tc>
        <w:tc>
          <w:tcPr>
            <w:tcW w:w="1340" w:type="dxa"/>
            <w:tcBorders>
              <w:top w:val="single" w:sz="4" w:space="0" w:color="auto"/>
              <w:left w:val="nil"/>
              <w:bottom w:val="single" w:sz="4" w:space="0" w:color="auto"/>
              <w:right w:val="nil"/>
            </w:tcBorders>
            <w:shd w:val="clear" w:color="auto" w:fill="auto"/>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 xml:space="preserve">Place of birth </w:t>
            </w:r>
          </w:p>
        </w:tc>
        <w:tc>
          <w:tcPr>
            <w:tcW w:w="1380" w:type="dxa"/>
            <w:tcBorders>
              <w:top w:val="single" w:sz="4" w:space="0" w:color="auto"/>
              <w:left w:val="nil"/>
              <w:bottom w:val="single" w:sz="4" w:space="0" w:color="auto"/>
              <w:right w:val="nil"/>
            </w:tcBorders>
            <w:shd w:val="clear" w:color="auto" w:fill="auto"/>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Attractive environment</w:t>
            </w:r>
          </w:p>
        </w:tc>
        <w:tc>
          <w:tcPr>
            <w:tcW w:w="960" w:type="dxa"/>
            <w:tcBorders>
              <w:top w:val="single" w:sz="4" w:space="0" w:color="auto"/>
              <w:left w:val="nil"/>
              <w:bottom w:val="single" w:sz="4" w:space="0" w:color="auto"/>
              <w:right w:val="nil"/>
            </w:tcBorders>
            <w:shd w:val="clear" w:color="auto" w:fill="auto"/>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 xml:space="preserve">Quality of life </w:t>
            </w:r>
          </w:p>
        </w:tc>
        <w:tc>
          <w:tcPr>
            <w:tcW w:w="1960" w:type="dxa"/>
            <w:tcBorders>
              <w:top w:val="single" w:sz="4" w:space="0" w:color="auto"/>
              <w:left w:val="nil"/>
              <w:bottom w:val="single" w:sz="4" w:space="0" w:color="auto"/>
              <w:right w:val="nil"/>
            </w:tcBorders>
            <w:shd w:val="clear" w:color="auto" w:fill="auto"/>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 xml:space="preserve">Business primary location in residential home </w:t>
            </w:r>
          </w:p>
        </w:tc>
        <w:tc>
          <w:tcPr>
            <w:tcW w:w="960" w:type="dxa"/>
            <w:tcBorders>
              <w:top w:val="single" w:sz="4" w:space="0" w:color="auto"/>
              <w:left w:val="nil"/>
              <w:bottom w:val="single" w:sz="4" w:space="0" w:color="auto"/>
              <w:right w:val="nil"/>
            </w:tcBorders>
            <w:shd w:val="clear" w:color="auto" w:fill="auto"/>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 xml:space="preserve">Family location </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 xml:space="preserve">Location of secondary or tertiary education </w:t>
            </w: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color w:val="000000"/>
              </w:rPr>
            </w:pPr>
            <w:r w:rsidRPr="0040396A">
              <w:rPr>
                <w:rFonts w:ascii="Times New Roman" w:eastAsia="Times New Roman" w:hAnsi="Times New Roman" w:cs="Times New Roman"/>
                <w:color w:val="000000"/>
              </w:rPr>
              <w:t xml:space="preserve">Mean </w:t>
            </w:r>
            <w:r>
              <w:rPr>
                <w:rFonts w:ascii="Times New Roman" w:eastAsia="Times New Roman" w:hAnsi="Times New Roman" w:cs="Times New Roman"/>
                <w:color w:val="000000"/>
              </w:rPr>
              <w:t>rating</w:t>
            </w:r>
          </w:p>
        </w:tc>
        <w:tc>
          <w:tcPr>
            <w:tcW w:w="134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2.68</w:t>
            </w:r>
          </w:p>
        </w:tc>
        <w:tc>
          <w:tcPr>
            <w:tcW w:w="138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4.08</w:t>
            </w:r>
          </w:p>
        </w:tc>
        <w:tc>
          <w:tcPr>
            <w:tcW w:w="96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4.40</w:t>
            </w:r>
          </w:p>
        </w:tc>
        <w:tc>
          <w:tcPr>
            <w:tcW w:w="196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3.35</w:t>
            </w:r>
          </w:p>
        </w:tc>
        <w:tc>
          <w:tcPr>
            <w:tcW w:w="96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4.13</w:t>
            </w:r>
          </w:p>
        </w:tc>
        <w:tc>
          <w:tcPr>
            <w:tcW w:w="1960" w:type="dxa"/>
            <w:tcBorders>
              <w:top w:val="nil"/>
              <w:left w:val="nil"/>
              <w:bottom w:val="nil"/>
              <w:right w:val="single" w:sz="4" w:space="0" w:color="auto"/>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2.63</w:t>
            </w: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color w:val="000000"/>
              </w:rPr>
            </w:pPr>
            <w:r w:rsidRPr="0040396A">
              <w:rPr>
                <w:rFonts w:ascii="Times New Roman" w:eastAsia="Times New Roman" w:hAnsi="Times New Roman" w:cs="Times New Roman"/>
                <w:color w:val="000000"/>
              </w:rPr>
              <w:t>Standard deviation</w:t>
            </w:r>
          </w:p>
        </w:tc>
        <w:tc>
          <w:tcPr>
            <w:tcW w:w="134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1.36</w:t>
            </w:r>
          </w:p>
        </w:tc>
        <w:tc>
          <w:tcPr>
            <w:tcW w:w="138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0.84</w:t>
            </w:r>
          </w:p>
        </w:tc>
        <w:tc>
          <w:tcPr>
            <w:tcW w:w="96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0.79</w:t>
            </w:r>
          </w:p>
        </w:tc>
        <w:tc>
          <w:tcPr>
            <w:tcW w:w="196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1.34</w:t>
            </w:r>
          </w:p>
        </w:tc>
        <w:tc>
          <w:tcPr>
            <w:tcW w:w="960" w:type="dxa"/>
            <w:tcBorders>
              <w:top w:val="nil"/>
              <w:left w:val="nil"/>
              <w:bottom w:val="nil"/>
              <w:right w:val="nil"/>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1.06</w:t>
            </w:r>
          </w:p>
        </w:tc>
        <w:tc>
          <w:tcPr>
            <w:tcW w:w="1960" w:type="dxa"/>
            <w:tcBorders>
              <w:top w:val="nil"/>
              <w:left w:val="nil"/>
              <w:bottom w:val="nil"/>
              <w:right w:val="single" w:sz="4" w:space="0" w:color="auto"/>
            </w:tcBorders>
            <w:shd w:val="clear" w:color="auto" w:fill="auto"/>
            <w:noWrap/>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1.20</w:t>
            </w: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color w:val="000000"/>
              </w:rPr>
            </w:pPr>
            <w:r w:rsidRPr="0040396A">
              <w:rPr>
                <w:rFonts w:ascii="Times New Roman" w:eastAsia="Times New Roman" w:hAnsi="Times New Roman" w:cs="Times New Roman"/>
                <w:color w:val="000000"/>
              </w:rPr>
              <w:t> </w:t>
            </w:r>
          </w:p>
        </w:tc>
        <w:tc>
          <w:tcPr>
            <w:tcW w:w="134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1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1960" w:type="dxa"/>
            <w:tcBorders>
              <w:top w:val="nil"/>
              <w:left w:val="nil"/>
              <w:bottom w:val="nil"/>
              <w:right w:val="single" w:sz="4" w:space="0" w:color="auto"/>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hideMark/>
          </w:tcPr>
          <w:p w:rsidR="00287BA3" w:rsidRPr="0040396A" w:rsidRDefault="00287BA3" w:rsidP="009B72F8">
            <w:pPr>
              <w:spacing w:after="0" w:line="240" w:lineRule="auto"/>
              <w:rPr>
                <w:rFonts w:ascii="Times New Roman" w:eastAsia="Times New Roman" w:hAnsi="Times New Roman" w:cs="Times New Roman"/>
                <w:b/>
                <w:color w:val="000000"/>
              </w:rPr>
            </w:pPr>
            <w:r w:rsidRPr="0040396A">
              <w:rPr>
                <w:rFonts w:ascii="Times New Roman" w:eastAsia="Times New Roman" w:hAnsi="Times New Roman" w:cs="Times New Roman"/>
                <w:b/>
                <w:color w:val="000000"/>
              </w:rPr>
              <w:t>Frequency:</w:t>
            </w:r>
          </w:p>
        </w:tc>
        <w:tc>
          <w:tcPr>
            <w:tcW w:w="134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1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c>
          <w:tcPr>
            <w:tcW w:w="1960" w:type="dxa"/>
            <w:tcBorders>
              <w:top w:val="nil"/>
              <w:left w:val="nil"/>
              <w:bottom w:val="nil"/>
              <w:right w:val="single" w:sz="4" w:space="0" w:color="auto"/>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p>
        </w:tc>
      </w:tr>
      <w:tr w:rsidR="00287BA3" w:rsidRPr="0040396A" w:rsidTr="009B72F8">
        <w:trPr>
          <w:trHeight w:val="345"/>
          <w:jc w:val="center"/>
        </w:trPr>
        <w:tc>
          <w:tcPr>
            <w:tcW w:w="2674"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both"/>
              <w:rPr>
                <w:rFonts w:ascii="Times New Roman" w:eastAsia="Times New Roman" w:hAnsi="Times New Roman" w:cs="Times New Roman"/>
                <w:i/>
                <w:color w:val="000000"/>
              </w:rPr>
            </w:pPr>
            <w:r w:rsidRPr="0040396A">
              <w:rPr>
                <w:rFonts w:ascii="Times New Roman" w:eastAsia="Times New Roman" w:hAnsi="Times New Roman" w:cs="Times New Roman"/>
                <w:i/>
                <w:iCs/>
                <w:color w:val="000000"/>
              </w:rPr>
              <w:t>Not at all important</w:t>
            </w:r>
          </w:p>
        </w:tc>
        <w:tc>
          <w:tcPr>
            <w:tcW w:w="134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17</w:t>
            </w:r>
          </w:p>
        </w:tc>
        <w:tc>
          <w:tcPr>
            <w:tcW w:w="138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0</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0</w:t>
            </w:r>
          </w:p>
        </w:tc>
        <w:tc>
          <w:tcPr>
            <w:tcW w:w="1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5</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w:t>
            </w:r>
          </w:p>
        </w:tc>
        <w:tc>
          <w:tcPr>
            <w:tcW w:w="1960" w:type="dxa"/>
            <w:tcBorders>
              <w:top w:val="nil"/>
              <w:left w:val="nil"/>
              <w:bottom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16</w:t>
            </w: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both"/>
              <w:rPr>
                <w:rFonts w:ascii="Times New Roman" w:eastAsia="Times New Roman" w:hAnsi="Times New Roman" w:cs="Times New Roman"/>
                <w:i/>
                <w:color w:val="000000"/>
              </w:rPr>
            </w:pPr>
            <w:r w:rsidRPr="0040396A">
              <w:rPr>
                <w:rFonts w:ascii="Times New Roman" w:eastAsia="Times New Roman" w:hAnsi="Times New Roman" w:cs="Times New Roman"/>
                <w:i/>
                <w:iCs/>
                <w:color w:val="000000"/>
              </w:rPr>
              <w:t>Low importance</w:t>
            </w:r>
          </w:p>
        </w:tc>
        <w:tc>
          <w:tcPr>
            <w:tcW w:w="134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8</w:t>
            </w:r>
          </w:p>
        </w:tc>
        <w:tc>
          <w:tcPr>
            <w:tcW w:w="138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4</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w:t>
            </w:r>
          </w:p>
        </w:tc>
        <w:tc>
          <w:tcPr>
            <w:tcW w:w="1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11</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6</w:t>
            </w:r>
          </w:p>
        </w:tc>
        <w:tc>
          <w:tcPr>
            <w:tcW w:w="1960" w:type="dxa"/>
            <w:tcBorders>
              <w:top w:val="nil"/>
              <w:left w:val="nil"/>
              <w:bottom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7</w:t>
            </w:r>
          </w:p>
        </w:tc>
      </w:tr>
      <w:tr w:rsidR="00287BA3" w:rsidRPr="0040396A" w:rsidTr="009B72F8">
        <w:trPr>
          <w:trHeight w:val="540"/>
          <w:jc w:val="center"/>
        </w:trPr>
        <w:tc>
          <w:tcPr>
            <w:tcW w:w="2674" w:type="dxa"/>
            <w:tcBorders>
              <w:top w:val="nil"/>
              <w:left w:val="single" w:sz="4" w:space="0" w:color="auto"/>
              <w:bottom w:val="nil"/>
              <w:right w:val="nil"/>
            </w:tcBorders>
            <w:shd w:val="clear" w:color="auto" w:fill="auto"/>
            <w:vAlign w:val="bottom"/>
            <w:hideMark/>
          </w:tcPr>
          <w:p w:rsidR="00287BA3" w:rsidRPr="0040396A" w:rsidRDefault="00287BA3" w:rsidP="009B72F8">
            <w:pPr>
              <w:spacing w:after="0" w:line="240" w:lineRule="auto"/>
              <w:jc w:val="both"/>
              <w:rPr>
                <w:rFonts w:ascii="Times New Roman" w:eastAsia="Times New Roman" w:hAnsi="Times New Roman" w:cs="Times New Roman"/>
                <w:i/>
                <w:color w:val="000000"/>
              </w:rPr>
            </w:pPr>
            <w:r w:rsidRPr="0040396A">
              <w:rPr>
                <w:rFonts w:ascii="Times New Roman" w:eastAsia="Times New Roman" w:hAnsi="Times New Roman" w:cs="Times New Roman"/>
                <w:i/>
                <w:iCs/>
                <w:color w:val="000000"/>
              </w:rPr>
              <w:t xml:space="preserve">Neither important nor unimportant </w:t>
            </w:r>
          </w:p>
        </w:tc>
        <w:tc>
          <w:tcPr>
            <w:tcW w:w="134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13</w:t>
            </w:r>
          </w:p>
        </w:tc>
        <w:tc>
          <w:tcPr>
            <w:tcW w:w="138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7</w:t>
            </w:r>
          </w:p>
        </w:tc>
        <w:tc>
          <w:tcPr>
            <w:tcW w:w="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6</w:t>
            </w:r>
          </w:p>
        </w:tc>
        <w:tc>
          <w:tcPr>
            <w:tcW w:w="1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15</w:t>
            </w:r>
          </w:p>
        </w:tc>
        <w:tc>
          <w:tcPr>
            <w:tcW w:w="960" w:type="dxa"/>
            <w:tcBorders>
              <w:top w:val="nil"/>
              <w:left w:val="nil"/>
              <w:bottom w:val="nil"/>
              <w:right w:val="nil"/>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6</w:t>
            </w:r>
          </w:p>
        </w:tc>
        <w:tc>
          <w:tcPr>
            <w:tcW w:w="1960" w:type="dxa"/>
            <w:tcBorders>
              <w:top w:val="nil"/>
              <w:left w:val="nil"/>
              <w:bottom w:val="nil"/>
              <w:right w:val="single" w:sz="4" w:space="0" w:color="auto"/>
            </w:tcBorders>
            <w:shd w:val="clear" w:color="auto" w:fill="auto"/>
            <w:noWrap/>
            <w:vAlign w:val="bottom"/>
            <w:hideMark/>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21</w:t>
            </w: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both"/>
              <w:rPr>
                <w:rFonts w:ascii="Times New Roman" w:eastAsia="Times New Roman" w:hAnsi="Times New Roman" w:cs="Times New Roman"/>
                <w:i/>
                <w:color w:val="000000"/>
              </w:rPr>
            </w:pPr>
            <w:r w:rsidRPr="0040396A">
              <w:rPr>
                <w:rFonts w:ascii="Times New Roman" w:eastAsia="Times New Roman" w:hAnsi="Times New Roman" w:cs="Times New Roman"/>
                <w:i/>
                <w:iCs/>
                <w:color w:val="000000"/>
              </w:rPr>
              <w:t>Moderately important</w:t>
            </w:r>
          </w:p>
        </w:tc>
        <w:tc>
          <w:tcPr>
            <w:tcW w:w="134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14</w:t>
            </w:r>
          </w:p>
        </w:tc>
        <w:tc>
          <w:tcPr>
            <w:tcW w:w="138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31</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20</w:t>
            </w:r>
          </w:p>
        </w:tc>
        <w:tc>
          <w:tcPr>
            <w:tcW w:w="1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8</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19</w:t>
            </w:r>
          </w:p>
        </w:tc>
        <w:tc>
          <w:tcPr>
            <w:tcW w:w="1960" w:type="dxa"/>
            <w:tcBorders>
              <w:top w:val="nil"/>
              <w:left w:val="nil"/>
              <w:bottom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13</w:t>
            </w: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both"/>
              <w:rPr>
                <w:rFonts w:ascii="Times New Roman" w:eastAsia="Times New Roman" w:hAnsi="Times New Roman" w:cs="Times New Roman"/>
                <w:i/>
                <w:color w:val="000000"/>
              </w:rPr>
            </w:pPr>
            <w:r w:rsidRPr="0040396A">
              <w:rPr>
                <w:rFonts w:ascii="Times New Roman" w:eastAsia="Times New Roman" w:hAnsi="Times New Roman" w:cs="Times New Roman"/>
                <w:i/>
                <w:iCs/>
                <w:color w:val="000000"/>
              </w:rPr>
              <w:t>Very important</w:t>
            </w:r>
          </w:p>
        </w:tc>
        <w:tc>
          <w:tcPr>
            <w:tcW w:w="134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5</w:t>
            </w:r>
          </w:p>
        </w:tc>
        <w:tc>
          <w:tcPr>
            <w:tcW w:w="138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20</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35</w:t>
            </w:r>
          </w:p>
        </w:tc>
        <w:tc>
          <w:tcPr>
            <w:tcW w:w="1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16</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29</w:t>
            </w:r>
          </w:p>
        </w:tc>
        <w:tc>
          <w:tcPr>
            <w:tcW w:w="1960" w:type="dxa"/>
            <w:tcBorders>
              <w:top w:val="nil"/>
              <w:left w:val="nil"/>
              <w:bottom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w:t>
            </w:r>
          </w:p>
        </w:tc>
      </w:tr>
      <w:tr w:rsidR="00287BA3" w:rsidRPr="0040396A" w:rsidTr="009B72F8">
        <w:trPr>
          <w:trHeight w:val="300"/>
          <w:jc w:val="center"/>
        </w:trPr>
        <w:tc>
          <w:tcPr>
            <w:tcW w:w="2674" w:type="dxa"/>
            <w:tcBorders>
              <w:top w:val="nil"/>
              <w:left w:val="single" w:sz="4" w:space="0" w:color="auto"/>
              <w:bottom w:val="nil"/>
              <w:right w:val="nil"/>
            </w:tcBorders>
            <w:shd w:val="clear" w:color="auto" w:fill="auto"/>
            <w:noWrap/>
            <w:vAlign w:val="bottom"/>
          </w:tcPr>
          <w:p w:rsidR="00287BA3" w:rsidRPr="0040396A" w:rsidRDefault="00287BA3" w:rsidP="009B72F8">
            <w:pPr>
              <w:spacing w:after="0" w:line="240" w:lineRule="auto"/>
              <w:jc w:val="both"/>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None of the above</w:t>
            </w:r>
          </w:p>
        </w:tc>
        <w:tc>
          <w:tcPr>
            <w:tcW w:w="134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8</w:t>
            </w:r>
          </w:p>
        </w:tc>
        <w:tc>
          <w:tcPr>
            <w:tcW w:w="138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3</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2</w:t>
            </w:r>
          </w:p>
        </w:tc>
        <w:tc>
          <w:tcPr>
            <w:tcW w:w="1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10</w:t>
            </w:r>
          </w:p>
        </w:tc>
        <w:tc>
          <w:tcPr>
            <w:tcW w:w="960" w:type="dxa"/>
            <w:tcBorders>
              <w:top w:val="nil"/>
              <w:left w:val="nil"/>
              <w:bottom w:val="nil"/>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4</w:t>
            </w:r>
          </w:p>
        </w:tc>
        <w:tc>
          <w:tcPr>
            <w:tcW w:w="1960" w:type="dxa"/>
            <w:tcBorders>
              <w:top w:val="nil"/>
              <w:left w:val="nil"/>
              <w:bottom w:val="nil"/>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color w:val="000000"/>
              </w:rPr>
            </w:pPr>
            <w:r w:rsidRPr="0040396A">
              <w:rPr>
                <w:rFonts w:ascii="Times New Roman" w:eastAsia="Times New Roman" w:hAnsi="Times New Roman" w:cs="Times New Roman"/>
                <w:color w:val="000000"/>
              </w:rPr>
              <w:t>6</w:t>
            </w:r>
          </w:p>
        </w:tc>
      </w:tr>
      <w:tr w:rsidR="00287BA3" w:rsidRPr="0040396A" w:rsidTr="009B72F8">
        <w:trPr>
          <w:trHeight w:val="300"/>
          <w:jc w:val="center"/>
        </w:trPr>
        <w:tc>
          <w:tcPr>
            <w:tcW w:w="2674" w:type="dxa"/>
            <w:tcBorders>
              <w:top w:val="nil"/>
              <w:left w:val="single" w:sz="4" w:space="0" w:color="auto"/>
              <w:bottom w:val="single" w:sz="4" w:space="0" w:color="auto"/>
              <w:right w:val="nil"/>
            </w:tcBorders>
            <w:shd w:val="clear" w:color="auto" w:fill="auto"/>
            <w:noWrap/>
            <w:vAlign w:val="bottom"/>
          </w:tcPr>
          <w:p w:rsidR="00287BA3" w:rsidRPr="0040396A" w:rsidRDefault="00287BA3" w:rsidP="009B72F8">
            <w:pPr>
              <w:spacing w:after="0" w:line="240" w:lineRule="auto"/>
              <w:jc w:val="both"/>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Invalid/missing</w:t>
            </w:r>
          </w:p>
        </w:tc>
        <w:tc>
          <w:tcPr>
            <w:tcW w:w="1340"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4</w:t>
            </w:r>
          </w:p>
        </w:tc>
        <w:tc>
          <w:tcPr>
            <w:tcW w:w="1380"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4</w:t>
            </w:r>
          </w:p>
        </w:tc>
        <w:tc>
          <w:tcPr>
            <w:tcW w:w="960"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4</w:t>
            </w:r>
          </w:p>
        </w:tc>
        <w:tc>
          <w:tcPr>
            <w:tcW w:w="1960"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4</w:t>
            </w:r>
          </w:p>
        </w:tc>
        <w:tc>
          <w:tcPr>
            <w:tcW w:w="960" w:type="dxa"/>
            <w:tcBorders>
              <w:top w:val="nil"/>
              <w:left w:val="nil"/>
              <w:bottom w:val="single" w:sz="4" w:space="0" w:color="auto"/>
              <w:right w:val="nil"/>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4</w:t>
            </w:r>
          </w:p>
        </w:tc>
        <w:tc>
          <w:tcPr>
            <w:tcW w:w="1960" w:type="dxa"/>
            <w:tcBorders>
              <w:top w:val="nil"/>
              <w:left w:val="nil"/>
              <w:bottom w:val="single" w:sz="4" w:space="0" w:color="auto"/>
              <w:right w:val="single" w:sz="4" w:space="0" w:color="auto"/>
            </w:tcBorders>
            <w:shd w:val="clear" w:color="auto" w:fill="auto"/>
            <w:noWrap/>
            <w:vAlign w:val="bottom"/>
          </w:tcPr>
          <w:p w:rsidR="00287BA3" w:rsidRPr="0040396A" w:rsidRDefault="00287BA3" w:rsidP="009B72F8">
            <w:pPr>
              <w:spacing w:after="0" w:line="240" w:lineRule="auto"/>
              <w:jc w:val="center"/>
              <w:rPr>
                <w:rFonts w:ascii="Times New Roman" w:eastAsia="Times New Roman" w:hAnsi="Times New Roman" w:cs="Times New Roman"/>
                <w:i/>
                <w:color w:val="000000"/>
              </w:rPr>
            </w:pPr>
            <w:r w:rsidRPr="0040396A">
              <w:rPr>
                <w:rFonts w:ascii="Times New Roman" w:eastAsia="Times New Roman" w:hAnsi="Times New Roman" w:cs="Times New Roman"/>
                <w:i/>
                <w:color w:val="000000"/>
              </w:rPr>
              <w:t>4</w:t>
            </w:r>
          </w:p>
        </w:tc>
      </w:tr>
    </w:tbl>
    <w:p w:rsidR="00287BA3" w:rsidRDefault="00287BA3" w:rsidP="00287BA3">
      <w:pPr>
        <w:ind w:left="142"/>
        <w:rPr>
          <w:rFonts w:ascii="Times New Roman" w:hAnsi="Times New Roman" w:cs="Times New Roman"/>
          <w:szCs w:val="20"/>
          <w:lang w:val="en-IE"/>
        </w:rPr>
      </w:pPr>
      <w:r w:rsidRPr="0048699D">
        <w:rPr>
          <w:rFonts w:ascii="Times New Roman" w:hAnsi="Times New Roman" w:cs="Times New Roman"/>
          <w:b/>
          <w:szCs w:val="20"/>
          <w:lang w:val="en-IE"/>
        </w:rPr>
        <w:t>Note:</w:t>
      </w:r>
      <w:r w:rsidRPr="0048699D">
        <w:rPr>
          <w:rFonts w:ascii="Times New Roman" w:hAnsi="Times New Roman" w:cs="Times New Roman"/>
          <w:szCs w:val="20"/>
          <w:lang w:val="en-IE"/>
        </w:rPr>
        <w:t xml:space="preserve"> Not all columns add to 69 respondents, due to invalid/missing responses to this particular question.</w:t>
      </w:r>
      <w:r>
        <w:rPr>
          <w:rFonts w:ascii="Times New Roman" w:hAnsi="Times New Roman" w:cs="Times New Roman"/>
          <w:szCs w:val="20"/>
          <w:lang w:val="en-IE"/>
        </w:rPr>
        <w:t xml:space="preserve"> </w:t>
      </w:r>
      <w:r w:rsidRPr="0048699D">
        <w:rPr>
          <w:rFonts w:ascii="Times New Roman" w:hAnsi="Times New Roman" w:cs="Times New Roman"/>
          <w:lang w:val="en-IE"/>
        </w:rPr>
        <w:t>Ratings</w:t>
      </w:r>
      <w:r>
        <w:rPr>
          <w:rFonts w:ascii="Times New Roman" w:hAnsi="Times New Roman" w:cs="Times New Roman"/>
          <w:lang w:val="en-IE"/>
        </w:rPr>
        <w:t>:</w:t>
      </w:r>
      <w:r w:rsidRPr="0040396A">
        <w:rPr>
          <w:rFonts w:ascii="Times New Roman" w:hAnsi="Times New Roman" w:cs="Times New Roman"/>
          <w:i/>
          <w:lang w:val="en-IE"/>
        </w:rPr>
        <w:t xml:space="preserve"> 1= not at all important; 2= low importance; 3= neither important nor unimportant; 4= moderate</w:t>
      </w:r>
      <w:r>
        <w:rPr>
          <w:rFonts w:ascii="Times New Roman" w:hAnsi="Times New Roman" w:cs="Times New Roman"/>
          <w:i/>
          <w:lang w:val="en-IE"/>
        </w:rPr>
        <w:t>ly important; 5= very important.</w:t>
      </w:r>
    </w:p>
    <w:p w:rsidR="00287BA3" w:rsidRPr="0040396A" w:rsidRDefault="00287BA3" w:rsidP="00287BA3">
      <w:pPr>
        <w:spacing w:line="360" w:lineRule="auto"/>
        <w:rPr>
          <w:rFonts w:ascii="Times New Roman" w:hAnsi="Times New Roman" w:cs="Times New Roman"/>
          <w:b/>
          <w:lang w:val="en-IE"/>
        </w:rPr>
      </w:pPr>
    </w:p>
    <w:p w:rsidR="006327F1" w:rsidRDefault="006327F1" w:rsidP="002B3F45">
      <w:pPr>
        <w:spacing w:line="360" w:lineRule="auto"/>
        <w:jc w:val="center"/>
        <w:rPr>
          <w:rFonts w:ascii="Times New Roman" w:hAnsi="Times New Roman" w:cs="Times New Roman"/>
          <w:b/>
          <w:lang w:val="en-IE"/>
        </w:rPr>
      </w:pPr>
    </w:p>
    <w:p w:rsidR="00287BA3" w:rsidRDefault="00287BA3" w:rsidP="00287BA3">
      <w:pPr>
        <w:spacing w:line="360" w:lineRule="auto"/>
        <w:rPr>
          <w:rFonts w:ascii="Times New Roman" w:hAnsi="Times New Roman" w:cs="Times New Roman"/>
          <w:b/>
          <w:lang w:val="en-IE"/>
        </w:rPr>
        <w:sectPr w:rsidR="00287BA3" w:rsidSect="00287BA3">
          <w:pgSz w:w="15840" w:h="12240" w:orient="landscape"/>
          <w:pgMar w:top="1440" w:right="1440" w:bottom="1440" w:left="1440" w:header="720" w:footer="720" w:gutter="0"/>
          <w:cols w:space="720"/>
          <w:docGrid w:linePitch="360"/>
        </w:sectPr>
      </w:pPr>
    </w:p>
    <w:p w:rsidR="00287BA3" w:rsidRPr="00632005" w:rsidRDefault="00287BA3" w:rsidP="00287BA3">
      <w:pPr>
        <w:spacing w:after="0" w:line="480" w:lineRule="auto"/>
        <w:rPr>
          <w:rFonts w:ascii="Times New Roman" w:hAnsi="Times New Roman" w:cs="Times New Roman"/>
          <w:b/>
          <w:lang w:val="en-IE"/>
        </w:rPr>
      </w:pPr>
      <w:r w:rsidRPr="0040396A">
        <w:rPr>
          <w:rFonts w:ascii="Times New Roman" w:hAnsi="Times New Roman" w:cs="Times New Roman"/>
          <w:b/>
          <w:lang w:val="en-IE"/>
        </w:rPr>
        <w:t>Table 3:  Personal characteristics of respondents</w:t>
      </w:r>
    </w:p>
    <w:tbl>
      <w:tblPr>
        <w:tblpPr w:leftFromText="180" w:rightFromText="180" w:vertAnchor="text" w:horzAnchor="margin" w:tblpXSpec="center" w:tblpY="156"/>
        <w:tblW w:w="8931" w:type="dxa"/>
        <w:tblLook w:val="04A0" w:firstRow="1" w:lastRow="0" w:firstColumn="1" w:lastColumn="0" w:noHBand="0" w:noVBand="1"/>
      </w:tblPr>
      <w:tblGrid>
        <w:gridCol w:w="2672"/>
        <w:gridCol w:w="2260"/>
        <w:gridCol w:w="2200"/>
        <w:gridCol w:w="1799"/>
      </w:tblGrid>
      <w:tr w:rsidR="00287BA3" w:rsidRPr="003A2525" w:rsidTr="00287BA3">
        <w:trPr>
          <w:trHeight w:val="1170"/>
        </w:trPr>
        <w:tc>
          <w:tcPr>
            <w:tcW w:w="2672" w:type="dxa"/>
            <w:tcBorders>
              <w:top w:val="single" w:sz="8" w:space="0" w:color="auto"/>
              <w:left w:val="single" w:sz="8" w:space="0" w:color="auto"/>
              <w:bottom w:val="single" w:sz="8" w:space="0" w:color="auto"/>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single" w:sz="8" w:space="0" w:color="auto"/>
              <w:left w:val="nil"/>
              <w:bottom w:val="single" w:sz="8" w:space="0" w:color="auto"/>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00" w:type="dxa"/>
            <w:tcBorders>
              <w:top w:val="single" w:sz="8" w:space="0" w:color="auto"/>
              <w:left w:val="nil"/>
              <w:bottom w:val="single" w:sz="8" w:space="0" w:color="auto"/>
              <w:right w:val="nil"/>
            </w:tcBorders>
            <w:shd w:val="clear" w:color="auto" w:fill="auto"/>
            <w:vAlign w:val="bottom"/>
            <w:hideMark/>
          </w:tcPr>
          <w:p w:rsidR="00287BA3" w:rsidRPr="003A2525" w:rsidRDefault="00287BA3" w:rsidP="009B72F8">
            <w:pPr>
              <w:spacing w:after="0" w:line="240" w:lineRule="auto"/>
              <w:jc w:val="center"/>
              <w:rPr>
                <w:rFonts w:ascii="Times New Roman" w:eastAsia="Times New Roman" w:hAnsi="Times New Roman" w:cs="Times New Roman"/>
                <w:b/>
                <w:bCs/>
                <w:color w:val="000000"/>
              </w:rPr>
            </w:pPr>
            <w:r w:rsidRPr="003A2525">
              <w:rPr>
                <w:rFonts w:ascii="Times New Roman" w:eastAsia="Times New Roman" w:hAnsi="Times New Roman" w:cs="Times New Roman"/>
                <w:b/>
                <w:bCs/>
                <w:color w:val="000000"/>
              </w:rPr>
              <w:t>Respondents who rated personal factors as very important (44)</w:t>
            </w:r>
          </w:p>
        </w:tc>
        <w:tc>
          <w:tcPr>
            <w:tcW w:w="1799" w:type="dxa"/>
            <w:tcBorders>
              <w:top w:val="single" w:sz="8" w:space="0" w:color="auto"/>
              <w:left w:val="nil"/>
              <w:bottom w:val="single" w:sz="8" w:space="0" w:color="auto"/>
              <w:right w:val="single" w:sz="8" w:space="0" w:color="auto"/>
            </w:tcBorders>
            <w:shd w:val="clear" w:color="auto" w:fill="auto"/>
            <w:vAlign w:val="bottom"/>
            <w:hideMark/>
          </w:tcPr>
          <w:p w:rsidR="00287BA3" w:rsidRPr="003A2525" w:rsidRDefault="00287BA3" w:rsidP="009B72F8">
            <w:pPr>
              <w:spacing w:after="0" w:line="240" w:lineRule="auto"/>
              <w:jc w:val="center"/>
              <w:rPr>
                <w:rFonts w:ascii="Times New Roman" w:eastAsia="Times New Roman" w:hAnsi="Times New Roman" w:cs="Times New Roman"/>
                <w:b/>
                <w:bCs/>
                <w:color w:val="000000"/>
              </w:rPr>
            </w:pPr>
            <w:r w:rsidRPr="003A2525">
              <w:rPr>
                <w:rFonts w:ascii="Times New Roman" w:eastAsia="Times New Roman" w:hAnsi="Times New Roman" w:cs="Times New Roman"/>
                <w:b/>
                <w:bCs/>
                <w:color w:val="000000"/>
              </w:rPr>
              <w:t>Other respondents (53)</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b/>
                <w:bCs/>
                <w:color w:val="000000"/>
              </w:rPr>
            </w:pPr>
            <w:r w:rsidRPr="003A2525">
              <w:rPr>
                <w:rFonts w:ascii="Times New Roman" w:eastAsia="Times New Roman" w:hAnsi="Times New Roman" w:cs="Times New Roman"/>
                <w:b/>
                <w:bCs/>
                <w:color w:val="000000"/>
              </w:rPr>
              <w:t>Gender</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Male</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35</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44</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Female</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8</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9</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p>
        </w:tc>
        <w:tc>
          <w:tcPr>
            <w:tcW w:w="3999" w:type="dxa"/>
            <w:gridSpan w:val="2"/>
            <w:tcBorders>
              <w:top w:val="nil"/>
              <w:left w:val="nil"/>
              <w:bottom w:val="nil"/>
              <w:right w:val="single" w:sz="8" w:space="0" w:color="000000"/>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b/>
                <w:i/>
                <w:iCs/>
                <w:color w:val="000000"/>
              </w:rPr>
            </w:pPr>
            <w:r w:rsidRPr="006B0FA7">
              <w:rPr>
                <w:rFonts w:ascii="Times New Roman" w:eastAsia="Times New Roman" w:hAnsi="Times New Roman" w:cs="Times New Roman"/>
                <w:b/>
                <w:i/>
                <w:color w:val="000000"/>
              </w:rPr>
              <w:t xml:space="preserve">Pearson </w:t>
            </w:r>
            <w:r w:rsidRPr="006B0FA7">
              <w:rPr>
                <w:rFonts w:ascii="Times New Roman" w:hAnsi="Times New Roman" w:cs="Times New Roman"/>
                <w:b/>
                <w:i/>
                <w:lang w:val="en-IE"/>
              </w:rPr>
              <w:t>χ</w:t>
            </w:r>
            <w:r w:rsidRPr="006B0FA7">
              <w:rPr>
                <w:rFonts w:ascii="Times New Roman" w:hAnsi="Times New Roman" w:cs="Times New Roman"/>
                <w:b/>
                <w:i/>
                <w:vertAlign w:val="superscript"/>
                <w:lang w:val="en-IE"/>
              </w:rPr>
              <w:t>2</w:t>
            </w:r>
            <w:r w:rsidRPr="006B0FA7">
              <w:rPr>
                <w:rFonts w:ascii="Times New Roman" w:eastAsia="Times New Roman" w:hAnsi="Times New Roman" w:cs="Times New Roman"/>
                <w:b/>
                <w:i/>
                <w:color w:val="000000"/>
              </w:rPr>
              <w:t xml:space="preserve"> =   0.04</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b/>
                <w:bCs/>
                <w:color w:val="000000"/>
              </w:rPr>
            </w:pPr>
            <w:r w:rsidRPr="003A2525">
              <w:rPr>
                <w:rFonts w:ascii="Times New Roman" w:eastAsia="Times New Roman" w:hAnsi="Times New Roman" w:cs="Times New Roman"/>
                <w:b/>
                <w:bCs/>
                <w:color w:val="000000"/>
              </w:rPr>
              <w:t>Age</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18-24 years</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1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2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25-30 years</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4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10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31-40 years</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18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21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Over 40 years</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21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20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p>
        </w:tc>
        <w:tc>
          <w:tcPr>
            <w:tcW w:w="3999" w:type="dxa"/>
            <w:gridSpan w:val="2"/>
            <w:tcBorders>
              <w:top w:val="nil"/>
              <w:left w:val="nil"/>
              <w:bottom w:val="nil"/>
              <w:right w:val="single" w:sz="8" w:space="0" w:color="000000"/>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b/>
                <w:i/>
                <w:iCs/>
                <w:color w:val="000000"/>
              </w:rPr>
            </w:pPr>
            <w:r w:rsidRPr="006B0FA7">
              <w:rPr>
                <w:rFonts w:ascii="Times New Roman" w:eastAsia="Times New Roman" w:hAnsi="Times New Roman" w:cs="Times New Roman"/>
                <w:b/>
                <w:color w:val="000000"/>
              </w:rPr>
              <w:t xml:space="preserve">Pearson </w:t>
            </w:r>
            <w:r w:rsidRPr="006B0FA7">
              <w:rPr>
                <w:rFonts w:ascii="Times New Roman" w:hAnsi="Times New Roman" w:cs="Times New Roman"/>
                <w:b/>
                <w:lang w:val="en-IE"/>
              </w:rPr>
              <w:t>χ</w:t>
            </w:r>
            <w:r w:rsidRPr="006B0FA7">
              <w:rPr>
                <w:rFonts w:ascii="Times New Roman" w:hAnsi="Times New Roman" w:cs="Times New Roman"/>
                <w:b/>
                <w:vertAlign w:val="superscript"/>
                <w:lang w:val="en-IE"/>
              </w:rPr>
              <w:t>2</w:t>
            </w:r>
            <w:r w:rsidRPr="006B0FA7">
              <w:rPr>
                <w:rFonts w:ascii="Times New Roman" w:eastAsia="Times New Roman" w:hAnsi="Times New Roman" w:cs="Times New Roman"/>
                <w:b/>
                <w:color w:val="000000"/>
              </w:rPr>
              <w:t xml:space="preserve"> =   2.34</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r>
      <w:tr w:rsidR="00287BA3" w:rsidRPr="003A2525" w:rsidTr="00287BA3">
        <w:trPr>
          <w:trHeight w:val="645"/>
        </w:trPr>
        <w:tc>
          <w:tcPr>
            <w:tcW w:w="2672" w:type="dxa"/>
            <w:tcBorders>
              <w:top w:val="nil"/>
              <w:left w:val="single" w:sz="8" w:space="0" w:color="auto"/>
              <w:bottom w:val="nil"/>
              <w:right w:val="nil"/>
            </w:tcBorders>
            <w:shd w:val="clear" w:color="auto" w:fill="auto"/>
            <w:vAlign w:val="bottom"/>
            <w:hideMark/>
          </w:tcPr>
          <w:p w:rsidR="00287BA3" w:rsidRPr="003A2525" w:rsidRDefault="00287BA3" w:rsidP="009B72F8">
            <w:pPr>
              <w:spacing w:after="0" w:line="240" w:lineRule="auto"/>
              <w:jc w:val="center"/>
              <w:rPr>
                <w:rFonts w:ascii="Times New Roman" w:eastAsia="Times New Roman" w:hAnsi="Times New Roman" w:cs="Times New Roman"/>
                <w:b/>
                <w:bCs/>
                <w:color w:val="000000"/>
              </w:rPr>
            </w:pPr>
            <w:r w:rsidRPr="003A2525">
              <w:rPr>
                <w:rFonts w:ascii="Times New Roman" w:eastAsia="Times New Roman" w:hAnsi="Times New Roman" w:cs="Times New Roman"/>
                <w:b/>
                <w:bCs/>
                <w:color w:val="000000"/>
              </w:rPr>
              <w:t>Highest level of education attained</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 xml:space="preserve">Second level </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5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5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Certificate or Diploma</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4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4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Undergraduate Degree</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12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16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Postgraduate Degree</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23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28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p>
        </w:tc>
        <w:tc>
          <w:tcPr>
            <w:tcW w:w="3999" w:type="dxa"/>
            <w:gridSpan w:val="2"/>
            <w:tcBorders>
              <w:top w:val="nil"/>
              <w:left w:val="nil"/>
              <w:bottom w:val="nil"/>
              <w:right w:val="single" w:sz="8" w:space="0" w:color="000000"/>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b/>
                <w:i/>
                <w:iCs/>
                <w:color w:val="000000"/>
              </w:rPr>
            </w:pPr>
            <w:r w:rsidRPr="006B0FA7">
              <w:rPr>
                <w:rFonts w:ascii="Times New Roman" w:eastAsia="Times New Roman" w:hAnsi="Times New Roman" w:cs="Times New Roman"/>
                <w:b/>
                <w:color w:val="000000"/>
              </w:rPr>
              <w:t xml:space="preserve">Pearson </w:t>
            </w:r>
            <w:r w:rsidRPr="006B0FA7">
              <w:rPr>
                <w:rFonts w:ascii="Times New Roman" w:hAnsi="Times New Roman" w:cs="Times New Roman"/>
                <w:b/>
                <w:lang w:val="en-IE"/>
              </w:rPr>
              <w:t>χ</w:t>
            </w:r>
            <w:r w:rsidRPr="006B0FA7">
              <w:rPr>
                <w:rFonts w:ascii="Times New Roman" w:hAnsi="Times New Roman" w:cs="Times New Roman"/>
                <w:b/>
                <w:vertAlign w:val="superscript"/>
                <w:lang w:val="en-IE"/>
              </w:rPr>
              <w:t>2</w:t>
            </w:r>
            <w:r w:rsidRPr="006B0FA7">
              <w:rPr>
                <w:rFonts w:ascii="Times New Roman" w:eastAsia="Times New Roman" w:hAnsi="Times New Roman" w:cs="Times New Roman"/>
                <w:b/>
                <w:color w:val="000000"/>
              </w:rPr>
              <w:t xml:space="preserve"> =   0.23</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r>
      <w:tr w:rsidR="00287BA3" w:rsidRPr="003A2525" w:rsidTr="00287BA3">
        <w:trPr>
          <w:trHeight w:val="660"/>
        </w:trPr>
        <w:tc>
          <w:tcPr>
            <w:tcW w:w="2672" w:type="dxa"/>
            <w:tcBorders>
              <w:top w:val="nil"/>
              <w:left w:val="single" w:sz="8" w:space="0" w:color="auto"/>
              <w:bottom w:val="nil"/>
              <w:right w:val="nil"/>
            </w:tcBorders>
            <w:shd w:val="clear" w:color="auto" w:fill="auto"/>
            <w:vAlign w:val="bottom"/>
            <w:hideMark/>
          </w:tcPr>
          <w:p w:rsidR="00287BA3" w:rsidRPr="003A2525" w:rsidRDefault="00287BA3" w:rsidP="009B72F8">
            <w:pPr>
              <w:spacing w:after="0" w:line="240" w:lineRule="auto"/>
              <w:jc w:val="center"/>
              <w:rPr>
                <w:rFonts w:ascii="Times New Roman" w:eastAsia="Times New Roman" w:hAnsi="Times New Roman" w:cs="Times New Roman"/>
                <w:b/>
                <w:bCs/>
                <w:color w:val="000000"/>
              </w:rPr>
            </w:pPr>
            <w:r w:rsidRPr="003A2525">
              <w:rPr>
                <w:rFonts w:ascii="Times New Roman" w:eastAsia="Times New Roman" w:hAnsi="Times New Roman" w:cs="Times New Roman"/>
                <w:b/>
                <w:bCs/>
                <w:color w:val="000000"/>
              </w:rPr>
              <w:t>Current Employment status within firm</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 xml:space="preserve">Full-time </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30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43 </w:t>
            </w:r>
          </w:p>
        </w:tc>
      </w:tr>
      <w:tr w:rsidR="00287BA3" w:rsidRPr="003A2525" w:rsidTr="00287BA3">
        <w:trPr>
          <w:trHeight w:val="300"/>
        </w:trPr>
        <w:tc>
          <w:tcPr>
            <w:tcW w:w="2672" w:type="dxa"/>
            <w:tcBorders>
              <w:top w:val="nil"/>
              <w:left w:val="single" w:sz="8" w:space="0" w:color="auto"/>
              <w:bottom w:val="nil"/>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nil"/>
              <w:right w:val="nil"/>
            </w:tcBorders>
            <w:shd w:val="clear" w:color="auto" w:fill="auto"/>
            <w:vAlign w:val="bottom"/>
            <w:hideMark/>
          </w:tcPr>
          <w:p w:rsidR="00287BA3" w:rsidRPr="003A2525" w:rsidRDefault="00287BA3" w:rsidP="009B72F8">
            <w:pPr>
              <w:spacing w:after="0" w:line="240" w:lineRule="auto"/>
              <w:rPr>
                <w:rFonts w:ascii="Times New Roman" w:eastAsia="Times New Roman" w:hAnsi="Times New Roman" w:cs="Times New Roman"/>
                <w:i/>
                <w:iCs/>
                <w:color w:val="000000"/>
              </w:rPr>
            </w:pPr>
            <w:r w:rsidRPr="003A2525">
              <w:rPr>
                <w:rFonts w:ascii="Times New Roman" w:eastAsia="Times New Roman" w:hAnsi="Times New Roman" w:cs="Times New Roman"/>
                <w:i/>
                <w:iCs/>
                <w:color w:val="000000"/>
              </w:rPr>
              <w:t>Part-time</w:t>
            </w:r>
          </w:p>
        </w:tc>
        <w:tc>
          <w:tcPr>
            <w:tcW w:w="2200" w:type="dxa"/>
            <w:tcBorders>
              <w:top w:val="nil"/>
              <w:left w:val="nil"/>
              <w:bottom w:val="nil"/>
              <w:right w:val="nil"/>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14 </w:t>
            </w:r>
          </w:p>
        </w:tc>
        <w:tc>
          <w:tcPr>
            <w:tcW w:w="1799" w:type="dxa"/>
            <w:tcBorders>
              <w:top w:val="nil"/>
              <w:left w:val="nil"/>
              <w:bottom w:val="nil"/>
              <w:right w:val="single" w:sz="8" w:space="0" w:color="auto"/>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color w:val="000000"/>
              </w:rPr>
            </w:pPr>
            <w:r w:rsidRPr="003A2525">
              <w:rPr>
                <w:rFonts w:ascii="Times New Roman" w:eastAsia="Times New Roman" w:hAnsi="Times New Roman" w:cs="Times New Roman"/>
                <w:color w:val="000000"/>
              </w:rPr>
              <w:t xml:space="preserve">10 </w:t>
            </w:r>
          </w:p>
        </w:tc>
      </w:tr>
      <w:tr w:rsidR="00287BA3" w:rsidRPr="003A2525" w:rsidTr="00287BA3">
        <w:trPr>
          <w:trHeight w:val="315"/>
        </w:trPr>
        <w:tc>
          <w:tcPr>
            <w:tcW w:w="2672" w:type="dxa"/>
            <w:tcBorders>
              <w:top w:val="nil"/>
              <w:left w:val="single" w:sz="8" w:space="0" w:color="auto"/>
              <w:bottom w:val="single" w:sz="8" w:space="0" w:color="auto"/>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2260" w:type="dxa"/>
            <w:tcBorders>
              <w:top w:val="nil"/>
              <w:left w:val="nil"/>
              <w:bottom w:val="single" w:sz="8" w:space="0" w:color="auto"/>
              <w:right w:val="nil"/>
            </w:tcBorders>
            <w:shd w:val="clear" w:color="auto" w:fill="auto"/>
            <w:noWrap/>
            <w:vAlign w:val="bottom"/>
            <w:hideMark/>
          </w:tcPr>
          <w:p w:rsidR="00287BA3" w:rsidRPr="003A2525" w:rsidRDefault="00287BA3" w:rsidP="009B72F8">
            <w:pPr>
              <w:spacing w:after="0" w:line="240" w:lineRule="auto"/>
              <w:rPr>
                <w:rFonts w:ascii="Times New Roman" w:eastAsia="Times New Roman" w:hAnsi="Times New Roman" w:cs="Times New Roman"/>
                <w:color w:val="000000"/>
              </w:rPr>
            </w:pPr>
            <w:r w:rsidRPr="003A2525">
              <w:rPr>
                <w:rFonts w:ascii="Times New Roman" w:eastAsia="Times New Roman" w:hAnsi="Times New Roman" w:cs="Times New Roman"/>
                <w:color w:val="000000"/>
              </w:rPr>
              <w:t> </w:t>
            </w:r>
          </w:p>
        </w:tc>
        <w:tc>
          <w:tcPr>
            <w:tcW w:w="3999" w:type="dxa"/>
            <w:gridSpan w:val="2"/>
            <w:tcBorders>
              <w:top w:val="nil"/>
              <w:left w:val="nil"/>
              <w:bottom w:val="single" w:sz="8" w:space="0" w:color="auto"/>
              <w:right w:val="single" w:sz="8" w:space="0" w:color="000000"/>
            </w:tcBorders>
            <w:shd w:val="clear" w:color="auto" w:fill="auto"/>
            <w:noWrap/>
            <w:vAlign w:val="bottom"/>
            <w:hideMark/>
          </w:tcPr>
          <w:p w:rsidR="00287BA3" w:rsidRPr="003A2525" w:rsidRDefault="00287BA3" w:rsidP="009B72F8">
            <w:pPr>
              <w:spacing w:after="0" w:line="240" w:lineRule="auto"/>
              <w:jc w:val="center"/>
              <w:rPr>
                <w:rFonts w:ascii="Times New Roman" w:eastAsia="Times New Roman" w:hAnsi="Times New Roman" w:cs="Times New Roman"/>
                <w:b/>
                <w:i/>
                <w:iCs/>
                <w:color w:val="000000"/>
              </w:rPr>
            </w:pPr>
            <w:r w:rsidRPr="006B0FA7">
              <w:rPr>
                <w:rFonts w:ascii="Times New Roman" w:eastAsia="Times New Roman" w:hAnsi="Times New Roman" w:cs="Times New Roman"/>
                <w:b/>
                <w:color w:val="000000"/>
              </w:rPr>
              <w:t xml:space="preserve">Pearson </w:t>
            </w:r>
            <w:r w:rsidRPr="006B0FA7">
              <w:rPr>
                <w:rFonts w:ascii="Times New Roman" w:hAnsi="Times New Roman" w:cs="Times New Roman"/>
                <w:b/>
                <w:lang w:val="en-IE"/>
              </w:rPr>
              <w:t>χ</w:t>
            </w:r>
            <w:r w:rsidRPr="006B0FA7">
              <w:rPr>
                <w:rFonts w:ascii="Times New Roman" w:hAnsi="Times New Roman" w:cs="Times New Roman"/>
                <w:b/>
                <w:vertAlign w:val="superscript"/>
                <w:lang w:val="en-IE"/>
              </w:rPr>
              <w:t>2</w:t>
            </w:r>
            <w:r w:rsidRPr="006B0FA7">
              <w:rPr>
                <w:rFonts w:ascii="Times New Roman" w:eastAsia="Times New Roman" w:hAnsi="Times New Roman" w:cs="Times New Roman"/>
                <w:b/>
                <w:color w:val="000000"/>
              </w:rPr>
              <w:t xml:space="preserve"> =   2.50</w:t>
            </w:r>
          </w:p>
        </w:tc>
      </w:tr>
    </w:tbl>
    <w:p w:rsidR="00287BA3" w:rsidRDefault="00287BA3" w:rsidP="00287BA3">
      <w:pPr>
        <w:rPr>
          <w:rFonts w:ascii="Times New Roman" w:hAnsi="Times New Roman" w:cs="Times New Roman"/>
          <w:lang w:val="en-IE"/>
        </w:rPr>
      </w:pPr>
    </w:p>
    <w:p w:rsidR="00287BA3" w:rsidRDefault="00287BA3" w:rsidP="00287BA3">
      <w:pPr>
        <w:rPr>
          <w:rFonts w:ascii="Times New Roman" w:hAnsi="Times New Roman" w:cs="Times New Roman"/>
          <w:b/>
          <w:lang w:val="en-IE"/>
        </w:rPr>
      </w:pPr>
      <w:r w:rsidRPr="0048699D">
        <w:rPr>
          <w:rFonts w:ascii="Times New Roman" w:hAnsi="Times New Roman" w:cs="Times New Roman"/>
          <w:b/>
          <w:lang w:val="en-IE"/>
        </w:rPr>
        <w:t>Note</w:t>
      </w:r>
      <w:r>
        <w:rPr>
          <w:rFonts w:ascii="Times New Roman" w:hAnsi="Times New Roman" w:cs="Times New Roman"/>
          <w:b/>
          <w:lang w:val="en-IE"/>
        </w:rPr>
        <w:t>s</w:t>
      </w:r>
      <w:r w:rsidRPr="0048699D">
        <w:rPr>
          <w:rFonts w:ascii="Times New Roman" w:hAnsi="Times New Roman" w:cs="Times New Roman"/>
          <w:b/>
          <w:lang w:val="en-IE"/>
        </w:rPr>
        <w:t>:</w:t>
      </w:r>
      <w:r w:rsidRPr="0048699D">
        <w:rPr>
          <w:rFonts w:ascii="Times New Roman" w:hAnsi="Times New Roman" w:cs="Times New Roman"/>
          <w:lang w:val="en-IE"/>
        </w:rPr>
        <w:t xml:space="preserve"> </w:t>
      </w:r>
      <w:r>
        <w:rPr>
          <w:rFonts w:ascii="Times New Roman" w:hAnsi="Times New Roman" w:cs="Times New Roman"/>
          <w:lang w:val="en-IE"/>
        </w:rPr>
        <w:t>P</w:t>
      </w:r>
      <w:r w:rsidRPr="001C26E9">
        <w:rPr>
          <w:rFonts w:ascii="Times New Roman" w:eastAsia="Times New Roman" w:hAnsi="Times New Roman" w:cs="Times New Roman"/>
          <w:color w:val="000000"/>
        </w:rPr>
        <w:t xml:space="preserve">earson </w:t>
      </w:r>
      <w:r w:rsidRPr="001C26E9">
        <w:rPr>
          <w:rFonts w:ascii="Times New Roman" w:hAnsi="Times New Roman" w:cs="Times New Roman"/>
          <w:lang w:val="en-IE"/>
        </w:rPr>
        <w:t>χ</w:t>
      </w:r>
      <w:r w:rsidRPr="001C26E9">
        <w:rPr>
          <w:rFonts w:ascii="Times New Roman" w:hAnsi="Times New Roman" w:cs="Times New Roman"/>
          <w:vertAlign w:val="superscript"/>
          <w:lang w:val="en-IE"/>
        </w:rPr>
        <w:t>2</w:t>
      </w:r>
      <w:r>
        <w:rPr>
          <w:rFonts w:ascii="Times New Roman" w:hAnsi="Times New Roman" w:cs="Times New Roman"/>
          <w:vertAlign w:val="superscript"/>
          <w:lang w:val="en-IE"/>
        </w:rPr>
        <w:t xml:space="preserve"> </w:t>
      </w:r>
      <w:r>
        <w:rPr>
          <w:rFonts w:ascii="Times New Roman" w:hAnsi="Times New Roman" w:cs="Times New Roman"/>
          <w:lang w:val="en-IE"/>
        </w:rPr>
        <w:t>statistics presented above insignificant unless indicated otherwise (s</w:t>
      </w:r>
      <w:r w:rsidRPr="0048699D">
        <w:rPr>
          <w:rFonts w:ascii="Times New Roman" w:hAnsi="Times New Roman" w:cs="Times New Roman"/>
        </w:rPr>
        <w:t xml:space="preserve">ignificance at 0.10, 0.05, and 0.01 levels denoted </w:t>
      </w:r>
      <w:r>
        <w:rPr>
          <w:rFonts w:ascii="Times New Roman" w:hAnsi="Times New Roman" w:cs="Times New Roman"/>
        </w:rPr>
        <w:t xml:space="preserve">by *, **, ***, respectively); One respondent did not indicate gender. </w:t>
      </w:r>
    </w:p>
    <w:p w:rsidR="00F6184E" w:rsidRPr="0040396A" w:rsidRDefault="00F6184E" w:rsidP="002B3F45">
      <w:pPr>
        <w:spacing w:line="360" w:lineRule="auto"/>
        <w:rPr>
          <w:rFonts w:ascii="Times New Roman" w:hAnsi="Times New Roman" w:cs="Times New Roman"/>
          <w:sz w:val="24"/>
          <w:szCs w:val="24"/>
          <w:highlight w:val="lightGray"/>
          <w:lang w:val="en-IE"/>
        </w:rPr>
      </w:pPr>
    </w:p>
    <w:p w:rsidR="00F6184E" w:rsidRDefault="00F6184E" w:rsidP="00F6184E">
      <w:pPr>
        <w:spacing w:line="360" w:lineRule="auto"/>
        <w:ind w:firstLine="7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While the </w:t>
      </w:r>
      <w:r w:rsidR="009940B0">
        <w:rPr>
          <w:rFonts w:ascii="Times New Roman" w:hAnsi="Times New Roman" w:cs="Times New Roman"/>
          <w:sz w:val="24"/>
          <w:szCs w:val="24"/>
          <w:lang w:val="en-IE"/>
        </w:rPr>
        <w:t xml:space="preserve">firms in our </w:t>
      </w:r>
      <w:r>
        <w:rPr>
          <w:rFonts w:ascii="Times New Roman" w:hAnsi="Times New Roman" w:cs="Times New Roman"/>
          <w:sz w:val="24"/>
          <w:szCs w:val="24"/>
          <w:lang w:val="en-IE"/>
        </w:rPr>
        <w:t xml:space="preserve">sample </w:t>
      </w:r>
      <w:r w:rsidR="009940B0">
        <w:rPr>
          <w:rFonts w:ascii="Times New Roman" w:hAnsi="Times New Roman" w:cs="Times New Roman"/>
          <w:sz w:val="24"/>
          <w:szCs w:val="24"/>
          <w:lang w:val="en-IE"/>
        </w:rPr>
        <w:t>are all small</w:t>
      </w:r>
      <w:r>
        <w:rPr>
          <w:rFonts w:ascii="Times New Roman" w:hAnsi="Times New Roman" w:cs="Times New Roman"/>
          <w:sz w:val="24"/>
          <w:szCs w:val="24"/>
          <w:lang w:val="en-IE"/>
        </w:rPr>
        <w:t xml:space="preserve"> in terms of revenues and employment, smaller firms might place greater emphasis on personal factors. </w:t>
      </w:r>
      <w:r w:rsidR="009940B0">
        <w:rPr>
          <w:rFonts w:ascii="Times New Roman" w:hAnsi="Times New Roman" w:cs="Times New Roman"/>
          <w:sz w:val="24"/>
          <w:szCs w:val="24"/>
          <w:lang w:val="en-IE"/>
        </w:rPr>
        <w:t>However, the importance of personal factors does not differ by firm size, whether measured by employment or by revenue (Table 4).  The average number employed in firms that cite personal factors as very important is 4.18, compared to 4.62 for all other firms. In terms of turnover, of firms that cite personal factors as very important, 77% (34 firms) have turnover of less than €100,000, compared to 68% (36 firms) for all other firms. That is, there are n</w:t>
      </w:r>
      <w:r w:rsidR="008812BB" w:rsidRPr="0040396A">
        <w:rPr>
          <w:rFonts w:ascii="Times New Roman" w:hAnsi="Times New Roman" w:cs="Times New Roman"/>
          <w:sz w:val="24"/>
          <w:szCs w:val="24"/>
          <w:lang w:val="en-IE"/>
        </w:rPr>
        <w:t>o significant differen</w:t>
      </w:r>
      <w:r w:rsidR="00600441">
        <w:rPr>
          <w:rFonts w:ascii="Times New Roman" w:hAnsi="Times New Roman" w:cs="Times New Roman"/>
          <w:sz w:val="24"/>
          <w:szCs w:val="24"/>
          <w:lang w:val="en-IE"/>
        </w:rPr>
        <w:t>ce</w:t>
      </w:r>
      <w:r w:rsidR="009940B0">
        <w:rPr>
          <w:rFonts w:ascii="Times New Roman" w:hAnsi="Times New Roman" w:cs="Times New Roman"/>
          <w:sz w:val="24"/>
          <w:szCs w:val="24"/>
          <w:lang w:val="en-IE"/>
        </w:rPr>
        <w:t>s</w:t>
      </w:r>
      <w:r w:rsidR="00600441">
        <w:rPr>
          <w:rFonts w:ascii="Times New Roman" w:hAnsi="Times New Roman" w:cs="Times New Roman"/>
          <w:sz w:val="24"/>
          <w:szCs w:val="24"/>
          <w:lang w:val="en-IE"/>
        </w:rPr>
        <w:t>, in terms of the importance placed on personal factors,</w:t>
      </w:r>
      <w:r w:rsidR="008812BB" w:rsidRPr="0040396A">
        <w:rPr>
          <w:rFonts w:ascii="Times New Roman" w:hAnsi="Times New Roman" w:cs="Times New Roman"/>
          <w:sz w:val="24"/>
          <w:szCs w:val="24"/>
          <w:lang w:val="en-IE"/>
        </w:rPr>
        <w:t xml:space="preserve"> evident </w:t>
      </w:r>
      <w:r w:rsidR="00600441">
        <w:rPr>
          <w:rFonts w:ascii="Times New Roman" w:hAnsi="Times New Roman" w:cs="Times New Roman"/>
          <w:sz w:val="24"/>
          <w:szCs w:val="24"/>
          <w:lang w:val="en-IE"/>
        </w:rPr>
        <w:t>across</w:t>
      </w:r>
      <w:r w:rsidR="008812BB" w:rsidRPr="0040396A">
        <w:rPr>
          <w:rFonts w:ascii="Times New Roman" w:hAnsi="Times New Roman" w:cs="Times New Roman"/>
          <w:sz w:val="24"/>
          <w:szCs w:val="24"/>
          <w:lang w:val="en-IE"/>
        </w:rPr>
        <w:t xml:space="preserve"> average employment </w:t>
      </w:r>
      <w:r w:rsidR="00600441">
        <w:rPr>
          <w:rFonts w:ascii="Times New Roman" w:hAnsi="Times New Roman" w:cs="Times New Roman"/>
          <w:sz w:val="24"/>
          <w:szCs w:val="24"/>
          <w:lang w:val="en-IE"/>
        </w:rPr>
        <w:t xml:space="preserve">size </w:t>
      </w:r>
      <w:r w:rsidR="009940B0">
        <w:rPr>
          <w:rFonts w:ascii="Times New Roman" w:hAnsi="Times New Roman" w:cs="Times New Roman"/>
          <w:sz w:val="24"/>
          <w:szCs w:val="24"/>
          <w:lang w:val="en-IE"/>
        </w:rPr>
        <w:t xml:space="preserve">(insignificant t-test) </w:t>
      </w:r>
      <w:r w:rsidR="008812BB" w:rsidRPr="0040396A">
        <w:rPr>
          <w:rFonts w:ascii="Times New Roman" w:hAnsi="Times New Roman" w:cs="Times New Roman"/>
          <w:sz w:val="24"/>
          <w:szCs w:val="24"/>
          <w:lang w:val="en-IE"/>
        </w:rPr>
        <w:t xml:space="preserve">or turnover </w:t>
      </w:r>
      <w:r w:rsidR="00415895">
        <w:rPr>
          <w:rFonts w:ascii="Times New Roman" w:hAnsi="Times New Roman" w:cs="Times New Roman"/>
          <w:sz w:val="24"/>
          <w:szCs w:val="24"/>
          <w:lang w:val="en-IE"/>
        </w:rPr>
        <w:t>ranges</w:t>
      </w:r>
      <w:r w:rsidR="009940B0" w:rsidRPr="0040396A">
        <w:rPr>
          <w:rFonts w:ascii="Times New Roman" w:hAnsi="Times New Roman" w:cs="Times New Roman"/>
          <w:sz w:val="24"/>
          <w:szCs w:val="24"/>
          <w:lang w:val="en-IE"/>
        </w:rPr>
        <w:t xml:space="preserve"> </w:t>
      </w:r>
      <w:r w:rsidR="009940B0">
        <w:rPr>
          <w:rFonts w:ascii="Times New Roman" w:hAnsi="Times New Roman" w:cs="Times New Roman"/>
          <w:sz w:val="24"/>
          <w:szCs w:val="24"/>
          <w:lang w:val="en-IE"/>
        </w:rPr>
        <w:t>(</w:t>
      </w:r>
      <w:r w:rsidR="009940B0" w:rsidRPr="0040396A">
        <w:rPr>
          <w:rFonts w:ascii="Times New Roman" w:hAnsi="Times New Roman" w:cs="Times New Roman"/>
          <w:sz w:val="24"/>
          <w:szCs w:val="24"/>
          <w:lang w:val="en-IE"/>
        </w:rPr>
        <w:t>insignificant Pearson chi-squared (χ</w:t>
      </w:r>
      <w:r w:rsidR="009940B0" w:rsidRPr="0040396A">
        <w:rPr>
          <w:rFonts w:ascii="Times New Roman" w:hAnsi="Times New Roman" w:cs="Times New Roman"/>
          <w:sz w:val="24"/>
          <w:szCs w:val="24"/>
          <w:vertAlign w:val="superscript"/>
          <w:lang w:val="en-IE"/>
        </w:rPr>
        <w:t>2</w:t>
      </w:r>
      <w:r w:rsidR="009940B0">
        <w:rPr>
          <w:rFonts w:ascii="Times New Roman" w:hAnsi="Times New Roman" w:cs="Times New Roman"/>
          <w:sz w:val="24"/>
          <w:szCs w:val="24"/>
          <w:lang w:val="en-IE"/>
        </w:rPr>
        <w:t>)).</w:t>
      </w:r>
      <w:r w:rsidR="008812BB" w:rsidRPr="0040396A">
        <w:rPr>
          <w:rFonts w:ascii="Times New Roman" w:hAnsi="Times New Roman" w:cs="Times New Roman"/>
          <w:sz w:val="24"/>
          <w:szCs w:val="24"/>
          <w:lang w:val="en-IE"/>
        </w:rPr>
        <w:t xml:space="preserve"> </w:t>
      </w:r>
    </w:p>
    <w:p w:rsidR="009D180A" w:rsidRPr="008A0F08" w:rsidRDefault="009940B0" w:rsidP="002B3F45">
      <w:pPr>
        <w:spacing w:line="360" w:lineRule="auto"/>
        <w:ind w:firstLine="72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However, there are significant differences </w:t>
      </w:r>
      <w:r w:rsidR="00600441">
        <w:rPr>
          <w:rFonts w:ascii="Times New Roman" w:hAnsi="Times New Roman" w:cs="Times New Roman"/>
          <w:sz w:val="24"/>
          <w:szCs w:val="24"/>
          <w:lang w:val="en-IE"/>
        </w:rPr>
        <w:t xml:space="preserve">when type of </w:t>
      </w:r>
      <w:r w:rsidR="008812BB" w:rsidRPr="0040396A">
        <w:rPr>
          <w:rFonts w:ascii="Times New Roman" w:hAnsi="Times New Roman" w:cs="Times New Roman"/>
          <w:sz w:val="24"/>
          <w:szCs w:val="24"/>
          <w:lang w:val="en-IE"/>
        </w:rPr>
        <w:t>business premises and geographical location of firms</w:t>
      </w:r>
      <w:r w:rsidR="003A5DD4" w:rsidRPr="0040396A">
        <w:rPr>
          <w:rFonts w:ascii="Times New Roman" w:hAnsi="Times New Roman" w:cs="Times New Roman"/>
          <w:sz w:val="24"/>
          <w:szCs w:val="24"/>
          <w:lang w:val="en-IE"/>
        </w:rPr>
        <w:t xml:space="preserve"> </w:t>
      </w:r>
      <w:r w:rsidR="00600441">
        <w:rPr>
          <w:rFonts w:ascii="Times New Roman" w:hAnsi="Times New Roman" w:cs="Times New Roman"/>
          <w:sz w:val="24"/>
          <w:szCs w:val="24"/>
          <w:lang w:val="en-IE"/>
        </w:rPr>
        <w:t xml:space="preserve">are taken into account </w:t>
      </w:r>
      <w:r w:rsidR="003A5DD4" w:rsidRPr="009D180A">
        <w:rPr>
          <w:rFonts w:ascii="Times New Roman" w:hAnsi="Times New Roman" w:cs="Times New Roman"/>
          <w:sz w:val="24"/>
          <w:szCs w:val="24"/>
          <w:lang w:val="en-IE"/>
        </w:rPr>
        <w:t>(Table 5)</w:t>
      </w:r>
      <w:r w:rsidR="008812BB" w:rsidRPr="009D180A">
        <w:rPr>
          <w:rFonts w:ascii="Times New Roman" w:hAnsi="Times New Roman" w:cs="Times New Roman"/>
          <w:sz w:val="24"/>
          <w:szCs w:val="24"/>
          <w:lang w:val="en-IE"/>
        </w:rPr>
        <w:t>.</w:t>
      </w:r>
      <w:r w:rsidR="003A5DD4" w:rsidRPr="009D180A">
        <w:rPr>
          <w:rFonts w:ascii="Times New Roman" w:hAnsi="Times New Roman" w:cs="Times New Roman"/>
          <w:sz w:val="24"/>
          <w:szCs w:val="24"/>
          <w:lang w:val="en-IE"/>
        </w:rPr>
        <w:t xml:space="preserve"> In terms of the type of business premises, </w:t>
      </w:r>
      <w:r w:rsidR="00600441">
        <w:rPr>
          <w:rFonts w:ascii="Times New Roman" w:hAnsi="Times New Roman" w:cs="Times New Roman"/>
          <w:sz w:val="24"/>
          <w:szCs w:val="24"/>
          <w:lang w:val="en-IE"/>
        </w:rPr>
        <w:t xml:space="preserve">63% of those firms </w:t>
      </w:r>
      <w:r w:rsidR="00600441" w:rsidRPr="009D180A">
        <w:rPr>
          <w:rFonts w:ascii="Times New Roman" w:hAnsi="Times New Roman" w:cs="Times New Roman"/>
          <w:sz w:val="24"/>
          <w:szCs w:val="24"/>
          <w:lang w:val="en-IE"/>
        </w:rPr>
        <w:t>utilising a residential property as a business</w:t>
      </w:r>
      <w:r w:rsidR="00600441">
        <w:rPr>
          <w:rFonts w:ascii="Times New Roman" w:hAnsi="Times New Roman" w:cs="Times New Roman"/>
          <w:sz w:val="24"/>
          <w:szCs w:val="24"/>
          <w:lang w:val="en-IE"/>
        </w:rPr>
        <w:t xml:space="preserve"> premises rated personal factors as very important in their business location decision</w:t>
      </w:r>
      <w:r w:rsidR="00840FC3">
        <w:rPr>
          <w:rFonts w:ascii="Times New Roman" w:hAnsi="Times New Roman" w:cs="Times New Roman"/>
          <w:sz w:val="24"/>
          <w:szCs w:val="24"/>
          <w:lang w:val="en-IE"/>
        </w:rPr>
        <w:t xml:space="preserve">, while </w:t>
      </w:r>
      <w:r w:rsidR="00600441">
        <w:rPr>
          <w:rFonts w:ascii="Times New Roman" w:hAnsi="Times New Roman" w:cs="Times New Roman"/>
          <w:sz w:val="24"/>
          <w:szCs w:val="24"/>
          <w:lang w:val="en-IE"/>
        </w:rPr>
        <w:t xml:space="preserve">of those firms </w:t>
      </w:r>
      <w:r w:rsidR="00840FC3">
        <w:rPr>
          <w:rFonts w:ascii="Times New Roman" w:hAnsi="Times New Roman" w:cs="Times New Roman"/>
          <w:sz w:val="24"/>
          <w:szCs w:val="24"/>
          <w:lang w:val="en-IE"/>
        </w:rPr>
        <w:t>located in a</w:t>
      </w:r>
      <w:r w:rsidR="00600441" w:rsidRPr="009D180A">
        <w:rPr>
          <w:rFonts w:ascii="Times New Roman" w:hAnsi="Times New Roman" w:cs="Times New Roman"/>
          <w:sz w:val="24"/>
          <w:szCs w:val="24"/>
          <w:lang w:val="en-IE"/>
        </w:rPr>
        <w:t xml:space="preserve"> university incubators, accelerator programmes, or enterprise campuses</w:t>
      </w:r>
      <w:r w:rsidR="00600441">
        <w:rPr>
          <w:rFonts w:ascii="Times New Roman" w:hAnsi="Times New Roman" w:cs="Times New Roman"/>
          <w:sz w:val="24"/>
          <w:szCs w:val="24"/>
          <w:lang w:val="en-IE"/>
        </w:rPr>
        <w:t xml:space="preserve">, </w:t>
      </w:r>
      <w:r w:rsidR="008A0F08">
        <w:rPr>
          <w:rFonts w:ascii="Times New Roman" w:hAnsi="Times New Roman" w:cs="Times New Roman"/>
          <w:sz w:val="24"/>
          <w:szCs w:val="24"/>
          <w:lang w:val="en-IE"/>
        </w:rPr>
        <w:t xml:space="preserve">only </w:t>
      </w:r>
      <w:r w:rsidR="00600441">
        <w:rPr>
          <w:rFonts w:ascii="Times New Roman" w:hAnsi="Times New Roman" w:cs="Times New Roman"/>
          <w:sz w:val="24"/>
          <w:szCs w:val="24"/>
          <w:lang w:val="en-IE"/>
        </w:rPr>
        <w:t xml:space="preserve">29% </w:t>
      </w:r>
      <w:r w:rsidR="008A0F08">
        <w:rPr>
          <w:rFonts w:ascii="Times New Roman" w:hAnsi="Times New Roman" w:cs="Times New Roman"/>
          <w:sz w:val="24"/>
          <w:szCs w:val="24"/>
          <w:lang w:val="en-IE"/>
        </w:rPr>
        <w:t>of firms rated personal factors as very important in their busine</w:t>
      </w:r>
      <w:r w:rsidR="00291E28">
        <w:rPr>
          <w:rFonts w:ascii="Times New Roman" w:hAnsi="Times New Roman" w:cs="Times New Roman"/>
          <w:sz w:val="24"/>
          <w:szCs w:val="24"/>
          <w:lang w:val="en-IE"/>
        </w:rPr>
        <w:t xml:space="preserve">ss location </w:t>
      </w:r>
      <w:r w:rsidR="008A0F08">
        <w:rPr>
          <w:rFonts w:ascii="Times New Roman" w:hAnsi="Times New Roman" w:cs="Times New Roman"/>
          <w:sz w:val="24"/>
          <w:szCs w:val="24"/>
          <w:lang w:val="en-IE"/>
        </w:rPr>
        <w:t xml:space="preserve">decision. </w:t>
      </w:r>
      <w:r w:rsidR="00942894">
        <w:rPr>
          <w:rFonts w:ascii="Times New Roman" w:hAnsi="Times New Roman" w:cs="Times New Roman"/>
          <w:sz w:val="24"/>
          <w:szCs w:val="24"/>
          <w:lang w:val="en-IE"/>
        </w:rPr>
        <w:t xml:space="preserve">For those located in commercial premises, 50% related personal factors as very important. </w:t>
      </w:r>
      <w:r w:rsidR="009D180A" w:rsidRPr="009D180A">
        <w:rPr>
          <w:rFonts w:ascii="Times New Roman" w:hAnsi="Times New Roman" w:cs="Times New Roman"/>
          <w:sz w:val="24"/>
          <w:szCs w:val="24"/>
          <w:lang w:val="en-IE"/>
        </w:rPr>
        <w:t>The Pearson chi-squared (χ</w:t>
      </w:r>
      <w:r w:rsidR="009D180A" w:rsidRPr="009D180A">
        <w:rPr>
          <w:rFonts w:ascii="Times New Roman" w:hAnsi="Times New Roman" w:cs="Times New Roman"/>
          <w:sz w:val="24"/>
          <w:szCs w:val="24"/>
          <w:vertAlign w:val="superscript"/>
          <w:lang w:val="en-IE"/>
        </w:rPr>
        <w:t>2</w:t>
      </w:r>
      <w:r w:rsidR="009D180A" w:rsidRPr="009D180A">
        <w:rPr>
          <w:rFonts w:ascii="Times New Roman" w:hAnsi="Times New Roman" w:cs="Times New Roman"/>
          <w:sz w:val="24"/>
          <w:szCs w:val="24"/>
          <w:lang w:val="en-IE"/>
        </w:rPr>
        <w:t>) statistic indicates that these differences</w:t>
      </w:r>
      <w:r w:rsidR="008A0F08">
        <w:rPr>
          <w:rFonts w:ascii="Times New Roman" w:hAnsi="Times New Roman" w:cs="Times New Roman"/>
          <w:sz w:val="24"/>
          <w:szCs w:val="24"/>
          <w:lang w:val="en-IE"/>
        </w:rPr>
        <w:t xml:space="preserve"> placed on the importance of personal factors</w:t>
      </w:r>
      <w:r w:rsidR="009D180A" w:rsidRPr="009D180A">
        <w:rPr>
          <w:rFonts w:ascii="Times New Roman" w:hAnsi="Times New Roman" w:cs="Times New Roman"/>
          <w:sz w:val="24"/>
          <w:szCs w:val="24"/>
          <w:lang w:val="en-IE"/>
        </w:rPr>
        <w:t xml:space="preserve"> </w:t>
      </w:r>
      <w:r w:rsidR="008A0F08">
        <w:rPr>
          <w:rFonts w:ascii="Times New Roman" w:hAnsi="Times New Roman" w:cs="Times New Roman"/>
          <w:sz w:val="24"/>
          <w:szCs w:val="24"/>
          <w:lang w:val="en-IE"/>
        </w:rPr>
        <w:t>by firms located in di</w:t>
      </w:r>
      <w:r w:rsidR="00291E28">
        <w:rPr>
          <w:rFonts w:ascii="Times New Roman" w:hAnsi="Times New Roman" w:cs="Times New Roman"/>
          <w:sz w:val="24"/>
          <w:szCs w:val="24"/>
          <w:lang w:val="en-IE"/>
        </w:rPr>
        <w:t>stinct</w:t>
      </w:r>
      <w:r w:rsidR="008A0F08">
        <w:rPr>
          <w:rFonts w:ascii="Times New Roman" w:hAnsi="Times New Roman" w:cs="Times New Roman"/>
          <w:sz w:val="24"/>
          <w:szCs w:val="24"/>
          <w:lang w:val="en-IE"/>
        </w:rPr>
        <w:t xml:space="preserve"> business premises types </w:t>
      </w:r>
      <w:r w:rsidR="009D180A" w:rsidRPr="009D180A">
        <w:rPr>
          <w:rFonts w:ascii="Times New Roman" w:hAnsi="Times New Roman" w:cs="Times New Roman"/>
          <w:sz w:val="24"/>
          <w:szCs w:val="24"/>
          <w:lang w:val="en-IE"/>
        </w:rPr>
        <w:t>are significant at the 5% level.</w:t>
      </w:r>
    </w:p>
    <w:p w:rsidR="004C50C7" w:rsidRPr="00291E28" w:rsidRDefault="003C34BA" w:rsidP="00291E28">
      <w:pPr>
        <w:spacing w:line="360" w:lineRule="auto"/>
        <w:ind w:firstLine="720"/>
        <w:jc w:val="both"/>
        <w:rPr>
          <w:rFonts w:ascii="Times New Roman" w:hAnsi="Times New Roman" w:cs="Times New Roman"/>
          <w:sz w:val="24"/>
          <w:szCs w:val="24"/>
          <w:lang w:val="en-IE"/>
        </w:rPr>
      </w:pPr>
      <w:r w:rsidRPr="009D180A">
        <w:rPr>
          <w:rFonts w:ascii="Times New Roman" w:hAnsi="Times New Roman" w:cs="Times New Roman"/>
          <w:sz w:val="24"/>
          <w:szCs w:val="24"/>
          <w:lang w:val="en-IE"/>
        </w:rPr>
        <w:t xml:space="preserve">Furthermore, </w:t>
      </w:r>
      <w:r w:rsidR="00291E28">
        <w:rPr>
          <w:rFonts w:ascii="Times New Roman" w:hAnsi="Times New Roman" w:cs="Times New Roman"/>
          <w:sz w:val="24"/>
          <w:szCs w:val="24"/>
          <w:lang w:val="en-IE"/>
        </w:rPr>
        <w:t>those firms located outside of the metropolitan area appear to be more likely to rate personal factors as very important</w:t>
      </w:r>
      <w:r w:rsidRPr="009D180A">
        <w:rPr>
          <w:rFonts w:ascii="Times New Roman" w:hAnsi="Times New Roman" w:cs="Times New Roman"/>
          <w:sz w:val="24"/>
          <w:szCs w:val="24"/>
          <w:lang w:val="en-IE"/>
        </w:rPr>
        <w:t>.</w:t>
      </w:r>
      <w:r w:rsidR="00D1470A" w:rsidRPr="009D180A">
        <w:rPr>
          <w:rFonts w:ascii="Times New Roman" w:hAnsi="Times New Roman" w:cs="Times New Roman"/>
          <w:sz w:val="24"/>
          <w:szCs w:val="24"/>
          <w:lang w:val="en-IE"/>
        </w:rPr>
        <w:t xml:space="preserve"> </w:t>
      </w:r>
      <w:r w:rsidR="00B26741" w:rsidRPr="00231936">
        <w:rPr>
          <w:rFonts w:ascii="Times New Roman" w:hAnsi="Times New Roman" w:cs="Times New Roman"/>
          <w:sz w:val="24"/>
          <w:szCs w:val="24"/>
          <w:lang w:val="en-IE"/>
        </w:rPr>
        <w:t xml:space="preserve">As illustrated in Table 5, </w:t>
      </w:r>
      <w:r w:rsidR="008A0F08" w:rsidRPr="00231936">
        <w:rPr>
          <w:rFonts w:ascii="Times New Roman" w:hAnsi="Times New Roman" w:cs="Times New Roman"/>
          <w:sz w:val="24"/>
          <w:szCs w:val="24"/>
          <w:lang w:val="en-IE"/>
        </w:rPr>
        <w:t>of those firms located within</w:t>
      </w:r>
      <w:r w:rsidR="009D180A" w:rsidRPr="00231936">
        <w:rPr>
          <w:rFonts w:ascii="Times New Roman" w:hAnsi="Times New Roman" w:cs="Times New Roman"/>
          <w:sz w:val="24"/>
          <w:szCs w:val="24"/>
          <w:lang w:val="en-IE"/>
        </w:rPr>
        <w:t xml:space="preserve"> Dublin city</w:t>
      </w:r>
      <w:r w:rsidR="008A0F08" w:rsidRPr="00231936">
        <w:rPr>
          <w:rFonts w:ascii="Times New Roman" w:hAnsi="Times New Roman" w:cs="Times New Roman"/>
          <w:sz w:val="24"/>
          <w:szCs w:val="24"/>
          <w:lang w:val="en-IE"/>
        </w:rPr>
        <w:t xml:space="preserve">, </w:t>
      </w:r>
      <w:r w:rsidR="00231936" w:rsidRPr="00231936">
        <w:rPr>
          <w:rFonts w:ascii="Times New Roman" w:hAnsi="Times New Roman" w:cs="Times New Roman"/>
          <w:sz w:val="24"/>
          <w:szCs w:val="24"/>
          <w:lang w:val="en-IE"/>
        </w:rPr>
        <w:t xml:space="preserve">36% of respondents </w:t>
      </w:r>
      <w:r w:rsidR="00B26741" w:rsidRPr="00231936">
        <w:rPr>
          <w:rFonts w:ascii="Times New Roman" w:hAnsi="Times New Roman" w:cs="Times New Roman"/>
          <w:sz w:val="24"/>
          <w:szCs w:val="24"/>
          <w:lang w:val="en-IE"/>
        </w:rPr>
        <w:t xml:space="preserve">rated personal factors as </w:t>
      </w:r>
      <w:r w:rsidR="00231936" w:rsidRPr="00231936">
        <w:rPr>
          <w:rFonts w:ascii="Times New Roman" w:hAnsi="Times New Roman" w:cs="Times New Roman"/>
          <w:sz w:val="24"/>
          <w:szCs w:val="24"/>
          <w:lang w:val="en-IE"/>
        </w:rPr>
        <w:t xml:space="preserve">a </w:t>
      </w:r>
      <w:r w:rsidR="00B26741" w:rsidRPr="00231936">
        <w:rPr>
          <w:rFonts w:ascii="Times New Roman" w:hAnsi="Times New Roman" w:cs="Times New Roman"/>
          <w:sz w:val="24"/>
          <w:szCs w:val="24"/>
          <w:lang w:val="en-IE"/>
        </w:rPr>
        <w:t xml:space="preserve">very important </w:t>
      </w:r>
      <w:r w:rsidR="00231936" w:rsidRPr="00231936">
        <w:rPr>
          <w:rFonts w:ascii="Times New Roman" w:hAnsi="Times New Roman" w:cs="Times New Roman"/>
          <w:sz w:val="24"/>
          <w:szCs w:val="24"/>
          <w:lang w:val="en-IE"/>
        </w:rPr>
        <w:t xml:space="preserve">factor in their business location decision. However, of those firms located outside of Dublin City, the importance attached to personal factors </w:t>
      </w:r>
      <w:r w:rsidR="00942894">
        <w:rPr>
          <w:rFonts w:ascii="Times New Roman" w:hAnsi="Times New Roman" w:cs="Times New Roman"/>
          <w:sz w:val="24"/>
          <w:szCs w:val="24"/>
          <w:lang w:val="en-IE"/>
        </w:rPr>
        <w:t>is</w:t>
      </w:r>
      <w:r w:rsidR="00231936" w:rsidRPr="00231936">
        <w:rPr>
          <w:rFonts w:ascii="Times New Roman" w:hAnsi="Times New Roman" w:cs="Times New Roman"/>
          <w:sz w:val="24"/>
          <w:szCs w:val="24"/>
          <w:lang w:val="en-IE"/>
        </w:rPr>
        <w:t xml:space="preserve"> higher, with 57% of those firms located outside of Dublin city rating personal factors as very important in their business location decision. </w:t>
      </w:r>
      <w:r w:rsidR="00B26741" w:rsidRPr="00231936">
        <w:rPr>
          <w:rFonts w:ascii="Times New Roman" w:hAnsi="Times New Roman" w:cs="Times New Roman"/>
          <w:sz w:val="24"/>
          <w:szCs w:val="24"/>
          <w:lang w:val="en-IE"/>
        </w:rPr>
        <w:t>The Pearson chi-squared (χ</w:t>
      </w:r>
      <w:r w:rsidR="00B26741" w:rsidRPr="00231936">
        <w:rPr>
          <w:rFonts w:ascii="Times New Roman" w:hAnsi="Times New Roman" w:cs="Times New Roman"/>
          <w:sz w:val="24"/>
          <w:szCs w:val="24"/>
          <w:vertAlign w:val="superscript"/>
          <w:lang w:val="en-IE"/>
        </w:rPr>
        <w:t>2</w:t>
      </w:r>
      <w:r w:rsidR="00B26741" w:rsidRPr="00231936">
        <w:rPr>
          <w:rFonts w:ascii="Times New Roman" w:hAnsi="Times New Roman" w:cs="Times New Roman"/>
          <w:sz w:val="24"/>
          <w:szCs w:val="24"/>
          <w:lang w:val="en-IE"/>
        </w:rPr>
        <w:t>) statistic indicates that th</w:t>
      </w:r>
      <w:r w:rsidR="00231936" w:rsidRPr="00231936">
        <w:rPr>
          <w:rFonts w:ascii="Times New Roman" w:hAnsi="Times New Roman" w:cs="Times New Roman"/>
          <w:sz w:val="24"/>
          <w:szCs w:val="24"/>
          <w:lang w:val="en-IE"/>
        </w:rPr>
        <w:t>ese</w:t>
      </w:r>
      <w:r w:rsidR="00B26741" w:rsidRPr="00231936">
        <w:rPr>
          <w:rFonts w:ascii="Times New Roman" w:hAnsi="Times New Roman" w:cs="Times New Roman"/>
          <w:sz w:val="24"/>
          <w:szCs w:val="24"/>
          <w:lang w:val="en-IE"/>
        </w:rPr>
        <w:t xml:space="preserve"> difference</w:t>
      </w:r>
      <w:r w:rsidR="00231936" w:rsidRPr="00231936">
        <w:rPr>
          <w:rFonts w:ascii="Times New Roman" w:hAnsi="Times New Roman" w:cs="Times New Roman"/>
          <w:sz w:val="24"/>
          <w:szCs w:val="24"/>
          <w:lang w:val="en-IE"/>
        </w:rPr>
        <w:t>s</w:t>
      </w:r>
      <w:r w:rsidR="00B26741" w:rsidRPr="00231936">
        <w:rPr>
          <w:rFonts w:ascii="Times New Roman" w:hAnsi="Times New Roman" w:cs="Times New Roman"/>
          <w:sz w:val="24"/>
          <w:szCs w:val="24"/>
          <w:lang w:val="en-IE"/>
        </w:rPr>
        <w:t xml:space="preserve"> </w:t>
      </w:r>
      <w:r w:rsidR="00231936" w:rsidRPr="00231936">
        <w:rPr>
          <w:rFonts w:ascii="Times New Roman" w:hAnsi="Times New Roman" w:cs="Times New Roman"/>
          <w:sz w:val="24"/>
          <w:szCs w:val="24"/>
          <w:lang w:val="en-IE"/>
        </w:rPr>
        <w:t>in the rating attached to personal factors by firms within and outside the metropolitan area are</w:t>
      </w:r>
      <w:r w:rsidR="00B26741" w:rsidRPr="00231936">
        <w:rPr>
          <w:rFonts w:ascii="Times New Roman" w:hAnsi="Times New Roman" w:cs="Times New Roman"/>
          <w:sz w:val="24"/>
          <w:szCs w:val="24"/>
          <w:lang w:val="en-IE"/>
        </w:rPr>
        <w:t xml:space="preserve"> significant at the 5% level.</w:t>
      </w:r>
      <w:r w:rsidR="00B26741" w:rsidRPr="0040396A">
        <w:rPr>
          <w:rFonts w:ascii="Times New Roman" w:hAnsi="Times New Roman" w:cs="Times New Roman"/>
          <w:sz w:val="24"/>
          <w:szCs w:val="24"/>
          <w:lang w:val="en-IE"/>
        </w:rPr>
        <w:t xml:space="preserve"> </w:t>
      </w:r>
    </w:p>
    <w:p w:rsidR="00287BA3" w:rsidRDefault="00287BA3" w:rsidP="00AF26C1">
      <w:pPr>
        <w:rPr>
          <w:rFonts w:ascii="Times New Roman" w:hAnsi="Times New Roman" w:cs="Times New Roman"/>
          <w:b/>
          <w:sz w:val="24"/>
          <w:szCs w:val="24"/>
          <w:lang w:val="en-IE"/>
        </w:rPr>
      </w:pPr>
    </w:p>
    <w:p w:rsidR="00287BA3" w:rsidRDefault="00287BA3">
      <w:pPr>
        <w:rPr>
          <w:rFonts w:ascii="Times New Roman" w:hAnsi="Times New Roman" w:cs="Times New Roman"/>
          <w:b/>
          <w:lang w:val="en-IE"/>
        </w:rPr>
      </w:pPr>
      <w:r>
        <w:rPr>
          <w:rFonts w:ascii="Times New Roman" w:hAnsi="Times New Roman" w:cs="Times New Roman"/>
          <w:b/>
          <w:lang w:val="en-IE"/>
        </w:rPr>
        <w:br w:type="page"/>
      </w:r>
    </w:p>
    <w:p w:rsidR="00287BA3" w:rsidRDefault="00287BA3" w:rsidP="00287BA3">
      <w:pPr>
        <w:rPr>
          <w:rFonts w:ascii="Times New Roman" w:hAnsi="Times New Roman" w:cs="Times New Roman"/>
          <w:b/>
          <w:lang w:val="en-IE"/>
        </w:rPr>
      </w:pPr>
      <w:r w:rsidRPr="0040396A">
        <w:rPr>
          <w:rFonts w:ascii="Times New Roman" w:hAnsi="Times New Roman" w:cs="Times New Roman"/>
          <w:b/>
          <w:lang w:val="en-IE"/>
        </w:rPr>
        <w:t>Table 4: Employment and turnover of firms</w:t>
      </w:r>
    </w:p>
    <w:tbl>
      <w:tblPr>
        <w:tblpPr w:leftFromText="180" w:rightFromText="180" w:vertAnchor="text" w:horzAnchor="page" w:tblpXSpec="center" w:tblpY="6"/>
        <w:tblW w:w="9221" w:type="dxa"/>
        <w:tblLook w:val="04A0" w:firstRow="1" w:lastRow="0" w:firstColumn="1" w:lastColumn="0" w:noHBand="0" w:noVBand="1"/>
      </w:tblPr>
      <w:tblGrid>
        <w:gridCol w:w="2161"/>
        <w:gridCol w:w="2759"/>
        <w:gridCol w:w="2030"/>
        <w:gridCol w:w="2271"/>
      </w:tblGrid>
      <w:tr w:rsidR="00287BA3" w:rsidRPr="00A83FF9" w:rsidTr="009B72F8">
        <w:trPr>
          <w:trHeight w:val="689"/>
        </w:trPr>
        <w:tc>
          <w:tcPr>
            <w:tcW w:w="2161" w:type="dxa"/>
            <w:tcBorders>
              <w:top w:val="single" w:sz="8" w:space="0" w:color="auto"/>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single" w:sz="8" w:space="0" w:color="auto"/>
              <w:left w:val="nil"/>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030" w:type="dxa"/>
            <w:tcBorders>
              <w:top w:val="single" w:sz="8" w:space="0" w:color="auto"/>
              <w:left w:val="nil"/>
              <w:bottom w:val="nil"/>
              <w:right w:val="nil"/>
            </w:tcBorders>
            <w:shd w:val="clear" w:color="auto" w:fill="auto"/>
            <w:vAlign w:val="bottom"/>
            <w:hideMark/>
          </w:tcPr>
          <w:p w:rsidR="00287BA3" w:rsidRPr="006B0FA7" w:rsidRDefault="00287BA3" w:rsidP="009B72F8">
            <w:pPr>
              <w:spacing w:after="0" w:line="240" w:lineRule="auto"/>
              <w:jc w:val="center"/>
              <w:rPr>
                <w:rFonts w:ascii="Times New Roman" w:eastAsia="Times New Roman" w:hAnsi="Times New Roman" w:cs="Times New Roman"/>
                <w:b/>
                <w:bCs/>
                <w:color w:val="000000"/>
              </w:rPr>
            </w:pPr>
            <w:r w:rsidRPr="006B0FA7">
              <w:rPr>
                <w:rFonts w:ascii="Times New Roman" w:eastAsia="Times New Roman" w:hAnsi="Times New Roman" w:cs="Times New Roman"/>
                <w:b/>
                <w:bCs/>
                <w:color w:val="000000"/>
              </w:rPr>
              <w:t>Respondents who rated personal factors as very important (44)</w:t>
            </w:r>
          </w:p>
        </w:tc>
        <w:tc>
          <w:tcPr>
            <w:tcW w:w="2271" w:type="dxa"/>
            <w:tcBorders>
              <w:top w:val="single" w:sz="8" w:space="0" w:color="auto"/>
              <w:left w:val="nil"/>
              <w:bottom w:val="nil"/>
              <w:right w:val="single" w:sz="8" w:space="0" w:color="auto"/>
            </w:tcBorders>
            <w:shd w:val="clear" w:color="auto" w:fill="auto"/>
            <w:vAlign w:val="bottom"/>
            <w:hideMark/>
          </w:tcPr>
          <w:p w:rsidR="00287BA3" w:rsidRPr="006B0FA7" w:rsidRDefault="00287BA3" w:rsidP="009B72F8">
            <w:pPr>
              <w:spacing w:after="0" w:line="240" w:lineRule="auto"/>
              <w:jc w:val="center"/>
              <w:rPr>
                <w:rFonts w:ascii="Times New Roman" w:eastAsia="Times New Roman" w:hAnsi="Times New Roman" w:cs="Times New Roman"/>
                <w:b/>
                <w:bCs/>
                <w:color w:val="000000"/>
              </w:rPr>
            </w:pPr>
            <w:r w:rsidRPr="006B0FA7">
              <w:rPr>
                <w:rFonts w:ascii="Times New Roman" w:eastAsia="Times New Roman" w:hAnsi="Times New Roman" w:cs="Times New Roman"/>
                <w:b/>
                <w:bCs/>
                <w:color w:val="000000"/>
              </w:rPr>
              <w:t>Other respondents (53)</w:t>
            </w:r>
          </w:p>
        </w:tc>
      </w:tr>
      <w:tr w:rsidR="00287BA3" w:rsidRPr="00A83FF9" w:rsidTr="009B72F8">
        <w:trPr>
          <w:trHeight w:val="600"/>
        </w:trPr>
        <w:tc>
          <w:tcPr>
            <w:tcW w:w="2161" w:type="dxa"/>
            <w:tcBorders>
              <w:top w:val="single" w:sz="8" w:space="0" w:color="auto"/>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b/>
                <w:bCs/>
                <w:color w:val="000000"/>
              </w:rPr>
            </w:pPr>
            <w:r w:rsidRPr="006B0FA7">
              <w:rPr>
                <w:rFonts w:ascii="Times New Roman" w:eastAsia="Times New Roman" w:hAnsi="Times New Roman" w:cs="Times New Roman"/>
                <w:b/>
                <w:bCs/>
                <w:color w:val="000000"/>
              </w:rPr>
              <w:t>Employment</w:t>
            </w:r>
          </w:p>
        </w:tc>
        <w:tc>
          <w:tcPr>
            <w:tcW w:w="2759" w:type="dxa"/>
            <w:tcBorders>
              <w:top w:val="single" w:sz="8" w:space="0" w:color="auto"/>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Total Employed</w:t>
            </w:r>
          </w:p>
        </w:tc>
        <w:tc>
          <w:tcPr>
            <w:tcW w:w="2030" w:type="dxa"/>
            <w:tcBorders>
              <w:top w:val="single" w:sz="8" w:space="0" w:color="auto"/>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184</w:t>
            </w:r>
          </w:p>
        </w:tc>
        <w:tc>
          <w:tcPr>
            <w:tcW w:w="2271" w:type="dxa"/>
            <w:tcBorders>
              <w:top w:val="single" w:sz="8" w:space="0" w:color="auto"/>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245</w:t>
            </w:r>
          </w:p>
        </w:tc>
      </w:tr>
      <w:tr w:rsidR="00287BA3" w:rsidRPr="00A83FF9" w:rsidTr="009B72F8">
        <w:trPr>
          <w:trHeight w:val="613"/>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Average Employed per firm</w:t>
            </w: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4.18</w:t>
            </w: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4.62</w:t>
            </w:r>
          </w:p>
        </w:tc>
      </w:tr>
      <w:tr w:rsidR="00287BA3" w:rsidRPr="00A83FF9" w:rsidTr="009B72F8">
        <w:trPr>
          <w:trHeight w:val="28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Standard Deviation</w:t>
            </w: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6.98</w:t>
            </w: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5.79</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p>
        </w:tc>
        <w:tc>
          <w:tcPr>
            <w:tcW w:w="4301" w:type="dxa"/>
            <w:gridSpan w:val="2"/>
            <w:tcBorders>
              <w:top w:val="nil"/>
              <w:left w:val="nil"/>
              <w:bottom w:val="nil"/>
              <w:right w:val="single" w:sz="8" w:space="0" w:color="000000"/>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i/>
                <w:color w:val="000000"/>
              </w:rPr>
            </w:pPr>
            <w:r w:rsidRPr="00A83FF9">
              <w:rPr>
                <w:rFonts w:ascii="Times New Roman" w:eastAsia="Times New Roman" w:hAnsi="Times New Roman" w:cs="Times New Roman"/>
                <w:b/>
                <w:i/>
                <w:color w:val="000000"/>
              </w:rPr>
              <w:t>t-stat: 0.34</w:t>
            </w:r>
            <w:r w:rsidRPr="00A83FF9">
              <w:rPr>
                <w:rFonts w:ascii="Times New Roman" w:eastAsia="Times New Roman" w:hAnsi="Times New Roman" w:cs="Times New Roman"/>
                <w:i/>
                <w:color w:val="000000"/>
              </w:rPr>
              <w:t xml:space="preserve"> (5% significance level,  two tail</w:t>
            </w:r>
            <w:r w:rsidRPr="006B0FA7">
              <w:rPr>
                <w:rFonts w:ascii="Times New Roman" w:eastAsia="Times New Roman" w:hAnsi="Times New Roman" w:cs="Times New Roman"/>
                <w:i/>
                <w:color w:val="000000"/>
              </w:rPr>
              <w:t>)</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p>
        </w:tc>
        <w:tc>
          <w:tcPr>
            <w:tcW w:w="4301" w:type="dxa"/>
            <w:gridSpan w:val="2"/>
            <w:tcBorders>
              <w:top w:val="nil"/>
              <w:left w:val="nil"/>
              <w:bottom w:val="nil"/>
              <w:right w:val="single" w:sz="8" w:space="0" w:color="000000"/>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b/>
                <w:i/>
                <w:color w:val="000000"/>
              </w:rPr>
            </w:pPr>
            <w:r w:rsidRPr="006B0FA7">
              <w:rPr>
                <w:rFonts w:ascii="Times New Roman" w:eastAsia="Times New Roman" w:hAnsi="Times New Roman" w:cs="Times New Roman"/>
                <w:b/>
                <w:i/>
                <w:color w:val="000000"/>
              </w:rPr>
              <w:t>p-value: 0.73</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b/>
                <w:bCs/>
                <w:color w:val="000000"/>
              </w:rPr>
            </w:pPr>
            <w:r w:rsidRPr="006B0FA7">
              <w:rPr>
                <w:rFonts w:ascii="Times New Roman" w:eastAsia="Times New Roman" w:hAnsi="Times New Roman" w:cs="Times New Roman"/>
                <w:b/>
                <w:bCs/>
                <w:color w:val="000000"/>
              </w:rPr>
              <w:t>Turnover</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 xml:space="preserve">no sales </w:t>
            </w: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16 </w:t>
            </w: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22 </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Less than €100k</w:t>
            </w: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18 </w:t>
            </w: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14 </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€100k - €250k</w:t>
            </w: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5 </w:t>
            </w: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8 </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 xml:space="preserve"> €250k - €1 mil</w:t>
            </w: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3 </w:t>
            </w: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6 </w:t>
            </w:r>
          </w:p>
        </w:tc>
      </w:tr>
      <w:tr w:rsidR="00287BA3" w:rsidRPr="00A83FF9" w:rsidTr="009B72F8">
        <w:trPr>
          <w:trHeight w:val="300"/>
        </w:trPr>
        <w:tc>
          <w:tcPr>
            <w:tcW w:w="2161" w:type="dxa"/>
            <w:tcBorders>
              <w:top w:val="nil"/>
              <w:left w:val="single" w:sz="8" w:space="0" w:color="auto"/>
              <w:bottom w:val="nil"/>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nil"/>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 xml:space="preserve"> €1 mil - €5 mil</w:t>
            </w:r>
          </w:p>
        </w:tc>
        <w:tc>
          <w:tcPr>
            <w:tcW w:w="2030" w:type="dxa"/>
            <w:tcBorders>
              <w:top w:val="nil"/>
              <w:left w:val="nil"/>
              <w:bottom w:val="nil"/>
              <w:right w:val="nil"/>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2</w:t>
            </w:r>
          </w:p>
        </w:tc>
        <w:tc>
          <w:tcPr>
            <w:tcW w:w="2271" w:type="dxa"/>
            <w:tcBorders>
              <w:top w:val="nil"/>
              <w:left w:val="nil"/>
              <w:bottom w:val="nil"/>
              <w:right w:val="single" w:sz="8" w:space="0" w:color="auto"/>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color w:val="000000"/>
              </w:rPr>
            </w:pPr>
            <w:r w:rsidRPr="006B0FA7">
              <w:rPr>
                <w:rFonts w:ascii="Times New Roman" w:eastAsia="Times New Roman" w:hAnsi="Times New Roman" w:cs="Times New Roman"/>
                <w:color w:val="000000"/>
              </w:rPr>
              <w:t xml:space="preserve">3 </w:t>
            </w:r>
          </w:p>
        </w:tc>
      </w:tr>
      <w:tr w:rsidR="00287BA3" w:rsidRPr="00A83FF9" w:rsidTr="009B72F8">
        <w:trPr>
          <w:trHeight w:val="315"/>
        </w:trPr>
        <w:tc>
          <w:tcPr>
            <w:tcW w:w="2161" w:type="dxa"/>
            <w:tcBorders>
              <w:top w:val="nil"/>
              <w:left w:val="single" w:sz="8" w:space="0" w:color="auto"/>
              <w:bottom w:val="single" w:sz="8" w:space="0" w:color="auto"/>
              <w:right w:val="nil"/>
            </w:tcBorders>
            <w:shd w:val="clear" w:color="auto" w:fill="auto"/>
            <w:noWrap/>
            <w:vAlign w:val="bottom"/>
            <w:hideMark/>
          </w:tcPr>
          <w:p w:rsidR="00287BA3" w:rsidRPr="006B0FA7" w:rsidRDefault="00287BA3" w:rsidP="009B72F8">
            <w:pPr>
              <w:spacing w:after="0" w:line="240" w:lineRule="auto"/>
              <w:rPr>
                <w:rFonts w:ascii="Times New Roman" w:eastAsia="Times New Roman" w:hAnsi="Times New Roman" w:cs="Times New Roman"/>
                <w:color w:val="000000"/>
              </w:rPr>
            </w:pPr>
            <w:r w:rsidRPr="006B0FA7">
              <w:rPr>
                <w:rFonts w:ascii="Times New Roman" w:eastAsia="Times New Roman" w:hAnsi="Times New Roman" w:cs="Times New Roman"/>
                <w:color w:val="000000"/>
              </w:rPr>
              <w:t> </w:t>
            </w:r>
          </w:p>
        </w:tc>
        <w:tc>
          <w:tcPr>
            <w:tcW w:w="2759" w:type="dxa"/>
            <w:tcBorders>
              <w:top w:val="nil"/>
              <w:left w:val="nil"/>
              <w:bottom w:val="single" w:sz="8" w:space="0" w:color="auto"/>
              <w:right w:val="nil"/>
            </w:tcBorders>
            <w:shd w:val="clear" w:color="auto" w:fill="auto"/>
            <w:vAlign w:val="bottom"/>
            <w:hideMark/>
          </w:tcPr>
          <w:p w:rsidR="00287BA3" w:rsidRPr="006B0FA7" w:rsidRDefault="00287BA3" w:rsidP="009B72F8">
            <w:pPr>
              <w:spacing w:after="0" w:line="240" w:lineRule="auto"/>
              <w:rPr>
                <w:rFonts w:ascii="Times New Roman" w:eastAsia="Times New Roman" w:hAnsi="Times New Roman" w:cs="Times New Roman"/>
                <w:i/>
                <w:iCs/>
                <w:color w:val="000000"/>
              </w:rPr>
            </w:pPr>
            <w:r w:rsidRPr="006B0FA7">
              <w:rPr>
                <w:rFonts w:ascii="Times New Roman" w:eastAsia="Times New Roman" w:hAnsi="Times New Roman" w:cs="Times New Roman"/>
                <w:i/>
                <w:iCs/>
                <w:color w:val="000000"/>
              </w:rPr>
              <w:t> </w:t>
            </w:r>
          </w:p>
        </w:tc>
        <w:tc>
          <w:tcPr>
            <w:tcW w:w="4301" w:type="dxa"/>
            <w:gridSpan w:val="2"/>
            <w:tcBorders>
              <w:top w:val="nil"/>
              <w:left w:val="nil"/>
              <w:bottom w:val="single" w:sz="8" w:space="0" w:color="auto"/>
              <w:right w:val="single" w:sz="8" w:space="0" w:color="000000"/>
            </w:tcBorders>
            <w:shd w:val="clear" w:color="auto" w:fill="auto"/>
            <w:noWrap/>
            <w:vAlign w:val="bottom"/>
            <w:hideMark/>
          </w:tcPr>
          <w:p w:rsidR="00287BA3" w:rsidRPr="006B0FA7" w:rsidRDefault="00287BA3" w:rsidP="009B72F8">
            <w:pPr>
              <w:spacing w:after="0" w:line="240" w:lineRule="auto"/>
              <w:jc w:val="center"/>
              <w:rPr>
                <w:rFonts w:ascii="Times New Roman" w:eastAsia="Times New Roman" w:hAnsi="Times New Roman" w:cs="Times New Roman"/>
                <w:b/>
                <w:i/>
                <w:color w:val="000000"/>
              </w:rPr>
            </w:pPr>
            <w:r w:rsidRPr="00A83FF9">
              <w:rPr>
                <w:rFonts w:ascii="Times New Roman" w:eastAsia="Times New Roman" w:hAnsi="Times New Roman" w:cs="Times New Roman"/>
                <w:b/>
                <w:i/>
                <w:color w:val="000000"/>
              </w:rPr>
              <w:t xml:space="preserve">Pearson </w:t>
            </w:r>
            <w:r w:rsidRPr="00A83FF9">
              <w:rPr>
                <w:rFonts w:ascii="Times New Roman" w:hAnsi="Times New Roman" w:cs="Times New Roman"/>
                <w:b/>
                <w:i/>
                <w:lang w:val="en-IE"/>
              </w:rPr>
              <w:t>χ</w:t>
            </w:r>
            <w:r w:rsidRPr="00A83FF9">
              <w:rPr>
                <w:rFonts w:ascii="Times New Roman" w:hAnsi="Times New Roman" w:cs="Times New Roman"/>
                <w:b/>
                <w:i/>
                <w:vertAlign w:val="superscript"/>
                <w:lang w:val="en-IE"/>
              </w:rPr>
              <w:t>2</w:t>
            </w:r>
            <w:r w:rsidRPr="00A83FF9">
              <w:rPr>
                <w:rFonts w:ascii="Times New Roman" w:eastAsia="Times New Roman" w:hAnsi="Times New Roman" w:cs="Times New Roman"/>
                <w:b/>
                <w:i/>
                <w:color w:val="000000"/>
              </w:rPr>
              <w:t xml:space="preserve"> =   2.66</w:t>
            </w:r>
          </w:p>
        </w:tc>
      </w:tr>
    </w:tbl>
    <w:p w:rsidR="00287BA3" w:rsidRDefault="00287BA3" w:rsidP="00287BA3">
      <w:pPr>
        <w:rPr>
          <w:rFonts w:ascii="Times New Roman" w:hAnsi="Times New Roman" w:cs="Times New Roman"/>
          <w:b/>
          <w:lang w:val="en-IE"/>
        </w:rPr>
      </w:pPr>
      <w:r w:rsidRPr="0048699D">
        <w:rPr>
          <w:rFonts w:ascii="Times New Roman" w:hAnsi="Times New Roman" w:cs="Times New Roman"/>
          <w:b/>
          <w:lang w:val="en-IE"/>
        </w:rPr>
        <w:t>Note:</w:t>
      </w:r>
      <w:r w:rsidRPr="0048699D">
        <w:rPr>
          <w:rFonts w:ascii="Times New Roman" w:hAnsi="Times New Roman" w:cs="Times New Roman"/>
          <w:lang w:val="en-IE"/>
        </w:rPr>
        <w:t xml:space="preserve"> </w:t>
      </w:r>
      <w:r w:rsidRPr="001C26E9">
        <w:rPr>
          <w:rFonts w:ascii="Times New Roman" w:eastAsia="Times New Roman" w:hAnsi="Times New Roman" w:cs="Times New Roman"/>
          <w:color w:val="000000"/>
        </w:rPr>
        <w:t xml:space="preserve">Pearson </w:t>
      </w:r>
      <w:r w:rsidRPr="001C26E9">
        <w:rPr>
          <w:rFonts w:ascii="Times New Roman" w:hAnsi="Times New Roman" w:cs="Times New Roman"/>
          <w:lang w:val="en-IE"/>
        </w:rPr>
        <w:t>χ</w:t>
      </w:r>
      <w:r w:rsidRPr="001C26E9">
        <w:rPr>
          <w:rFonts w:ascii="Times New Roman" w:hAnsi="Times New Roman" w:cs="Times New Roman"/>
          <w:vertAlign w:val="superscript"/>
          <w:lang w:val="en-IE"/>
        </w:rPr>
        <w:t>2</w:t>
      </w:r>
      <w:r>
        <w:rPr>
          <w:rFonts w:ascii="Times New Roman" w:hAnsi="Times New Roman" w:cs="Times New Roman"/>
          <w:vertAlign w:val="superscript"/>
          <w:lang w:val="en-IE"/>
        </w:rPr>
        <w:t xml:space="preserve"> </w:t>
      </w:r>
      <w:r>
        <w:rPr>
          <w:rFonts w:ascii="Times New Roman" w:hAnsi="Times New Roman" w:cs="Times New Roman"/>
          <w:lang w:val="en-IE"/>
        </w:rPr>
        <w:t xml:space="preserve">and </w:t>
      </w:r>
      <w:r w:rsidRPr="00632005">
        <w:rPr>
          <w:rFonts w:ascii="Times New Roman" w:hAnsi="Times New Roman" w:cs="Times New Roman"/>
          <w:i/>
          <w:lang w:val="en-IE"/>
        </w:rPr>
        <w:t>t</w:t>
      </w:r>
      <w:r>
        <w:rPr>
          <w:rFonts w:ascii="Times New Roman" w:hAnsi="Times New Roman" w:cs="Times New Roman"/>
          <w:lang w:val="en-IE"/>
        </w:rPr>
        <w:t>-test statistics presented above insignificant unless indicated otherwise (s</w:t>
      </w:r>
      <w:r w:rsidRPr="0048699D">
        <w:rPr>
          <w:rFonts w:ascii="Times New Roman" w:hAnsi="Times New Roman" w:cs="Times New Roman"/>
        </w:rPr>
        <w:t xml:space="preserve">ignificance at 0.10, 0.05, and 0.01 levels denoted </w:t>
      </w:r>
      <w:r>
        <w:rPr>
          <w:rFonts w:ascii="Times New Roman" w:hAnsi="Times New Roman" w:cs="Times New Roman"/>
        </w:rPr>
        <w:t>by *, **, ***, respectively).</w:t>
      </w:r>
    </w:p>
    <w:p w:rsidR="00287BA3" w:rsidRPr="00632005" w:rsidRDefault="00287BA3" w:rsidP="00287BA3">
      <w:pPr>
        <w:spacing w:after="0" w:line="240" w:lineRule="auto"/>
        <w:rPr>
          <w:rFonts w:ascii="Times New Roman" w:hAnsi="Times New Roman" w:cs="Times New Roman"/>
          <w:b/>
          <w:lang w:val="en-IE"/>
        </w:rPr>
      </w:pPr>
      <w:r>
        <w:rPr>
          <w:rFonts w:ascii="Times New Roman" w:hAnsi="Times New Roman" w:cs="Times New Roman"/>
          <w:b/>
          <w:lang w:val="en-IE"/>
        </w:rPr>
        <w:t>T</w:t>
      </w:r>
      <w:r w:rsidRPr="0040396A">
        <w:rPr>
          <w:rFonts w:ascii="Times New Roman" w:hAnsi="Times New Roman" w:cs="Times New Roman"/>
          <w:b/>
          <w:lang w:val="en-IE"/>
        </w:rPr>
        <w:t>able 5: Current business premises and location</w:t>
      </w:r>
    </w:p>
    <w:tbl>
      <w:tblPr>
        <w:tblpPr w:leftFromText="180" w:rightFromText="180" w:vertAnchor="text" w:horzAnchor="margin" w:tblpXSpec="center" w:tblpY="291"/>
        <w:tblW w:w="9781" w:type="dxa"/>
        <w:tblLook w:val="04A0" w:firstRow="1" w:lastRow="0" w:firstColumn="1" w:lastColumn="0" w:noHBand="0" w:noVBand="1"/>
      </w:tblPr>
      <w:tblGrid>
        <w:gridCol w:w="1618"/>
        <w:gridCol w:w="3201"/>
        <w:gridCol w:w="1898"/>
        <w:gridCol w:w="1771"/>
        <w:gridCol w:w="1293"/>
      </w:tblGrid>
      <w:tr w:rsidR="00287BA3" w:rsidRPr="00A83FF9" w:rsidTr="009B72F8">
        <w:trPr>
          <w:trHeight w:val="976"/>
        </w:trPr>
        <w:tc>
          <w:tcPr>
            <w:tcW w:w="1618" w:type="dxa"/>
            <w:tcBorders>
              <w:top w:val="single" w:sz="8" w:space="0" w:color="auto"/>
              <w:left w:val="single" w:sz="8" w:space="0" w:color="auto"/>
              <w:bottom w:val="single" w:sz="8" w:space="0" w:color="auto"/>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r w:rsidRPr="00A83FF9">
              <w:rPr>
                <w:rFonts w:ascii="Times New Roman" w:eastAsia="Times New Roman" w:hAnsi="Times New Roman" w:cs="Times New Roman"/>
                <w:color w:val="000000"/>
              </w:rPr>
              <w:t> </w:t>
            </w:r>
          </w:p>
        </w:tc>
        <w:tc>
          <w:tcPr>
            <w:tcW w:w="3201" w:type="dxa"/>
            <w:tcBorders>
              <w:top w:val="single" w:sz="8" w:space="0" w:color="auto"/>
              <w:left w:val="nil"/>
              <w:bottom w:val="single" w:sz="8" w:space="0" w:color="auto"/>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r w:rsidRPr="00A83FF9">
              <w:rPr>
                <w:rFonts w:ascii="Times New Roman" w:eastAsia="Times New Roman" w:hAnsi="Times New Roman" w:cs="Times New Roman"/>
                <w:color w:val="000000"/>
              </w:rPr>
              <w:t> </w:t>
            </w:r>
          </w:p>
        </w:tc>
        <w:tc>
          <w:tcPr>
            <w:tcW w:w="1898" w:type="dxa"/>
            <w:tcBorders>
              <w:top w:val="single" w:sz="8" w:space="0" w:color="auto"/>
              <w:left w:val="nil"/>
              <w:bottom w:val="single" w:sz="8" w:space="0" w:color="auto"/>
              <w:right w:val="nil"/>
            </w:tcBorders>
            <w:shd w:val="clear" w:color="auto" w:fill="auto"/>
            <w:vAlign w:val="bottom"/>
            <w:hideMark/>
          </w:tcPr>
          <w:p w:rsidR="00287BA3" w:rsidRPr="00A83FF9" w:rsidRDefault="00287BA3" w:rsidP="009B72F8">
            <w:pPr>
              <w:spacing w:after="0" w:line="240" w:lineRule="auto"/>
              <w:jc w:val="center"/>
              <w:rPr>
                <w:rFonts w:ascii="Times New Roman" w:eastAsia="Times New Roman" w:hAnsi="Times New Roman" w:cs="Times New Roman"/>
                <w:b/>
                <w:bCs/>
                <w:color w:val="000000"/>
              </w:rPr>
            </w:pPr>
            <w:r w:rsidRPr="00A83FF9">
              <w:rPr>
                <w:rFonts w:ascii="Times New Roman" w:eastAsia="Times New Roman" w:hAnsi="Times New Roman" w:cs="Times New Roman"/>
                <w:b/>
                <w:bCs/>
                <w:color w:val="000000"/>
              </w:rPr>
              <w:t>Respondents who rated personal factors as very important (44)</w:t>
            </w:r>
          </w:p>
        </w:tc>
        <w:tc>
          <w:tcPr>
            <w:tcW w:w="1771" w:type="dxa"/>
            <w:tcBorders>
              <w:top w:val="single" w:sz="8" w:space="0" w:color="auto"/>
              <w:left w:val="nil"/>
              <w:bottom w:val="single" w:sz="8" w:space="0" w:color="auto"/>
              <w:right w:val="single" w:sz="8" w:space="0" w:color="auto"/>
            </w:tcBorders>
            <w:shd w:val="clear" w:color="auto" w:fill="auto"/>
            <w:vAlign w:val="bottom"/>
            <w:hideMark/>
          </w:tcPr>
          <w:p w:rsidR="00287BA3" w:rsidRPr="00A83FF9" w:rsidRDefault="00287BA3" w:rsidP="009B72F8">
            <w:pPr>
              <w:spacing w:after="0" w:line="240" w:lineRule="auto"/>
              <w:jc w:val="center"/>
              <w:rPr>
                <w:rFonts w:ascii="Times New Roman" w:eastAsia="Times New Roman" w:hAnsi="Times New Roman" w:cs="Times New Roman"/>
                <w:b/>
                <w:bCs/>
                <w:color w:val="000000"/>
              </w:rPr>
            </w:pPr>
            <w:r w:rsidRPr="00A83FF9">
              <w:rPr>
                <w:rFonts w:ascii="Times New Roman" w:eastAsia="Times New Roman" w:hAnsi="Times New Roman" w:cs="Times New Roman"/>
                <w:b/>
                <w:bCs/>
                <w:color w:val="000000"/>
              </w:rPr>
              <w:t>Other respondents (53)</w:t>
            </w:r>
          </w:p>
        </w:tc>
        <w:tc>
          <w:tcPr>
            <w:tcW w:w="1293" w:type="dxa"/>
            <w:tcBorders>
              <w:top w:val="single" w:sz="8" w:space="0" w:color="auto"/>
              <w:left w:val="nil"/>
              <w:bottom w:val="single" w:sz="8" w:space="0" w:color="auto"/>
              <w:right w:val="single" w:sz="8" w:space="0" w:color="auto"/>
            </w:tcBorders>
          </w:tcPr>
          <w:p w:rsidR="00287BA3" w:rsidRDefault="00287BA3" w:rsidP="009B72F8">
            <w:pPr>
              <w:spacing w:after="0" w:line="240" w:lineRule="auto"/>
              <w:rPr>
                <w:rFonts w:ascii="Times New Roman" w:eastAsia="Times New Roman" w:hAnsi="Times New Roman" w:cs="Times New Roman"/>
                <w:b/>
                <w:bCs/>
                <w:color w:val="000000"/>
              </w:rPr>
            </w:pPr>
          </w:p>
          <w:p w:rsidR="00287BA3" w:rsidRDefault="00287BA3" w:rsidP="009B72F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Total</w:t>
            </w:r>
          </w:p>
          <w:p w:rsidR="00287BA3" w:rsidRDefault="00287BA3" w:rsidP="009B72F8">
            <w:pPr>
              <w:spacing w:after="0" w:line="240" w:lineRule="auto"/>
              <w:jc w:val="center"/>
              <w:rPr>
                <w:rFonts w:ascii="Times New Roman" w:eastAsia="Times New Roman" w:hAnsi="Times New Roman" w:cs="Times New Roman"/>
                <w:b/>
                <w:bCs/>
                <w:color w:val="000000"/>
              </w:rPr>
            </w:pPr>
          </w:p>
          <w:p w:rsidR="00287BA3" w:rsidRPr="00A83FF9" w:rsidRDefault="00287BA3" w:rsidP="009B72F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(97)</w:t>
            </w:r>
          </w:p>
        </w:tc>
      </w:tr>
      <w:tr w:rsidR="00287BA3" w:rsidRPr="00A83FF9" w:rsidTr="009B72F8">
        <w:trPr>
          <w:trHeight w:val="765"/>
        </w:trPr>
        <w:tc>
          <w:tcPr>
            <w:tcW w:w="1618" w:type="dxa"/>
            <w:tcBorders>
              <w:top w:val="nil"/>
              <w:left w:val="single" w:sz="8" w:space="0" w:color="auto"/>
              <w:bottom w:val="nil"/>
              <w:right w:val="nil"/>
            </w:tcBorders>
            <w:shd w:val="clear" w:color="auto" w:fill="auto"/>
            <w:vAlign w:val="bottom"/>
            <w:hideMark/>
          </w:tcPr>
          <w:p w:rsidR="00287BA3" w:rsidRPr="00A83FF9" w:rsidRDefault="00287BA3" w:rsidP="009B72F8">
            <w:pPr>
              <w:spacing w:after="0" w:line="240" w:lineRule="auto"/>
              <w:jc w:val="center"/>
              <w:rPr>
                <w:rFonts w:ascii="Times New Roman" w:eastAsia="Times New Roman" w:hAnsi="Times New Roman" w:cs="Times New Roman"/>
                <w:b/>
                <w:bCs/>
                <w:color w:val="000000"/>
              </w:rPr>
            </w:pPr>
            <w:r w:rsidRPr="00A83FF9">
              <w:rPr>
                <w:rFonts w:ascii="Times New Roman" w:eastAsia="Times New Roman" w:hAnsi="Times New Roman" w:cs="Times New Roman"/>
                <w:b/>
                <w:bCs/>
                <w:color w:val="000000"/>
              </w:rPr>
              <w:t>Current Business Premises</w:t>
            </w:r>
          </w:p>
        </w:tc>
        <w:tc>
          <w:tcPr>
            <w:tcW w:w="3201" w:type="dxa"/>
            <w:tcBorders>
              <w:top w:val="nil"/>
              <w:left w:val="nil"/>
              <w:bottom w:val="nil"/>
              <w:right w:val="nil"/>
            </w:tcBorders>
            <w:shd w:val="clear" w:color="auto" w:fill="auto"/>
            <w:vAlign w:val="bottom"/>
            <w:hideMark/>
          </w:tcPr>
          <w:p w:rsidR="00287BA3" w:rsidRPr="00A83FF9" w:rsidRDefault="00287BA3" w:rsidP="009B72F8">
            <w:pPr>
              <w:spacing w:after="0" w:line="240" w:lineRule="auto"/>
              <w:rPr>
                <w:rFonts w:ascii="Times New Roman" w:eastAsia="Times New Roman" w:hAnsi="Times New Roman" w:cs="Times New Roman"/>
                <w:i/>
                <w:iCs/>
                <w:color w:val="000000"/>
              </w:rPr>
            </w:pPr>
            <w:r w:rsidRPr="00A83FF9">
              <w:rPr>
                <w:rFonts w:ascii="Times New Roman" w:eastAsia="Times New Roman" w:hAnsi="Times New Roman" w:cs="Times New Roman"/>
                <w:i/>
                <w:iCs/>
                <w:color w:val="000000"/>
              </w:rPr>
              <w:t>University incubator/ accelerator programme/ enterprise campus</w:t>
            </w:r>
          </w:p>
        </w:tc>
        <w:tc>
          <w:tcPr>
            <w:tcW w:w="1898" w:type="dxa"/>
            <w:tcBorders>
              <w:top w:val="nil"/>
              <w:left w:val="nil"/>
              <w:bottom w:val="nil"/>
              <w:right w:val="nil"/>
            </w:tcBorders>
            <w:shd w:val="clear" w:color="auto" w:fill="auto"/>
            <w:noWrap/>
            <w:vAlign w:val="bottom"/>
            <w:hideMark/>
          </w:tcPr>
          <w:p w:rsidR="00287BA3" w:rsidRPr="00A83FF9" w:rsidRDefault="00287BA3" w:rsidP="009B72F8">
            <w:pPr>
              <w:spacing w:after="0" w:line="240" w:lineRule="auto"/>
              <w:jc w:val="center"/>
              <w:rPr>
                <w:rFonts w:ascii="Times New Roman" w:eastAsia="Times New Roman" w:hAnsi="Times New Roman" w:cs="Times New Roman"/>
                <w:color w:val="000000"/>
              </w:rPr>
            </w:pPr>
            <w:r w:rsidRPr="00A83FF9">
              <w:rPr>
                <w:rFonts w:ascii="Times New Roman" w:eastAsia="Times New Roman" w:hAnsi="Times New Roman" w:cs="Times New Roman"/>
                <w:color w:val="000000"/>
              </w:rPr>
              <w:t>11 (</w:t>
            </w:r>
            <w:r>
              <w:rPr>
                <w:rFonts w:ascii="Times New Roman" w:eastAsia="Times New Roman" w:hAnsi="Times New Roman" w:cs="Times New Roman"/>
                <w:color w:val="000000"/>
              </w:rPr>
              <w:t>29</w:t>
            </w:r>
            <w:r w:rsidRPr="00A83FF9">
              <w:rPr>
                <w:rFonts w:ascii="Times New Roman" w:eastAsia="Times New Roman" w:hAnsi="Times New Roman" w:cs="Times New Roman"/>
                <w:color w:val="000000"/>
              </w:rPr>
              <w:t>%)</w:t>
            </w:r>
          </w:p>
        </w:tc>
        <w:tc>
          <w:tcPr>
            <w:tcW w:w="1771" w:type="dxa"/>
            <w:tcBorders>
              <w:top w:val="nil"/>
              <w:left w:val="nil"/>
              <w:bottom w:val="nil"/>
              <w:right w:val="single" w:sz="8" w:space="0" w:color="auto"/>
            </w:tcBorders>
            <w:shd w:val="clear" w:color="auto" w:fill="auto"/>
            <w:noWrap/>
            <w:vAlign w:val="bottom"/>
            <w:hideMark/>
          </w:tcPr>
          <w:p w:rsidR="00287BA3" w:rsidRPr="00A83FF9" w:rsidRDefault="00287BA3" w:rsidP="009B72F8">
            <w:pPr>
              <w:spacing w:after="0" w:line="240" w:lineRule="auto"/>
              <w:jc w:val="center"/>
              <w:rPr>
                <w:rFonts w:ascii="Times New Roman" w:eastAsia="Times New Roman" w:hAnsi="Times New Roman" w:cs="Times New Roman"/>
                <w:color w:val="000000"/>
              </w:rPr>
            </w:pPr>
            <w:r w:rsidRPr="00A83FF9">
              <w:rPr>
                <w:rFonts w:ascii="Times New Roman" w:eastAsia="Times New Roman" w:hAnsi="Times New Roman" w:cs="Times New Roman"/>
                <w:color w:val="000000"/>
              </w:rPr>
              <w:t>27 (</w:t>
            </w:r>
            <w:r>
              <w:rPr>
                <w:rFonts w:ascii="Times New Roman" w:eastAsia="Times New Roman" w:hAnsi="Times New Roman" w:cs="Times New Roman"/>
                <w:color w:val="000000"/>
              </w:rPr>
              <w:t>71</w:t>
            </w:r>
            <w:r w:rsidRPr="00A83FF9">
              <w:rPr>
                <w:rFonts w:ascii="Times New Roman" w:eastAsia="Times New Roman" w:hAnsi="Times New Roman" w:cs="Times New Roman"/>
                <w:color w:val="000000"/>
              </w:rPr>
              <w:t>%)</w:t>
            </w:r>
          </w:p>
        </w:tc>
        <w:tc>
          <w:tcPr>
            <w:tcW w:w="1293" w:type="dxa"/>
            <w:tcBorders>
              <w:top w:val="nil"/>
              <w:left w:val="nil"/>
              <w:bottom w:val="nil"/>
              <w:right w:val="single" w:sz="8" w:space="0" w:color="auto"/>
            </w:tcBorders>
          </w:tcPr>
          <w:p w:rsidR="00287BA3" w:rsidRDefault="00287BA3" w:rsidP="009B72F8">
            <w:pPr>
              <w:spacing w:after="0" w:line="240" w:lineRule="auto"/>
              <w:jc w:val="center"/>
              <w:rPr>
                <w:rFonts w:ascii="Times New Roman" w:eastAsia="Times New Roman" w:hAnsi="Times New Roman" w:cs="Times New Roman"/>
                <w:color w:val="000000"/>
              </w:rPr>
            </w:pPr>
          </w:p>
          <w:p w:rsidR="00287BA3" w:rsidRDefault="00287BA3" w:rsidP="009B72F8">
            <w:pPr>
              <w:spacing w:after="0" w:line="240" w:lineRule="auto"/>
              <w:jc w:val="center"/>
              <w:rPr>
                <w:rFonts w:ascii="Times New Roman" w:eastAsia="Times New Roman" w:hAnsi="Times New Roman" w:cs="Times New Roman"/>
                <w:color w:val="000000"/>
              </w:rPr>
            </w:pPr>
          </w:p>
          <w:p w:rsidR="00287BA3" w:rsidRPr="00A83FF9"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 (100%)</w:t>
            </w:r>
          </w:p>
        </w:tc>
      </w:tr>
      <w:tr w:rsidR="00287BA3" w:rsidRPr="00A83FF9" w:rsidTr="009B72F8">
        <w:trPr>
          <w:trHeight w:val="300"/>
        </w:trPr>
        <w:tc>
          <w:tcPr>
            <w:tcW w:w="1618" w:type="dxa"/>
            <w:tcBorders>
              <w:top w:val="nil"/>
              <w:left w:val="single" w:sz="8" w:space="0" w:color="auto"/>
              <w:bottom w:val="nil"/>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r w:rsidRPr="00A83FF9">
              <w:rPr>
                <w:rFonts w:ascii="Times New Roman" w:eastAsia="Times New Roman" w:hAnsi="Times New Roman" w:cs="Times New Roman"/>
                <w:color w:val="000000"/>
              </w:rPr>
              <w:t> </w:t>
            </w:r>
          </w:p>
        </w:tc>
        <w:tc>
          <w:tcPr>
            <w:tcW w:w="3201" w:type="dxa"/>
            <w:tcBorders>
              <w:top w:val="nil"/>
              <w:left w:val="nil"/>
              <w:bottom w:val="nil"/>
              <w:right w:val="nil"/>
            </w:tcBorders>
            <w:shd w:val="clear" w:color="auto" w:fill="auto"/>
            <w:vAlign w:val="bottom"/>
            <w:hideMark/>
          </w:tcPr>
          <w:p w:rsidR="00287BA3" w:rsidRPr="00A83FF9" w:rsidRDefault="00287BA3" w:rsidP="009B72F8">
            <w:pPr>
              <w:spacing w:after="0" w:line="240" w:lineRule="auto"/>
              <w:rPr>
                <w:rFonts w:ascii="Times New Roman" w:eastAsia="Times New Roman" w:hAnsi="Times New Roman" w:cs="Times New Roman"/>
                <w:i/>
                <w:iCs/>
                <w:color w:val="000000"/>
              </w:rPr>
            </w:pPr>
            <w:r w:rsidRPr="00A83FF9">
              <w:rPr>
                <w:rFonts w:ascii="Times New Roman" w:eastAsia="Times New Roman" w:hAnsi="Times New Roman" w:cs="Times New Roman"/>
                <w:i/>
                <w:iCs/>
                <w:color w:val="000000"/>
              </w:rPr>
              <w:t>Commercial premises</w:t>
            </w:r>
          </w:p>
        </w:tc>
        <w:tc>
          <w:tcPr>
            <w:tcW w:w="1898" w:type="dxa"/>
            <w:tcBorders>
              <w:top w:val="nil"/>
              <w:left w:val="nil"/>
              <w:bottom w:val="nil"/>
              <w:right w:val="nil"/>
            </w:tcBorders>
            <w:shd w:val="clear" w:color="auto" w:fill="auto"/>
            <w:noWrap/>
            <w:vAlign w:val="bottom"/>
            <w:hideMark/>
          </w:tcPr>
          <w:p w:rsidR="00287BA3" w:rsidRPr="00A83FF9" w:rsidRDefault="00287BA3" w:rsidP="009B72F8">
            <w:pPr>
              <w:spacing w:after="0" w:line="240" w:lineRule="auto"/>
              <w:jc w:val="center"/>
              <w:rPr>
                <w:rFonts w:ascii="Times New Roman" w:eastAsia="Times New Roman" w:hAnsi="Times New Roman" w:cs="Times New Roman"/>
                <w:color w:val="000000"/>
              </w:rPr>
            </w:pPr>
            <w:r w:rsidRPr="00A83FF9">
              <w:rPr>
                <w:rFonts w:ascii="Times New Roman" w:eastAsia="Times New Roman" w:hAnsi="Times New Roman" w:cs="Times New Roman"/>
                <w:color w:val="000000"/>
              </w:rPr>
              <w:t>18 (</w:t>
            </w:r>
            <w:r>
              <w:rPr>
                <w:rFonts w:ascii="Times New Roman" w:eastAsia="Times New Roman" w:hAnsi="Times New Roman" w:cs="Times New Roman"/>
                <w:color w:val="000000"/>
              </w:rPr>
              <w:t>51</w:t>
            </w:r>
            <w:r w:rsidRPr="00A83FF9">
              <w:rPr>
                <w:rFonts w:ascii="Times New Roman" w:eastAsia="Times New Roman" w:hAnsi="Times New Roman" w:cs="Times New Roman"/>
                <w:color w:val="000000"/>
              </w:rPr>
              <w:t>%)</w:t>
            </w:r>
          </w:p>
        </w:tc>
        <w:tc>
          <w:tcPr>
            <w:tcW w:w="1771" w:type="dxa"/>
            <w:tcBorders>
              <w:top w:val="nil"/>
              <w:left w:val="nil"/>
              <w:bottom w:val="nil"/>
              <w:right w:val="single" w:sz="8" w:space="0" w:color="auto"/>
            </w:tcBorders>
            <w:shd w:val="clear" w:color="auto" w:fill="auto"/>
            <w:noWrap/>
            <w:vAlign w:val="bottom"/>
            <w:hideMark/>
          </w:tcPr>
          <w:p w:rsidR="00287BA3" w:rsidRPr="00A83FF9" w:rsidRDefault="00287BA3" w:rsidP="009B72F8">
            <w:pPr>
              <w:spacing w:after="0" w:line="240" w:lineRule="auto"/>
              <w:jc w:val="center"/>
              <w:rPr>
                <w:rFonts w:ascii="Times New Roman" w:eastAsia="Times New Roman" w:hAnsi="Times New Roman" w:cs="Times New Roman"/>
                <w:color w:val="000000"/>
              </w:rPr>
            </w:pPr>
            <w:r w:rsidRPr="00A83FF9">
              <w:rPr>
                <w:rFonts w:ascii="Times New Roman" w:eastAsia="Times New Roman" w:hAnsi="Times New Roman" w:cs="Times New Roman"/>
                <w:color w:val="000000"/>
              </w:rPr>
              <w:t>17 (</w:t>
            </w:r>
            <w:r>
              <w:rPr>
                <w:rFonts w:ascii="Times New Roman" w:eastAsia="Times New Roman" w:hAnsi="Times New Roman" w:cs="Times New Roman"/>
                <w:color w:val="000000"/>
              </w:rPr>
              <w:t>49</w:t>
            </w:r>
            <w:r w:rsidRPr="00A83FF9">
              <w:rPr>
                <w:rFonts w:ascii="Times New Roman" w:eastAsia="Times New Roman" w:hAnsi="Times New Roman" w:cs="Times New Roman"/>
                <w:color w:val="000000"/>
              </w:rPr>
              <w:t>%)</w:t>
            </w:r>
          </w:p>
        </w:tc>
        <w:tc>
          <w:tcPr>
            <w:tcW w:w="1293" w:type="dxa"/>
            <w:tcBorders>
              <w:top w:val="nil"/>
              <w:left w:val="nil"/>
              <w:bottom w:val="nil"/>
              <w:right w:val="single" w:sz="8" w:space="0" w:color="auto"/>
            </w:tcBorders>
          </w:tcPr>
          <w:p w:rsidR="00287BA3" w:rsidRPr="00A83FF9"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 (100%)</w:t>
            </w:r>
          </w:p>
        </w:tc>
      </w:tr>
      <w:tr w:rsidR="00287BA3" w:rsidRPr="00A83FF9" w:rsidTr="009B72F8">
        <w:trPr>
          <w:trHeight w:val="300"/>
        </w:trPr>
        <w:tc>
          <w:tcPr>
            <w:tcW w:w="1618" w:type="dxa"/>
            <w:tcBorders>
              <w:top w:val="nil"/>
              <w:left w:val="single" w:sz="8" w:space="0" w:color="auto"/>
              <w:bottom w:val="nil"/>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r w:rsidRPr="00A83FF9">
              <w:rPr>
                <w:rFonts w:ascii="Times New Roman" w:eastAsia="Times New Roman" w:hAnsi="Times New Roman" w:cs="Times New Roman"/>
                <w:color w:val="000000"/>
              </w:rPr>
              <w:t> </w:t>
            </w:r>
          </w:p>
        </w:tc>
        <w:tc>
          <w:tcPr>
            <w:tcW w:w="3201" w:type="dxa"/>
            <w:tcBorders>
              <w:top w:val="nil"/>
              <w:left w:val="nil"/>
              <w:bottom w:val="nil"/>
              <w:right w:val="nil"/>
            </w:tcBorders>
            <w:shd w:val="clear" w:color="auto" w:fill="auto"/>
            <w:vAlign w:val="bottom"/>
            <w:hideMark/>
          </w:tcPr>
          <w:p w:rsidR="00287BA3" w:rsidRPr="00A83FF9" w:rsidRDefault="00287BA3" w:rsidP="009B72F8">
            <w:pPr>
              <w:spacing w:after="0" w:line="240" w:lineRule="auto"/>
              <w:rPr>
                <w:rFonts w:ascii="Times New Roman" w:eastAsia="Times New Roman" w:hAnsi="Times New Roman" w:cs="Times New Roman"/>
                <w:i/>
                <w:iCs/>
                <w:color w:val="000000"/>
              </w:rPr>
            </w:pPr>
            <w:r w:rsidRPr="00A83FF9">
              <w:rPr>
                <w:rFonts w:ascii="Times New Roman" w:eastAsia="Times New Roman" w:hAnsi="Times New Roman" w:cs="Times New Roman"/>
                <w:i/>
                <w:iCs/>
                <w:color w:val="000000"/>
              </w:rPr>
              <w:t>Residential property</w:t>
            </w:r>
          </w:p>
        </w:tc>
        <w:tc>
          <w:tcPr>
            <w:tcW w:w="1898" w:type="dxa"/>
            <w:tcBorders>
              <w:top w:val="nil"/>
              <w:left w:val="nil"/>
              <w:bottom w:val="nil"/>
              <w:right w:val="nil"/>
            </w:tcBorders>
            <w:shd w:val="clear" w:color="auto" w:fill="auto"/>
            <w:noWrap/>
            <w:vAlign w:val="bottom"/>
            <w:hideMark/>
          </w:tcPr>
          <w:p w:rsidR="00287BA3" w:rsidRPr="00A83FF9" w:rsidRDefault="00287BA3" w:rsidP="009B72F8">
            <w:pPr>
              <w:spacing w:after="0" w:line="240" w:lineRule="auto"/>
              <w:jc w:val="center"/>
              <w:rPr>
                <w:rFonts w:ascii="Times New Roman" w:eastAsia="Times New Roman" w:hAnsi="Times New Roman" w:cs="Times New Roman"/>
                <w:color w:val="000000"/>
              </w:rPr>
            </w:pPr>
            <w:r w:rsidRPr="00A83FF9">
              <w:rPr>
                <w:rFonts w:ascii="Times New Roman" w:eastAsia="Times New Roman" w:hAnsi="Times New Roman" w:cs="Times New Roman"/>
                <w:color w:val="000000"/>
              </w:rPr>
              <w:t>15 (</w:t>
            </w:r>
            <w:r>
              <w:rPr>
                <w:rFonts w:ascii="Times New Roman" w:eastAsia="Times New Roman" w:hAnsi="Times New Roman" w:cs="Times New Roman"/>
                <w:color w:val="000000"/>
              </w:rPr>
              <w:t>63</w:t>
            </w:r>
            <w:r w:rsidRPr="00A83FF9">
              <w:rPr>
                <w:rFonts w:ascii="Times New Roman" w:eastAsia="Times New Roman" w:hAnsi="Times New Roman" w:cs="Times New Roman"/>
                <w:color w:val="000000"/>
              </w:rPr>
              <w:t>%)</w:t>
            </w:r>
          </w:p>
        </w:tc>
        <w:tc>
          <w:tcPr>
            <w:tcW w:w="1771" w:type="dxa"/>
            <w:tcBorders>
              <w:top w:val="nil"/>
              <w:left w:val="nil"/>
              <w:bottom w:val="nil"/>
              <w:right w:val="single" w:sz="8" w:space="0" w:color="auto"/>
            </w:tcBorders>
            <w:shd w:val="clear" w:color="auto" w:fill="auto"/>
            <w:noWrap/>
            <w:vAlign w:val="bottom"/>
            <w:hideMark/>
          </w:tcPr>
          <w:p w:rsidR="00287BA3" w:rsidRPr="00A83FF9" w:rsidRDefault="00287BA3" w:rsidP="009B72F8">
            <w:pPr>
              <w:spacing w:after="0" w:line="240" w:lineRule="auto"/>
              <w:jc w:val="center"/>
              <w:rPr>
                <w:rFonts w:ascii="Times New Roman" w:eastAsia="Times New Roman" w:hAnsi="Times New Roman" w:cs="Times New Roman"/>
                <w:color w:val="000000"/>
              </w:rPr>
            </w:pPr>
            <w:r w:rsidRPr="00A83FF9">
              <w:rPr>
                <w:rFonts w:ascii="Times New Roman" w:eastAsia="Times New Roman" w:hAnsi="Times New Roman" w:cs="Times New Roman"/>
                <w:color w:val="000000"/>
              </w:rPr>
              <w:t>9 (</w:t>
            </w:r>
            <w:r>
              <w:rPr>
                <w:rFonts w:ascii="Times New Roman" w:eastAsia="Times New Roman" w:hAnsi="Times New Roman" w:cs="Times New Roman"/>
                <w:color w:val="000000"/>
              </w:rPr>
              <w:t>38</w:t>
            </w:r>
            <w:r w:rsidRPr="00A83FF9">
              <w:rPr>
                <w:rFonts w:ascii="Times New Roman" w:eastAsia="Times New Roman" w:hAnsi="Times New Roman" w:cs="Times New Roman"/>
                <w:color w:val="000000"/>
              </w:rPr>
              <w:t>%)</w:t>
            </w:r>
          </w:p>
        </w:tc>
        <w:tc>
          <w:tcPr>
            <w:tcW w:w="1293" w:type="dxa"/>
            <w:tcBorders>
              <w:top w:val="nil"/>
              <w:left w:val="nil"/>
              <w:bottom w:val="nil"/>
              <w:right w:val="single" w:sz="8" w:space="0" w:color="auto"/>
            </w:tcBorders>
          </w:tcPr>
          <w:p w:rsidR="00287BA3" w:rsidRPr="00A83FF9" w:rsidRDefault="00287BA3" w:rsidP="009B72F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 (100%)</w:t>
            </w:r>
          </w:p>
        </w:tc>
      </w:tr>
      <w:tr w:rsidR="00287BA3" w:rsidRPr="00A83FF9" w:rsidTr="009B72F8">
        <w:trPr>
          <w:trHeight w:val="300"/>
        </w:trPr>
        <w:tc>
          <w:tcPr>
            <w:tcW w:w="1618" w:type="dxa"/>
            <w:tcBorders>
              <w:top w:val="nil"/>
              <w:left w:val="single" w:sz="8" w:space="0" w:color="auto"/>
              <w:bottom w:val="nil"/>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r w:rsidRPr="00A83FF9">
              <w:rPr>
                <w:rFonts w:ascii="Times New Roman" w:eastAsia="Times New Roman" w:hAnsi="Times New Roman" w:cs="Times New Roman"/>
                <w:color w:val="000000"/>
              </w:rPr>
              <w:t> </w:t>
            </w:r>
          </w:p>
        </w:tc>
        <w:tc>
          <w:tcPr>
            <w:tcW w:w="3201" w:type="dxa"/>
            <w:tcBorders>
              <w:top w:val="nil"/>
              <w:left w:val="nil"/>
              <w:bottom w:val="nil"/>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p>
        </w:tc>
        <w:tc>
          <w:tcPr>
            <w:tcW w:w="3669" w:type="dxa"/>
            <w:gridSpan w:val="2"/>
            <w:tcBorders>
              <w:top w:val="nil"/>
              <w:left w:val="nil"/>
              <w:bottom w:val="nil"/>
              <w:right w:val="single" w:sz="8" w:space="0" w:color="auto"/>
            </w:tcBorders>
            <w:shd w:val="clear" w:color="auto" w:fill="auto"/>
            <w:noWrap/>
            <w:vAlign w:val="bottom"/>
            <w:hideMark/>
          </w:tcPr>
          <w:p w:rsidR="00287BA3" w:rsidRPr="00A83FF9" w:rsidRDefault="00287BA3" w:rsidP="009B72F8">
            <w:pPr>
              <w:spacing w:after="0" w:line="240" w:lineRule="auto"/>
              <w:jc w:val="center"/>
              <w:rPr>
                <w:rFonts w:ascii="Times New Roman" w:eastAsia="Times New Roman" w:hAnsi="Times New Roman" w:cs="Times New Roman"/>
                <w:b/>
                <w:color w:val="000000"/>
              </w:rPr>
            </w:pPr>
            <w:r w:rsidRPr="00A83FF9">
              <w:rPr>
                <w:rFonts w:ascii="Times New Roman" w:eastAsia="Times New Roman" w:hAnsi="Times New Roman" w:cs="Times New Roman"/>
                <w:b/>
                <w:color w:val="000000"/>
              </w:rPr>
              <w:t xml:space="preserve">Pearson </w:t>
            </w:r>
            <w:r w:rsidRPr="00A83FF9">
              <w:rPr>
                <w:rFonts w:ascii="Times New Roman" w:hAnsi="Times New Roman" w:cs="Times New Roman"/>
                <w:b/>
                <w:lang w:val="en-IE"/>
              </w:rPr>
              <w:t>χ</w:t>
            </w:r>
            <w:r w:rsidRPr="00A83FF9">
              <w:rPr>
                <w:rFonts w:ascii="Times New Roman" w:hAnsi="Times New Roman" w:cs="Times New Roman"/>
                <w:b/>
                <w:vertAlign w:val="superscript"/>
                <w:lang w:val="en-IE"/>
              </w:rPr>
              <w:t>2</w:t>
            </w:r>
            <w:r w:rsidRPr="00A83FF9">
              <w:rPr>
                <w:rFonts w:ascii="Times New Roman" w:eastAsia="Times New Roman" w:hAnsi="Times New Roman" w:cs="Times New Roman"/>
                <w:b/>
                <w:color w:val="000000"/>
              </w:rPr>
              <w:t xml:space="preserve"> =   7.49**   </w:t>
            </w:r>
          </w:p>
        </w:tc>
        <w:tc>
          <w:tcPr>
            <w:tcW w:w="1293" w:type="dxa"/>
            <w:tcBorders>
              <w:top w:val="nil"/>
              <w:left w:val="nil"/>
              <w:bottom w:val="nil"/>
              <w:right w:val="single" w:sz="8" w:space="0" w:color="auto"/>
            </w:tcBorders>
          </w:tcPr>
          <w:p w:rsidR="00287BA3" w:rsidRPr="00A83FF9" w:rsidRDefault="00287BA3" w:rsidP="009B72F8">
            <w:pPr>
              <w:spacing w:after="0" w:line="240" w:lineRule="auto"/>
              <w:jc w:val="center"/>
              <w:rPr>
                <w:rFonts w:ascii="Times New Roman" w:eastAsia="Times New Roman" w:hAnsi="Times New Roman" w:cs="Times New Roman"/>
                <w:b/>
                <w:color w:val="000000"/>
              </w:rPr>
            </w:pPr>
          </w:p>
        </w:tc>
      </w:tr>
      <w:tr w:rsidR="00287BA3" w:rsidRPr="00A83FF9" w:rsidTr="009B72F8">
        <w:trPr>
          <w:trHeight w:val="600"/>
        </w:trPr>
        <w:tc>
          <w:tcPr>
            <w:tcW w:w="1618" w:type="dxa"/>
            <w:tcBorders>
              <w:top w:val="nil"/>
              <w:left w:val="single" w:sz="8" w:space="0" w:color="auto"/>
              <w:bottom w:val="nil"/>
              <w:right w:val="nil"/>
            </w:tcBorders>
            <w:shd w:val="clear" w:color="auto" w:fill="auto"/>
            <w:vAlign w:val="bottom"/>
            <w:hideMark/>
          </w:tcPr>
          <w:p w:rsidR="00287BA3" w:rsidRPr="00A83FF9" w:rsidRDefault="00287BA3" w:rsidP="009B72F8">
            <w:pPr>
              <w:spacing w:after="0" w:line="240" w:lineRule="auto"/>
              <w:jc w:val="center"/>
              <w:rPr>
                <w:rFonts w:ascii="Times New Roman" w:eastAsia="Times New Roman" w:hAnsi="Times New Roman" w:cs="Times New Roman"/>
                <w:b/>
                <w:bCs/>
                <w:color w:val="000000"/>
              </w:rPr>
            </w:pPr>
            <w:r w:rsidRPr="00A83FF9">
              <w:rPr>
                <w:rFonts w:ascii="Times New Roman" w:eastAsia="Times New Roman" w:hAnsi="Times New Roman" w:cs="Times New Roman"/>
                <w:b/>
                <w:bCs/>
                <w:color w:val="000000"/>
              </w:rPr>
              <w:t>Current Business Location</w:t>
            </w:r>
          </w:p>
        </w:tc>
        <w:tc>
          <w:tcPr>
            <w:tcW w:w="3201" w:type="dxa"/>
            <w:tcBorders>
              <w:top w:val="nil"/>
              <w:left w:val="nil"/>
              <w:bottom w:val="nil"/>
              <w:right w:val="nil"/>
            </w:tcBorders>
            <w:shd w:val="clear" w:color="auto" w:fill="auto"/>
            <w:vAlign w:val="bottom"/>
            <w:hideMark/>
          </w:tcPr>
          <w:p w:rsidR="00287BA3" w:rsidRPr="00A83FF9" w:rsidRDefault="00287BA3" w:rsidP="009B72F8">
            <w:pPr>
              <w:spacing w:after="0" w:line="240" w:lineRule="auto"/>
              <w:rPr>
                <w:rFonts w:ascii="Times New Roman" w:eastAsia="Times New Roman" w:hAnsi="Times New Roman" w:cs="Times New Roman"/>
                <w:i/>
                <w:iCs/>
                <w:color w:val="000000"/>
              </w:rPr>
            </w:pPr>
            <w:r>
              <w:rPr>
                <w:rFonts w:ascii="Times New Roman" w:eastAsia="Times New Roman" w:hAnsi="Times New Roman" w:cs="Times New Roman"/>
                <w:i/>
                <w:iCs/>
                <w:color w:val="000000"/>
              </w:rPr>
              <w:t>Dublin (metro</w:t>
            </w:r>
            <w:r w:rsidRPr="00A83FF9">
              <w:rPr>
                <w:rFonts w:ascii="Times New Roman" w:eastAsia="Times New Roman" w:hAnsi="Times New Roman" w:cs="Times New Roman"/>
                <w:i/>
                <w:iCs/>
                <w:color w:val="000000"/>
              </w:rPr>
              <w:t>)</w:t>
            </w:r>
          </w:p>
        </w:tc>
        <w:tc>
          <w:tcPr>
            <w:tcW w:w="1898" w:type="dxa"/>
            <w:tcBorders>
              <w:top w:val="nil"/>
              <w:left w:val="nil"/>
              <w:bottom w:val="nil"/>
              <w:right w:val="nil"/>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color w:val="000000"/>
              </w:rPr>
            </w:pPr>
            <w:r w:rsidRPr="00AD0C6F">
              <w:rPr>
                <w:rFonts w:ascii="Times New Roman" w:eastAsia="Times New Roman" w:hAnsi="Times New Roman" w:cs="Times New Roman"/>
                <w:color w:val="000000"/>
              </w:rPr>
              <w:t>19 (36%)</w:t>
            </w:r>
          </w:p>
        </w:tc>
        <w:tc>
          <w:tcPr>
            <w:tcW w:w="1771" w:type="dxa"/>
            <w:tcBorders>
              <w:top w:val="nil"/>
              <w:left w:val="nil"/>
              <w:bottom w:val="nil"/>
              <w:right w:val="single" w:sz="8" w:space="0" w:color="auto"/>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color w:val="000000"/>
              </w:rPr>
            </w:pPr>
            <w:r w:rsidRPr="00AD0C6F">
              <w:rPr>
                <w:rFonts w:ascii="Times New Roman" w:eastAsia="Times New Roman" w:hAnsi="Times New Roman" w:cs="Times New Roman"/>
                <w:color w:val="000000"/>
              </w:rPr>
              <w:t>34 (64%)</w:t>
            </w:r>
          </w:p>
        </w:tc>
        <w:tc>
          <w:tcPr>
            <w:tcW w:w="1293" w:type="dxa"/>
            <w:tcBorders>
              <w:top w:val="nil"/>
              <w:left w:val="nil"/>
              <w:bottom w:val="nil"/>
              <w:right w:val="single" w:sz="8" w:space="0" w:color="auto"/>
            </w:tcBorders>
          </w:tcPr>
          <w:p w:rsidR="00287BA3" w:rsidRPr="00AD0C6F" w:rsidRDefault="00287BA3" w:rsidP="009B72F8">
            <w:pPr>
              <w:spacing w:after="0" w:line="240" w:lineRule="auto"/>
              <w:jc w:val="center"/>
              <w:rPr>
                <w:rFonts w:ascii="Times New Roman" w:eastAsia="Times New Roman" w:hAnsi="Times New Roman" w:cs="Times New Roman"/>
                <w:color w:val="000000"/>
              </w:rPr>
            </w:pPr>
          </w:p>
          <w:p w:rsidR="00287BA3" w:rsidRPr="00AD0C6F" w:rsidRDefault="00287BA3" w:rsidP="009B72F8">
            <w:pPr>
              <w:spacing w:after="0" w:line="240" w:lineRule="auto"/>
              <w:jc w:val="center"/>
              <w:rPr>
                <w:rFonts w:ascii="Times New Roman" w:eastAsia="Times New Roman" w:hAnsi="Times New Roman" w:cs="Times New Roman"/>
                <w:color w:val="000000"/>
              </w:rPr>
            </w:pPr>
          </w:p>
          <w:p w:rsidR="00287BA3" w:rsidRPr="00AD0C6F" w:rsidRDefault="00287BA3" w:rsidP="009B72F8">
            <w:pPr>
              <w:spacing w:after="0" w:line="240" w:lineRule="auto"/>
              <w:jc w:val="center"/>
              <w:rPr>
                <w:rFonts w:ascii="Times New Roman" w:eastAsia="Times New Roman" w:hAnsi="Times New Roman" w:cs="Times New Roman"/>
                <w:color w:val="000000"/>
              </w:rPr>
            </w:pPr>
            <w:r w:rsidRPr="00AD0C6F">
              <w:rPr>
                <w:rFonts w:ascii="Times New Roman" w:eastAsia="Times New Roman" w:hAnsi="Times New Roman" w:cs="Times New Roman"/>
                <w:color w:val="000000"/>
              </w:rPr>
              <w:t>53 (100%)</w:t>
            </w:r>
          </w:p>
        </w:tc>
      </w:tr>
      <w:tr w:rsidR="00287BA3" w:rsidRPr="00A83FF9" w:rsidTr="009B72F8">
        <w:trPr>
          <w:trHeight w:val="300"/>
        </w:trPr>
        <w:tc>
          <w:tcPr>
            <w:tcW w:w="1618" w:type="dxa"/>
            <w:tcBorders>
              <w:top w:val="nil"/>
              <w:left w:val="single" w:sz="8" w:space="0" w:color="auto"/>
              <w:bottom w:val="nil"/>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r w:rsidRPr="00A83FF9">
              <w:rPr>
                <w:rFonts w:ascii="Times New Roman" w:eastAsia="Times New Roman" w:hAnsi="Times New Roman" w:cs="Times New Roman"/>
                <w:color w:val="000000"/>
              </w:rPr>
              <w:t> </w:t>
            </w:r>
          </w:p>
        </w:tc>
        <w:tc>
          <w:tcPr>
            <w:tcW w:w="3201" w:type="dxa"/>
            <w:tcBorders>
              <w:top w:val="nil"/>
              <w:left w:val="nil"/>
              <w:bottom w:val="nil"/>
              <w:right w:val="nil"/>
            </w:tcBorders>
            <w:shd w:val="clear" w:color="auto" w:fill="auto"/>
            <w:vAlign w:val="bottom"/>
            <w:hideMark/>
          </w:tcPr>
          <w:p w:rsidR="00287BA3" w:rsidRPr="00A83FF9" w:rsidRDefault="00287BA3" w:rsidP="009B72F8">
            <w:pPr>
              <w:spacing w:after="0" w:line="240" w:lineRule="auto"/>
              <w:rPr>
                <w:rFonts w:ascii="Times New Roman" w:eastAsia="Times New Roman" w:hAnsi="Times New Roman" w:cs="Times New Roman"/>
                <w:i/>
                <w:iCs/>
                <w:color w:val="000000"/>
              </w:rPr>
            </w:pPr>
            <w:r w:rsidRPr="00A83FF9">
              <w:rPr>
                <w:rFonts w:ascii="Times New Roman" w:eastAsia="Times New Roman" w:hAnsi="Times New Roman" w:cs="Times New Roman"/>
                <w:i/>
                <w:iCs/>
                <w:color w:val="000000"/>
              </w:rPr>
              <w:t>Rest of Ireland</w:t>
            </w:r>
          </w:p>
        </w:tc>
        <w:tc>
          <w:tcPr>
            <w:tcW w:w="1898" w:type="dxa"/>
            <w:tcBorders>
              <w:top w:val="nil"/>
              <w:left w:val="nil"/>
              <w:bottom w:val="nil"/>
              <w:right w:val="nil"/>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color w:val="000000"/>
              </w:rPr>
            </w:pPr>
            <w:r w:rsidRPr="00AD0C6F">
              <w:rPr>
                <w:rFonts w:ascii="Times New Roman" w:eastAsia="Times New Roman" w:hAnsi="Times New Roman" w:cs="Times New Roman"/>
                <w:color w:val="000000"/>
              </w:rPr>
              <w:t>25 (57%)</w:t>
            </w:r>
          </w:p>
        </w:tc>
        <w:tc>
          <w:tcPr>
            <w:tcW w:w="1771" w:type="dxa"/>
            <w:tcBorders>
              <w:top w:val="nil"/>
              <w:left w:val="nil"/>
              <w:bottom w:val="nil"/>
              <w:right w:val="single" w:sz="8" w:space="0" w:color="auto"/>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color w:val="000000"/>
              </w:rPr>
            </w:pPr>
            <w:r w:rsidRPr="00AD0C6F">
              <w:rPr>
                <w:rFonts w:ascii="Times New Roman" w:eastAsia="Times New Roman" w:hAnsi="Times New Roman" w:cs="Times New Roman"/>
                <w:color w:val="000000"/>
              </w:rPr>
              <w:t>19 (43%)</w:t>
            </w:r>
          </w:p>
        </w:tc>
        <w:tc>
          <w:tcPr>
            <w:tcW w:w="1293" w:type="dxa"/>
            <w:tcBorders>
              <w:top w:val="nil"/>
              <w:left w:val="nil"/>
              <w:bottom w:val="nil"/>
              <w:right w:val="single" w:sz="8" w:space="0" w:color="auto"/>
            </w:tcBorders>
          </w:tcPr>
          <w:p w:rsidR="00287BA3" w:rsidRPr="00AD0C6F" w:rsidRDefault="00287BA3" w:rsidP="009B72F8">
            <w:pPr>
              <w:spacing w:after="0" w:line="240" w:lineRule="auto"/>
              <w:jc w:val="center"/>
              <w:rPr>
                <w:rFonts w:ascii="Times New Roman" w:eastAsia="Times New Roman" w:hAnsi="Times New Roman" w:cs="Times New Roman"/>
                <w:color w:val="000000"/>
              </w:rPr>
            </w:pPr>
            <w:r w:rsidRPr="00AD0C6F">
              <w:rPr>
                <w:rFonts w:ascii="Times New Roman" w:eastAsia="Times New Roman" w:hAnsi="Times New Roman" w:cs="Times New Roman"/>
                <w:color w:val="000000"/>
              </w:rPr>
              <w:t>44 (100%)</w:t>
            </w:r>
          </w:p>
        </w:tc>
      </w:tr>
      <w:tr w:rsidR="00287BA3" w:rsidRPr="00A83FF9" w:rsidTr="009B72F8">
        <w:trPr>
          <w:trHeight w:val="315"/>
        </w:trPr>
        <w:tc>
          <w:tcPr>
            <w:tcW w:w="1618" w:type="dxa"/>
            <w:tcBorders>
              <w:top w:val="nil"/>
              <w:left w:val="single" w:sz="8" w:space="0" w:color="auto"/>
              <w:bottom w:val="single" w:sz="8" w:space="0" w:color="auto"/>
              <w:right w:val="nil"/>
            </w:tcBorders>
            <w:shd w:val="clear" w:color="auto" w:fill="auto"/>
            <w:noWrap/>
            <w:vAlign w:val="bottom"/>
            <w:hideMark/>
          </w:tcPr>
          <w:p w:rsidR="00287BA3" w:rsidRPr="00A83FF9" w:rsidRDefault="00287BA3" w:rsidP="009B72F8">
            <w:pPr>
              <w:spacing w:after="0" w:line="240" w:lineRule="auto"/>
              <w:rPr>
                <w:rFonts w:ascii="Times New Roman" w:eastAsia="Times New Roman" w:hAnsi="Times New Roman" w:cs="Times New Roman"/>
                <w:color w:val="000000"/>
              </w:rPr>
            </w:pPr>
            <w:r w:rsidRPr="00A83FF9">
              <w:rPr>
                <w:rFonts w:ascii="Times New Roman" w:eastAsia="Times New Roman" w:hAnsi="Times New Roman" w:cs="Times New Roman"/>
                <w:color w:val="000000"/>
              </w:rPr>
              <w:t> </w:t>
            </w:r>
          </w:p>
        </w:tc>
        <w:tc>
          <w:tcPr>
            <w:tcW w:w="3201" w:type="dxa"/>
            <w:tcBorders>
              <w:top w:val="nil"/>
              <w:left w:val="nil"/>
              <w:bottom w:val="single" w:sz="8" w:space="0" w:color="auto"/>
              <w:right w:val="nil"/>
            </w:tcBorders>
            <w:shd w:val="clear" w:color="auto" w:fill="auto"/>
            <w:vAlign w:val="bottom"/>
            <w:hideMark/>
          </w:tcPr>
          <w:p w:rsidR="00287BA3" w:rsidRPr="00A83FF9" w:rsidRDefault="00287BA3" w:rsidP="009B72F8">
            <w:pPr>
              <w:spacing w:after="0" w:line="240" w:lineRule="auto"/>
              <w:jc w:val="center"/>
              <w:rPr>
                <w:rFonts w:ascii="Times New Roman" w:eastAsia="Times New Roman" w:hAnsi="Times New Roman" w:cs="Times New Roman"/>
                <w:i/>
                <w:iCs/>
                <w:color w:val="000000"/>
              </w:rPr>
            </w:pPr>
            <w:r w:rsidRPr="00A83FF9">
              <w:rPr>
                <w:rFonts w:ascii="Times New Roman" w:eastAsia="Times New Roman" w:hAnsi="Times New Roman" w:cs="Times New Roman"/>
                <w:i/>
                <w:iCs/>
                <w:color w:val="000000"/>
              </w:rPr>
              <w:t> </w:t>
            </w:r>
          </w:p>
        </w:tc>
        <w:tc>
          <w:tcPr>
            <w:tcW w:w="3669" w:type="dxa"/>
            <w:gridSpan w:val="2"/>
            <w:tcBorders>
              <w:top w:val="nil"/>
              <w:left w:val="nil"/>
              <w:bottom w:val="single" w:sz="8" w:space="0" w:color="auto"/>
              <w:right w:val="single" w:sz="8" w:space="0" w:color="000000"/>
            </w:tcBorders>
            <w:shd w:val="clear" w:color="auto" w:fill="auto"/>
            <w:noWrap/>
            <w:vAlign w:val="bottom"/>
            <w:hideMark/>
          </w:tcPr>
          <w:p w:rsidR="00287BA3" w:rsidRPr="00AD0C6F" w:rsidRDefault="00287BA3" w:rsidP="009B72F8">
            <w:pPr>
              <w:spacing w:after="0" w:line="240" w:lineRule="auto"/>
              <w:jc w:val="center"/>
              <w:rPr>
                <w:rFonts w:ascii="Times New Roman" w:eastAsia="Times New Roman" w:hAnsi="Times New Roman" w:cs="Times New Roman"/>
                <w:b/>
                <w:color w:val="000000"/>
              </w:rPr>
            </w:pPr>
            <w:r w:rsidRPr="00AD0C6F">
              <w:rPr>
                <w:rFonts w:ascii="Times New Roman" w:eastAsia="Times New Roman" w:hAnsi="Times New Roman" w:cs="Times New Roman"/>
                <w:b/>
                <w:color w:val="000000"/>
              </w:rPr>
              <w:t xml:space="preserve">Pearson </w:t>
            </w:r>
            <w:r w:rsidRPr="00AD0C6F">
              <w:rPr>
                <w:rFonts w:ascii="Times New Roman" w:hAnsi="Times New Roman" w:cs="Times New Roman"/>
                <w:b/>
                <w:lang w:val="en-IE"/>
              </w:rPr>
              <w:t>χ</w:t>
            </w:r>
            <w:r w:rsidRPr="00AD0C6F">
              <w:rPr>
                <w:rFonts w:ascii="Times New Roman" w:hAnsi="Times New Roman" w:cs="Times New Roman"/>
                <w:b/>
                <w:vertAlign w:val="superscript"/>
                <w:lang w:val="en-IE"/>
              </w:rPr>
              <w:t>2</w:t>
            </w:r>
            <w:r w:rsidRPr="00AD0C6F">
              <w:rPr>
                <w:rFonts w:ascii="Times New Roman" w:eastAsia="Times New Roman" w:hAnsi="Times New Roman" w:cs="Times New Roman"/>
                <w:b/>
                <w:color w:val="000000"/>
              </w:rPr>
              <w:t xml:space="preserve"> =  4.27**   </w:t>
            </w:r>
          </w:p>
        </w:tc>
        <w:tc>
          <w:tcPr>
            <w:tcW w:w="1293" w:type="dxa"/>
            <w:tcBorders>
              <w:top w:val="nil"/>
              <w:left w:val="nil"/>
              <w:bottom w:val="single" w:sz="8" w:space="0" w:color="auto"/>
              <w:right w:val="single" w:sz="8" w:space="0" w:color="000000"/>
            </w:tcBorders>
          </w:tcPr>
          <w:p w:rsidR="00287BA3" w:rsidRPr="00AD0C6F" w:rsidRDefault="00287BA3" w:rsidP="009B72F8">
            <w:pPr>
              <w:spacing w:after="0" w:line="240" w:lineRule="auto"/>
              <w:jc w:val="center"/>
              <w:rPr>
                <w:rFonts w:ascii="Times New Roman" w:eastAsia="Times New Roman" w:hAnsi="Times New Roman" w:cs="Times New Roman"/>
                <w:b/>
                <w:color w:val="000000"/>
              </w:rPr>
            </w:pPr>
          </w:p>
        </w:tc>
      </w:tr>
    </w:tbl>
    <w:p w:rsidR="00287BA3" w:rsidRDefault="00287BA3" w:rsidP="00287BA3">
      <w:pPr>
        <w:spacing w:after="0"/>
        <w:rPr>
          <w:rFonts w:ascii="Times New Roman" w:hAnsi="Times New Roman" w:cs="Times New Roman"/>
          <w:b/>
          <w:lang w:val="en-IE"/>
        </w:rPr>
      </w:pPr>
    </w:p>
    <w:p w:rsidR="00287BA3" w:rsidRDefault="00287BA3" w:rsidP="00287BA3">
      <w:pPr>
        <w:spacing w:before="200" w:after="0"/>
        <w:jc w:val="both"/>
        <w:rPr>
          <w:rFonts w:ascii="Times New Roman" w:hAnsi="Times New Roman" w:cs="Times New Roman"/>
          <w:b/>
          <w:lang w:val="en-IE"/>
        </w:rPr>
      </w:pPr>
      <w:r w:rsidRPr="0048699D">
        <w:rPr>
          <w:rFonts w:ascii="Times New Roman" w:hAnsi="Times New Roman" w:cs="Times New Roman"/>
          <w:b/>
          <w:lang w:val="en-IE"/>
        </w:rPr>
        <w:t>Note</w:t>
      </w:r>
      <w:r>
        <w:rPr>
          <w:rFonts w:ascii="Times New Roman" w:hAnsi="Times New Roman" w:cs="Times New Roman"/>
          <w:b/>
          <w:lang w:val="en-IE"/>
        </w:rPr>
        <w:t>s</w:t>
      </w:r>
      <w:r w:rsidRPr="0048699D">
        <w:rPr>
          <w:rFonts w:ascii="Times New Roman" w:hAnsi="Times New Roman" w:cs="Times New Roman"/>
          <w:b/>
          <w:lang w:val="en-IE"/>
        </w:rPr>
        <w:t>:</w:t>
      </w:r>
      <w:r w:rsidRPr="0048699D">
        <w:rPr>
          <w:rFonts w:ascii="Times New Roman" w:hAnsi="Times New Roman" w:cs="Times New Roman"/>
          <w:lang w:val="en-IE"/>
        </w:rPr>
        <w:t xml:space="preserve"> For </w:t>
      </w:r>
      <w:r w:rsidRPr="001C26E9">
        <w:rPr>
          <w:rFonts w:ascii="Times New Roman" w:eastAsia="Times New Roman" w:hAnsi="Times New Roman" w:cs="Times New Roman"/>
          <w:color w:val="000000"/>
        </w:rPr>
        <w:t xml:space="preserve">Pearson </w:t>
      </w:r>
      <w:r w:rsidRPr="001C26E9">
        <w:rPr>
          <w:rFonts w:ascii="Times New Roman" w:hAnsi="Times New Roman" w:cs="Times New Roman"/>
          <w:lang w:val="en-IE"/>
        </w:rPr>
        <w:t>χ</w:t>
      </w:r>
      <w:r w:rsidRPr="001C26E9">
        <w:rPr>
          <w:rFonts w:ascii="Times New Roman" w:hAnsi="Times New Roman" w:cs="Times New Roman"/>
          <w:vertAlign w:val="superscript"/>
          <w:lang w:val="en-IE"/>
        </w:rPr>
        <w:t>2</w:t>
      </w:r>
      <w:r w:rsidRPr="0048699D">
        <w:rPr>
          <w:rFonts w:ascii="Times New Roman" w:hAnsi="Times New Roman" w:cs="Times New Roman"/>
          <w:lang w:val="en-IE"/>
        </w:rPr>
        <w:t xml:space="preserve"> </w:t>
      </w:r>
      <w:r>
        <w:rPr>
          <w:rFonts w:ascii="Times New Roman" w:hAnsi="Times New Roman" w:cs="Times New Roman"/>
          <w:lang w:val="en-IE"/>
        </w:rPr>
        <w:t xml:space="preserve">statistic, </w:t>
      </w:r>
      <w:r w:rsidRPr="0048699D">
        <w:rPr>
          <w:rFonts w:ascii="Times New Roman" w:hAnsi="Times New Roman" w:cs="Times New Roman"/>
        </w:rPr>
        <w:t xml:space="preserve">significance at 0.10, 0.05, and 0.01 levels denoted </w:t>
      </w:r>
      <w:r>
        <w:rPr>
          <w:rFonts w:ascii="Times New Roman" w:hAnsi="Times New Roman" w:cs="Times New Roman"/>
        </w:rPr>
        <w:t>by *, **, ***, respectively.</w:t>
      </w:r>
    </w:p>
    <w:p w:rsidR="00287BA3" w:rsidRDefault="00287BA3">
      <w:pPr>
        <w:rPr>
          <w:rFonts w:ascii="Times New Roman" w:hAnsi="Times New Roman" w:cs="Times New Roman"/>
          <w:b/>
          <w:sz w:val="24"/>
          <w:szCs w:val="24"/>
          <w:lang w:val="en-IE"/>
        </w:rPr>
      </w:pPr>
      <w:r>
        <w:rPr>
          <w:rFonts w:ascii="Times New Roman" w:hAnsi="Times New Roman" w:cs="Times New Roman"/>
          <w:b/>
          <w:sz w:val="24"/>
          <w:szCs w:val="24"/>
          <w:lang w:val="en-IE"/>
        </w:rPr>
        <w:br w:type="page"/>
      </w:r>
    </w:p>
    <w:p w:rsidR="004E407D" w:rsidRPr="002B3F45" w:rsidRDefault="00AA1053" w:rsidP="00AF26C1">
      <w:pPr>
        <w:rPr>
          <w:rFonts w:ascii="Times New Roman" w:hAnsi="Times New Roman" w:cs="Times New Roman"/>
          <w:b/>
          <w:sz w:val="24"/>
          <w:szCs w:val="24"/>
          <w:lang w:val="en-IE"/>
        </w:rPr>
      </w:pPr>
      <w:r w:rsidRPr="0040396A">
        <w:rPr>
          <w:rFonts w:ascii="Times New Roman" w:hAnsi="Times New Roman" w:cs="Times New Roman"/>
          <w:b/>
          <w:sz w:val="24"/>
          <w:szCs w:val="24"/>
          <w:lang w:val="en-IE"/>
        </w:rPr>
        <w:t>Conclusion</w:t>
      </w:r>
    </w:p>
    <w:p w:rsidR="00764B1F" w:rsidRDefault="004E407D" w:rsidP="00764B1F">
      <w:pPr>
        <w:spacing w:line="360" w:lineRule="auto"/>
        <w:jc w:val="both"/>
        <w:rPr>
          <w:rFonts w:ascii="Times New Roman" w:hAnsi="Times New Roman" w:cs="Times New Roman"/>
          <w:sz w:val="24"/>
          <w:szCs w:val="24"/>
          <w:lang w:val="en-IE"/>
        </w:rPr>
      </w:pPr>
      <w:r w:rsidRPr="0040396A">
        <w:rPr>
          <w:rFonts w:ascii="Times New Roman" w:hAnsi="Times New Roman" w:cs="Times New Roman"/>
          <w:sz w:val="24"/>
          <w:szCs w:val="24"/>
          <w:lang w:val="en-IE"/>
        </w:rPr>
        <w:t xml:space="preserve">While established explanations of industry location emphasise </w:t>
      </w:r>
      <w:r w:rsidRPr="0040396A">
        <w:rPr>
          <w:rFonts w:ascii="Times New Roman" w:hAnsi="Times New Roman" w:cs="Times New Roman"/>
          <w:sz w:val="24"/>
          <w:szCs w:val="24"/>
        </w:rPr>
        <w:t>proximity to firms in the same or related industries and proximity to a wider set of bus</w:t>
      </w:r>
      <w:r>
        <w:rPr>
          <w:rFonts w:ascii="Times New Roman" w:hAnsi="Times New Roman" w:cs="Times New Roman"/>
          <w:sz w:val="24"/>
          <w:szCs w:val="24"/>
        </w:rPr>
        <w:t>iness services, this study explore</w:t>
      </w:r>
      <w:r w:rsidR="0082251F">
        <w:rPr>
          <w:rFonts w:ascii="Times New Roman" w:hAnsi="Times New Roman" w:cs="Times New Roman"/>
          <w:sz w:val="24"/>
          <w:szCs w:val="24"/>
        </w:rPr>
        <w:t>s</w:t>
      </w:r>
      <w:r>
        <w:rPr>
          <w:rFonts w:ascii="Times New Roman" w:hAnsi="Times New Roman" w:cs="Times New Roman"/>
          <w:sz w:val="24"/>
          <w:szCs w:val="24"/>
        </w:rPr>
        <w:t xml:space="preserve"> </w:t>
      </w:r>
      <w:r w:rsidR="00ED6171" w:rsidRPr="0040396A">
        <w:rPr>
          <w:rFonts w:ascii="Times New Roman" w:hAnsi="Times New Roman" w:cs="Times New Roman"/>
          <w:sz w:val="24"/>
          <w:szCs w:val="24"/>
          <w:lang w:val="en-IE"/>
        </w:rPr>
        <w:t xml:space="preserve">the </w:t>
      </w:r>
      <w:r w:rsidR="00291E28">
        <w:rPr>
          <w:rFonts w:ascii="Times New Roman" w:hAnsi="Times New Roman" w:cs="Times New Roman"/>
          <w:sz w:val="24"/>
          <w:szCs w:val="24"/>
          <w:lang w:val="en-IE"/>
        </w:rPr>
        <w:t xml:space="preserve">influence of personal </w:t>
      </w:r>
      <w:r w:rsidR="00ED6171" w:rsidRPr="0040396A">
        <w:rPr>
          <w:rFonts w:ascii="Times New Roman" w:hAnsi="Times New Roman" w:cs="Times New Roman"/>
          <w:sz w:val="24"/>
          <w:szCs w:val="24"/>
          <w:lang w:val="en-IE"/>
        </w:rPr>
        <w:t>factors</w:t>
      </w:r>
      <w:r w:rsidR="00731EA7">
        <w:rPr>
          <w:rFonts w:ascii="Times New Roman" w:hAnsi="Times New Roman" w:cs="Times New Roman"/>
          <w:sz w:val="24"/>
          <w:szCs w:val="24"/>
          <w:lang w:val="en-IE"/>
        </w:rPr>
        <w:t>, such as the business founder’s desire to attain a certain quality of life and to reside in an attractive environment,</w:t>
      </w:r>
      <w:r w:rsidR="00ED6171" w:rsidRPr="0040396A">
        <w:rPr>
          <w:rFonts w:ascii="Times New Roman" w:hAnsi="Times New Roman" w:cs="Times New Roman"/>
          <w:sz w:val="24"/>
          <w:szCs w:val="24"/>
          <w:lang w:val="en-IE"/>
        </w:rPr>
        <w:t xml:space="preserve"> </w:t>
      </w:r>
      <w:r w:rsidR="00291E28">
        <w:rPr>
          <w:rFonts w:ascii="Times New Roman" w:hAnsi="Times New Roman" w:cs="Times New Roman"/>
          <w:sz w:val="24"/>
          <w:szCs w:val="24"/>
          <w:lang w:val="en-IE"/>
        </w:rPr>
        <w:t xml:space="preserve">in the </w:t>
      </w:r>
      <w:r w:rsidR="00ED6171" w:rsidRPr="0040396A">
        <w:rPr>
          <w:rFonts w:ascii="Times New Roman" w:hAnsi="Times New Roman" w:cs="Times New Roman"/>
          <w:sz w:val="24"/>
          <w:szCs w:val="24"/>
          <w:lang w:val="en-IE"/>
        </w:rPr>
        <w:t xml:space="preserve">business location </w:t>
      </w:r>
      <w:r w:rsidR="00291E28">
        <w:rPr>
          <w:rFonts w:ascii="Times New Roman" w:hAnsi="Times New Roman" w:cs="Times New Roman"/>
          <w:sz w:val="24"/>
          <w:szCs w:val="24"/>
          <w:lang w:val="en-IE"/>
        </w:rPr>
        <w:t xml:space="preserve">decisions </w:t>
      </w:r>
      <w:r w:rsidR="00ED6171" w:rsidRPr="0040396A">
        <w:rPr>
          <w:rFonts w:ascii="Times New Roman" w:hAnsi="Times New Roman" w:cs="Times New Roman"/>
          <w:sz w:val="24"/>
          <w:szCs w:val="24"/>
          <w:lang w:val="en-IE"/>
        </w:rPr>
        <w:t xml:space="preserve">of </w:t>
      </w:r>
      <w:r w:rsidR="00291E28">
        <w:rPr>
          <w:rFonts w:ascii="Times New Roman" w:hAnsi="Times New Roman" w:cs="Times New Roman"/>
          <w:sz w:val="24"/>
          <w:szCs w:val="24"/>
          <w:lang w:val="en-IE"/>
        </w:rPr>
        <w:t>start-up firms in the</w:t>
      </w:r>
      <w:r w:rsidR="00ED6171" w:rsidRPr="0040396A">
        <w:rPr>
          <w:rFonts w:ascii="Times New Roman" w:hAnsi="Times New Roman" w:cs="Times New Roman"/>
          <w:sz w:val="24"/>
          <w:szCs w:val="24"/>
          <w:lang w:val="en-IE"/>
        </w:rPr>
        <w:t xml:space="preserve"> Irish software </w:t>
      </w:r>
      <w:r w:rsidR="00ED6171" w:rsidRPr="0073513B">
        <w:rPr>
          <w:rFonts w:ascii="Times New Roman" w:hAnsi="Times New Roman" w:cs="Times New Roman"/>
          <w:sz w:val="24"/>
          <w:szCs w:val="24"/>
          <w:lang w:val="en-IE"/>
        </w:rPr>
        <w:t>services</w:t>
      </w:r>
      <w:r w:rsidR="00ED6171" w:rsidRPr="0040396A">
        <w:rPr>
          <w:rFonts w:ascii="Times New Roman" w:hAnsi="Times New Roman" w:cs="Times New Roman"/>
          <w:sz w:val="24"/>
          <w:szCs w:val="24"/>
          <w:lang w:val="en-IE"/>
        </w:rPr>
        <w:t xml:space="preserve"> sector</w:t>
      </w:r>
      <w:r w:rsidR="00ED6171">
        <w:rPr>
          <w:rFonts w:ascii="Times New Roman" w:hAnsi="Times New Roman" w:cs="Times New Roman"/>
          <w:sz w:val="24"/>
          <w:szCs w:val="24"/>
          <w:lang w:val="en-IE"/>
        </w:rPr>
        <w:t>.</w:t>
      </w:r>
      <w:r w:rsidR="00CF74F2">
        <w:rPr>
          <w:rFonts w:ascii="Times New Roman" w:hAnsi="Times New Roman" w:cs="Times New Roman"/>
          <w:sz w:val="24"/>
          <w:szCs w:val="24"/>
          <w:lang w:val="en-IE"/>
        </w:rPr>
        <w:t xml:space="preserve"> This</w:t>
      </w:r>
      <w:r w:rsidR="00764B1F">
        <w:rPr>
          <w:rFonts w:ascii="Times New Roman" w:hAnsi="Times New Roman" w:cs="Times New Roman"/>
          <w:sz w:val="24"/>
          <w:szCs w:val="24"/>
          <w:lang w:val="en-IE"/>
        </w:rPr>
        <w:t xml:space="preserve"> </w:t>
      </w:r>
      <w:r w:rsidR="00731EA7">
        <w:rPr>
          <w:rFonts w:ascii="Times New Roman" w:hAnsi="Times New Roman" w:cs="Times New Roman"/>
          <w:sz w:val="24"/>
          <w:szCs w:val="24"/>
          <w:lang w:val="en-IE"/>
        </w:rPr>
        <w:t xml:space="preserve">study focuses </w:t>
      </w:r>
      <w:r w:rsidR="00764B1F">
        <w:rPr>
          <w:rFonts w:ascii="Times New Roman" w:hAnsi="Times New Roman" w:cs="Times New Roman"/>
          <w:sz w:val="24"/>
          <w:szCs w:val="24"/>
          <w:lang w:val="en-IE"/>
        </w:rPr>
        <w:t xml:space="preserve">on a context where firms might have </w:t>
      </w:r>
      <w:r w:rsidR="00764B1F">
        <w:rPr>
          <w:rFonts w:ascii="Times New Roman" w:hAnsi="Times New Roman" w:cs="Times New Roman"/>
          <w:sz w:val="24"/>
          <w:szCs w:val="24"/>
        </w:rPr>
        <w:t xml:space="preserve">flexibility in their business location decisions and where traditional explanations of industry location might not apply. By utilizing cloud base platforms, </w:t>
      </w:r>
      <w:r w:rsidR="00764B1F">
        <w:rPr>
          <w:rFonts w:ascii="Times New Roman" w:hAnsi="Times New Roman" w:cs="Times New Roman"/>
          <w:sz w:val="24"/>
          <w:szCs w:val="24"/>
          <w:lang w:val="en-IE"/>
        </w:rPr>
        <w:t xml:space="preserve">software </w:t>
      </w:r>
      <w:r w:rsidR="00731EA7">
        <w:rPr>
          <w:rFonts w:ascii="Times New Roman" w:hAnsi="Times New Roman" w:cs="Times New Roman"/>
          <w:sz w:val="24"/>
          <w:szCs w:val="24"/>
          <w:lang w:val="en-IE"/>
        </w:rPr>
        <w:t>service firms</w:t>
      </w:r>
      <w:r w:rsidR="00764B1F">
        <w:rPr>
          <w:rFonts w:ascii="Times New Roman" w:hAnsi="Times New Roman" w:cs="Times New Roman"/>
          <w:sz w:val="24"/>
          <w:szCs w:val="24"/>
          <w:lang w:val="en-IE"/>
        </w:rPr>
        <w:t xml:space="preserve"> may have reduced </w:t>
      </w:r>
      <w:r w:rsidR="00764B1F" w:rsidRPr="00F16D33">
        <w:rPr>
          <w:rFonts w:ascii="Times New Roman" w:hAnsi="Times New Roman" w:cs="Times New Roman"/>
          <w:sz w:val="24"/>
          <w:szCs w:val="24"/>
          <w:lang w:val="en-IE"/>
        </w:rPr>
        <w:t xml:space="preserve">infrastructure </w:t>
      </w:r>
      <w:r w:rsidR="00764B1F">
        <w:rPr>
          <w:rFonts w:ascii="Times New Roman" w:hAnsi="Times New Roman" w:cs="Times New Roman"/>
          <w:sz w:val="24"/>
          <w:szCs w:val="24"/>
          <w:lang w:val="en-IE"/>
        </w:rPr>
        <w:t>and</w:t>
      </w:r>
      <w:r w:rsidR="00764B1F" w:rsidRPr="00F16D33">
        <w:rPr>
          <w:rFonts w:ascii="Times New Roman" w:hAnsi="Times New Roman" w:cs="Times New Roman"/>
          <w:sz w:val="24"/>
          <w:szCs w:val="24"/>
          <w:lang w:val="en-IE"/>
        </w:rPr>
        <w:t xml:space="preserve"> ca</w:t>
      </w:r>
      <w:r w:rsidR="00764B1F">
        <w:rPr>
          <w:rFonts w:ascii="Times New Roman" w:hAnsi="Times New Roman" w:cs="Times New Roman"/>
          <w:sz w:val="24"/>
          <w:szCs w:val="24"/>
          <w:lang w:val="en-IE"/>
        </w:rPr>
        <w:t xml:space="preserve">pital investment needs and may be able to access services and customers through cloud-based platforms. </w:t>
      </w:r>
    </w:p>
    <w:p w:rsidR="00CF3E92" w:rsidRDefault="00CF3E92" w:rsidP="0072018B">
      <w:pPr>
        <w:spacing w:line="360" w:lineRule="auto"/>
        <w:ind w:firstLine="720"/>
        <w:jc w:val="both"/>
        <w:rPr>
          <w:rFonts w:ascii="Times New Roman" w:hAnsi="Times New Roman" w:cs="Times New Roman"/>
          <w:sz w:val="24"/>
          <w:szCs w:val="24"/>
          <w:lang w:val="en-IE"/>
        </w:rPr>
      </w:pPr>
      <w:r>
        <w:rPr>
          <w:rFonts w:ascii="Times New Roman" w:hAnsi="Times New Roman" w:cs="Times New Roman"/>
          <w:sz w:val="24"/>
          <w:szCs w:val="24"/>
          <w:lang w:val="en-IE"/>
        </w:rPr>
        <w:t>This study extends existing research on firm location decisions by showing that in the c</w:t>
      </w:r>
      <w:r w:rsidR="0073513B">
        <w:rPr>
          <w:rFonts w:ascii="Times New Roman" w:hAnsi="Times New Roman" w:cs="Times New Roman"/>
          <w:sz w:val="24"/>
          <w:szCs w:val="24"/>
          <w:lang w:val="en-IE"/>
        </w:rPr>
        <w:t xml:space="preserve">ontext of new firms in software </w:t>
      </w:r>
      <w:r w:rsidRPr="0073513B">
        <w:rPr>
          <w:rFonts w:ascii="Times New Roman" w:hAnsi="Times New Roman" w:cs="Times New Roman"/>
          <w:sz w:val="24"/>
          <w:szCs w:val="24"/>
          <w:lang w:val="en-IE"/>
        </w:rPr>
        <w:t>services</w:t>
      </w:r>
      <w:r>
        <w:rPr>
          <w:rFonts w:ascii="Times New Roman" w:hAnsi="Times New Roman" w:cs="Times New Roman"/>
          <w:sz w:val="24"/>
          <w:szCs w:val="24"/>
          <w:lang w:val="en-IE"/>
        </w:rPr>
        <w:t xml:space="preserve"> in Ireland, personal factors are the most important factor cited by entrepreneurs in determining their current business location. The importance of personal factors in the business location decision may explain the increased heterogeneity and diffusion in firm location patterns observed in the empirical studies of technology sectors.  By studying the key decision maker in young firms (and therefore a recent decision), in a sub-sector of business services, this study overcomes some of the limitations </w:t>
      </w:r>
      <w:r w:rsidR="0073513B">
        <w:rPr>
          <w:rFonts w:ascii="Times New Roman" w:hAnsi="Times New Roman" w:cs="Times New Roman"/>
          <w:sz w:val="24"/>
          <w:szCs w:val="24"/>
          <w:lang w:val="en-IE"/>
        </w:rPr>
        <w:t>identified in</w:t>
      </w:r>
      <w:r>
        <w:rPr>
          <w:rFonts w:ascii="Times New Roman" w:hAnsi="Times New Roman" w:cs="Times New Roman"/>
          <w:sz w:val="24"/>
          <w:szCs w:val="24"/>
          <w:lang w:val="en-IE"/>
        </w:rPr>
        <w:t xml:space="preserve"> prior studies of location decisions (Harding, 1989; </w:t>
      </w:r>
      <w:r w:rsidRPr="0073513B">
        <w:rPr>
          <w:rFonts w:ascii="Times New Roman" w:hAnsi="Times New Roman" w:cs="Times New Roman"/>
          <w:sz w:val="24"/>
          <w:szCs w:val="24"/>
          <w:lang w:val="en-IE"/>
        </w:rPr>
        <w:t>Camacho-Ballesta et al. 2014).</w:t>
      </w:r>
      <w:r>
        <w:rPr>
          <w:rFonts w:ascii="Times New Roman" w:hAnsi="Times New Roman" w:cs="Times New Roman"/>
          <w:sz w:val="24"/>
          <w:szCs w:val="24"/>
          <w:lang w:val="en-IE"/>
        </w:rPr>
        <w:t xml:space="preserve"> </w:t>
      </w:r>
    </w:p>
    <w:p w:rsidR="009336B8" w:rsidRDefault="0073513B" w:rsidP="007201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IE"/>
        </w:rPr>
        <w:t>T</w:t>
      </w:r>
      <w:r w:rsidR="00942894">
        <w:rPr>
          <w:rFonts w:ascii="Times New Roman" w:hAnsi="Times New Roman" w:cs="Times New Roman"/>
          <w:sz w:val="24"/>
          <w:szCs w:val="24"/>
          <w:lang w:val="en-IE"/>
        </w:rPr>
        <w:t>hree</w:t>
      </w:r>
      <w:r w:rsidR="00731EA7">
        <w:rPr>
          <w:rFonts w:ascii="Times New Roman" w:hAnsi="Times New Roman" w:cs="Times New Roman"/>
          <w:sz w:val="24"/>
          <w:szCs w:val="24"/>
          <w:lang w:val="en-IE"/>
        </w:rPr>
        <w:t xml:space="preserve"> </w:t>
      </w:r>
      <w:r w:rsidR="0051443F">
        <w:rPr>
          <w:rFonts w:ascii="Times New Roman" w:hAnsi="Times New Roman" w:cs="Times New Roman"/>
          <w:sz w:val="24"/>
          <w:szCs w:val="24"/>
          <w:lang w:val="en-IE"/>
        </w:rPr>
        <w:t>insights</w:t>
      </w:r>
      <w:r w:rsidR="00731EA7">
        <w:rPr>
          <w:rFonts w:ascii="Times New Roman" w:hAnsi="Times New Roman" w:cs="Times New Roman"/>
          <w:sz w:val="24"/>
          <w:szCs w:val="24"/>
          <w:lang w:val="en-IE"/>
        </w:rPr>
        <w:t xml:space="preserve"> </w:t>
      </w:r>
      <w:r w:rsidR="0051443F">
        <w:rPr>
          <w:rFonts w:ascii="Times New Roman" w:hAnsi="Times New Roman" w:cs="Times New Roman"/>
          <w:sz w:val="24"/>
          <w:szCs w:val="24"/>
          <w:lang w:val="en-IE"/>
        </w:rPr>
        <w:t>can be gleaned</w:t>
      </w:r>
      <w:r>
        <w:rPr>
          <w:rFonts w:ascii="Times New Roman" w:hAnsi="Times New Roman" w:cs="Times New Roman"/>
          <w:sz w:val="24"/>
          <w:szCs w:val="24"/>
          <w:lang w:val="en-IE"/>
        </w:rPr>
        <w:t xml:space="preserve"> </w:t>
      </w:r>
      <w:r w:rsidR="00731EA7">
        <w:rPr>
          <w:rFonts w:ascii="Times New Roman" w:hAnsi="Times New Roman" w:cs="Times New Roman"/>
          <w:sz w:val="24"/>
          <w:szCs w:val="24"/>
          <w:lang w:val="en-IE"/>
        </w:rPr>
        <w:t xml:space="preserve">from </w:t>
      </w:r>
      <w:r w:rsidR="006327F1">
        <w:rPr>
          <w:rFonts w:ascii="Times New Roman" w:hAnsi="Times New Roman" w:cs="Times New Roman"/>
          <w:sz w:val="24"/>
          <w:szCs w:val="24"/>
          <w:lang w:val="en-IE"/>
        </w:rPr>
        <w:t>our</w:t>
      </w:r>
      <w:r w:rsidR="00731EA7">
        <w:rPr>
          <w:rFonts w:ascii="Times New Roman" w:hAnsi="Times New Roman" w:cs="Times New Roman"/>
          <w:sz w:val="24"/>
          <w:szCs w:val="24"/>
          <w:lang w:val="en-IE"/>
        </w:rPr>
        <w:t xml:space="preserve"> </w:t>
      </w:r>
      <w:r w:rsidR="004E407D" w:rsidRPr="0040396A">
        <w:rPr>
          <w:rFonts w:ascii="Times New Roman" w:hAnsi="Times New Roman" w:cs="Times New Roman"/>
          <w:sz w:val="24"/>
          <w:szCs w:val="24"/>
          <w:lang w:val="en-IE"/>
        </w:rPr>
        <w:t>analysis</w:t>
      </w:r>
      <w:r w:rsidR="00731EA7">
        <w:rPr>
          <w:rFonts w:ascii="Times New Roman" w:hAnsi="Times New Roman" w:cs="Times New Roman"/>
          <w:sz w:val="24"/>
          <w:szCs w:val="24"/>
          <w:lang w:val="en-IE"/>
        </w:rPr>
        <w:t>. First, t</w:t>
      </w:r>
      <w:r w:rsidR="00731EA7" w:rsidRPr="00F72CF6">
        <w:rPr>
          <w:rFonts w:ascii="Times New Roman" w:hAnsi="Times New Roman" w:cs="Times New Roman"/>
          <w:sz w:val="24"/>
          <w:szCs w:val="24"/>
          <w:lang w:val="en-IE"/>
        </w:rPr>
        <w:t xml:space="preserve">he findings of this paper highlight that, for many founders of software </w:t>
      </w:r>
      <w:r w:rsidR="00731EA7" w:rsidRPr="0073513B">
        <w:rPr>
          <w:rFonts w:ascii="Times New Roman" w:hAnsi="Times New Roman" w:cs="Times New Roman"/>
          <w:sz w:val="24"/>
          <w:szCs w:val="24"/>
          <w:lang w:val="en-IE"/>
        </w:rPr>
        <w:t>services</w:t>
      </w:r>
      <w:r w:rsidR="00731EA7" w:rsidRPr="00F72CF6">
        <w:rPr>
          <w:rFonts w:ascii="Times New Roman" w:hAnsi="Times New Roman" w:cs="Times New Roman"/>
          <w:sz w:val="24"/>
          <w:szCs w:val="24"/>
          <w:lang w:val="en-IE"/>
        </w:rPr>
        <w:t xml:space="preserve"> firms, personal motivations, such as the individual’s desire to attain a certain quality of life for him/herself and his/her family, tend to outweigh </w:t>
      </w:r>
      <w:r w:rsidR="009336B8">
        <w:rPr>
          <w:rFonts w:ascii="Times New Roman" w:hAnsi="Times New Roman" w:cs="Times New Roman"/>
          <w:sz w:val="24"/>
          <w:szCs w:val="24"/>
          <w:lang w:val="en-IE"/>
        </w:rPr>
        <w:t>other</w:t>
      </w:r>
      <w:r w:rsidR="00731EA7" w:rsidRPr="00F72CF6">
        <w:rPr>
          <w:rFonts w:ascii="Times New Roman" w:hAnsi="Times New Roman" w:cs="Times New Roman"/>
          <w:sz w:val="24"/>
          <w:szCs w:val="24"/>
          <w:lang w:val="en-IE"/>
        </w:rPr>
        <w:t xml:space="preserve"> factors </w:t>
      </w:r>
      <w:r w:rsidR="009336B8">
        <w:rPr>
          <w:rFonts w:ascii="Times New Roman" w:hAnsi="Times New Roman" w:cs="Times New Roman"/>
          <w:sz w:val="24"/>
          <w:szCs w:val="24"/>
          <w:lang w:val="en-IE"/>
        </w:rPr>
        <w:t xml:space="preserve">such as </w:t>
      </w:r>
      <w:r w:rsidR="009336B8">
        <w:rPr>
          <w:rFonts w:ascii="Times New Roman" w:hAnsi="Times New Roman" w:cs="Times New Roman"/>
          <w:sz w:val="24"/>
          <w:szCs w:val="24"/>
        </w:rPr>
        <w:t>industry-specific factors,</w:t>
      </w:r>
      <w:r w:rsidR="009336B8" w:rsidRPr="000A72CA">
        <w:rPr>
          <w:rFonts w:ascii="Times New Roman" w:hAnsi="Times New Roman" w:cs="Times New Roman"/>
          <w:sz w:val="24"/>
          <w:szCs w:val="24"/>
        </w:rPr>
        <w:t xml:space="preserve"> general business factors</w:t>
      </w:r>
      <w:r w:rsidR="009336B8">
        <w:rPr>
          <w:rFonts w:ascii="Times New Roman" w:hAnsi="Times New Roman" w:cs="Times New Roman"/>
          <w:sz w:val="24"/>
          <w:szCs w:val="24"/>
        </w:rPr>
        <w:t xml:space="preserve">, infrastructure, and government assistance </w:t>
      </w:r>
      <w:r w:rsidR="00731EA7" w:rsidRPr="00F72CF6">
        <w:rPr>
          <w:rFonts w:ascii="Times New Roman" w:hAnsi="Times New Roman" w:cs="Times New Roman"/>
          <w:sz w:val="24"/>
          <w:szCs w:val="24"/>
          <w:lang w:val="en-IE"/>
        </w:rPr>
        <w:t xml:space="preserve">in the business location decision. </w:t>
      </w:r>
      <w:r w:rsidR="004E407D" w:rsidRPr="0040396A">
        <w:rPr>
          <w:rFonts w:ascii="Times New Roman" w:hAnsi="Times New Roman" w:cs="Times New Roman"/>
          <w:sz w:val="24"/>
          <w:szCs w:val="24"/>
        </w:rPr>
        <w:t xml:space="preserve">Personal factors were rated as </w:t>
      </w:r>
      <w:r w:rsidR="004E407D" w:rsidRPr="0040396A">
        <w:rPr>
          <w:rFonts w:ascii="Times New Roman" w:hAnsi="Times New Roman" w:cs="Times New Roman"/>
          <w:sz w:val="24"/>
          <w:szCs w:val="24"/>
          <w:lang w:val="en-IE"/>
        </w:rPr>
        <w:t xml:space="preserve">either very important or moderately important in determining business location by 71% of respondents, as compared to </w:t>
      </w:r>
      <w:r w:rsidR="004E407D" w:rsidRPr="0040396A">
        <w:rPr>
          <w:rFonts w:ascii="Times New Roman" w:hAnsi="Times New Roman" w:cs="Times New Roman"/>
          <w:sz w:val="24"/>
          <w:szCs w:val="24"/>
        </w:rPr>
        <w:t>44% for industry-specific factors and 33% for general business factors. Government assistance was indicated to be the least important factor in the business location decision</w:t>
      </w:r>
      <w:r w:rsidR="004E407D">
        <w:rPr>
          <w:rFonts w:ascii="Times New Roman" w:hAnsi="Times New Roman" w:cs="Times New Roman"/>
          <w:sz w:val="24"/>
          <w:szCs w:val="24"/>
        </w:rPr>
        <w:t>.</w:t>
      </w:r>
      <w:r w:rsidR="00907A14">
        <w:rPr>
          <w:rFonts w:ascii="Times New Roman" w:hAnsi="Times New Roman" w:cs="Times New Roman"/>
          <w:sz w:val="24"/>
          <w:szCs w:val="24"/>
        </w:rPr>
        <w:t xml:space="preserve"> </w:t>
      </w:r>
    </w:p>
    <w:p w:rsidR="00CF3E92" w:rsidRDefault="00731EA7" w:rsidP="00E9512D">
      <w:pPr>
        <w:spacing w:line="360" w:lineRule="auto"/>
        <w:ind w:firstLine="720"/>
        <w:jc w:val="both"/>
        <w:rPr>
          <w:rFonts w:ascii="Times New Roman" w:hAnsi="Times New Roman" w:cs="Times New Roman"/>
          <w:sz w:val="24"/>
          <w:szCs w:val="24"/>
          <w:lang w:val="en-IE"/>
        </w:rPr>
      </w:pPr>
      <w:r>
        <w:rPr>
          <w:rFonts w:ascii="Times New Roman" w:hAnsi="Times New Roman" w:cs="Times New Roman"/>
          <w:sz w:val="24"/>
          <w:szCs w:val="24"/>
        </w:rPr>
        <w:t xml:space="preserve">Second, the findings show within the </w:t>
      </w:r>
      <w:r w:rsidR="001313EF">
        <w:rPr>
          <w:rFonts w:ascii="Times New Roman" w:hAnsi="Times New Roman" w:cs="Times New Roman"/>
          <w:sz w:val="24"/>
          <w:szCs w:val="24"/>
        </w:rPr>
        <w:t>set</w:t>
      </w:r>
      <w:r>
        <w:rPr>
          <w:rFonts w:ascii="Times New Roman" w:hAnsi="Times New Roman" w:cs="Times New Roman"/>
          <w:sz w:val="24"/>
          <w:szCs w:val="24"/>
        </w:rPr>
        <w:t xml:space="preserve"> of personal factors</w:t>
      </w:r>
      <w:r w:rsidR="001313EF">
        <w:rPr>
          <w:rFonts w:ascii="Times New Roman" w:hAnsi="Times New Roman" w:cs="Times New Roman"/>
          <w:sz w:val="24"/>
          <w:szCs w:val="24"/>
        </w:rPr>
        <w:t xml:space="preserve"> analysed in this study</w:t>
      </w:r>
      <w:r>
        <w:rPr>
          <w:rFonts w:ascii="Times New Roman" w:hAnsi="Times New Roman" w:cs="Times New Roman"/>
          <w:sz w:val="24"/>
          <w:szCs w:val="24"/>
        </w:rPr>
        <w:t xml:space="preserve">, some are of </w:t>
      </w:r>
      <w:r w:rsidR="001313EF">
        <w:rPr>
          <w:rFonts w:ascii="Times New Roman" w:hAnsi="Times New Roman" w:cs="Times New Roman"/>
          <w:sz w:val="24"/>
          <w:szCs w:val="24"/>
        </w:rPr>
        <w:t>particular</w:t>
      </w:r>
      <w:r>
        <w:rPr>
          <w:rFonts w:ascii="Times New Roman" w:hAnsi="Times New Roman" w:cs="Times New Roman"/>
          <w:sz w:val="24"/>
          <w:szCs w:val="24"/>
        </w:rPr>
        <w:t xml:space="preserve"> importance. O</w:t>
      </w:r>
      <w:r w:rsidRPr="0040396A">
        <w:rPr>
          <w:rFonts w:ascii="Times New Roman" w:hAnsi="Times New Roman" w:cs="Times New Roman"/>
          <w:sz w:val="24"/>
          <w:szCs w:val="24"/>
        </w:rPr>
        <w:t xml:space="preserve">f </w:t>
      </w:r>
      <w:r w:rsidR="004E407D" w:rsidRPr="0040396A">
        <w:rPr>
          <w:rFonts w:ascii="Times New Roman" w:hAnsi="Times New Roman" w:cs="Times New Roman"/>
          <w:sz w:val="24"/>
          <w:szCs w:val="24"/>
        </w:rPr>
        <w:t xml:space="preserve">those respondents who identified personal factors as </w:t>
      </w:r>
      <w:r w:rsidR="001313EF">
        <w:rPr>
          <w:rFonts w:ascii="Times New Roman" w:hAnsi="Times New Roman" w:cs="Times New Roman"/>
          <w:sz w:val="24"/>
          <w:szCs w:val="24"/>
        </w:rPr>
        <w:t xml:space="preserve">either </w:t>
      </w:r>
      <w:r w:rsidR="004E407D" w:rsidRPr="0040396A">
        <w:rPr>
          <w:rFonts w:ascii="Times New Roman" w:hAnsi="Times New Roman" w:cs="Times New Roman"/>
          <w:sz w:val="24"/>
          <w:szCs w:val="24"/>
          <w:lang w:val="en-IE"/>
        </w:rPr>
        <w:t xml:space="preserve">very important or moderately important in their business location decision, the desired quality of life of the respondent was indicated by </w:t>
      </w:r>
      <w:r w:rsidR="00B93A3A">
        <w:rPr>
          <w:rFonts w:ascii="Times New Roman" w:hAnsi="Times New Roman" w:cs="Times New Roman"/>
          <w:sz w:val="24"/>
          <w:szCs w:val="24"/>
          <w:lang w:val="en-IE"/>
        </w:rPr>
        <w:t xml:space="preserve">the </w:t>
      </w:r>
      <w:r w:rsidR="004E407D" w:rsidRPr="0040396A">
        <w:rPr>
          <w:rFonts w:ascii="Times New Roman" w:hAnsi="Times New Roman" w:cs="Times New Roman"/>
          <w:sz w:val="24"/>
          <w:szCs w:val="24"/>
          <w:lang w:val="en-IE"/>
        </w:rPr>
        <w:t>respondent</w:t>
      </w:r>
      <w:r w:rsidR="00B93A3A">
        <w:rPr>
          <w:rFonts w:ascii="Times New Roman" w:hAnsi="Times New Roman" w:cs="Times New Roman"/>
          <w:sz w:val="24"/>
          <w:szCs w:val="24"/>
          <w:lang w:val="en-IE"/>
        </w:rPr>
        <w:t>s</w:t>
      </w:r>
      <w:r w:rsidR="004E407D" w:rsidRPr="0040396A">
        <w:rPr>
          <w:rFonts w:ascii="Times New Roman" w:hAnsi="Times New Roman" w:cs="Times New Roman"/>
          <w:sz w:val="24"/>
          <w:szCs w:val="24"/>
          <w:lang w:val="en-IE"/>
        </w:rPr>
        <w:t xml:space="preserve"> to be a particularly influential personal factor. </w:t>
      </w:r>
      <w:r w:rsidR="009336B8">
        <w:rPr>
          <w:rFonts w:ascii="Times New Roman" w:hAnsi="Times New Roman" w:cs="Times New Roman"/>
          <w:sz w:val="24"/>
          <w:szCs w:val="24"/>
          <w:lang w:val="en-IE"/>
        </w:rPr>
        <w:t xml:space="preserve">An </w:t>
      </w:r>
      <w:r w:rsidR="004E407D" w:rsidRPr="0040396A">
        <w:rPr>
          <w:rFonts w:ascii="Times New Roman" w:hAnsi="Times New Roman" w:cs="Times New Roman"/>
          <w:sz w:val="24"/>
          <w:szCs w:val="24"/>
          <w:lang w:val="en-IE"/>
        </w:rPr>
        <w:t>attractive environment and family location were also found to be influential personal factors</w:t>
      </w:r>
      <w:r w:rsidR="0072018B">
        <w:rPr>
          <w:rFonts w:ascii="Times New Roman" w:hAnsi="Times New Roman" w:cs="Times New Roman"/>
          <w:sz w:val="24"/>
          <w:szCs w:val="24"/>
          <w:lang w:val="en-IE"/>
        </w:rPr>
        <w:t>. In contrast</w:t>
      </w:r>
      <w:r w:rsidR="004E407D" w:rsidRPr="0040396A">
        <w:rPr>
          <w:rFonts w:ascii="Times New Roman" w:hAnsi="Times New Roman" w:cs="Times New Roman"/>
          <w:sz w:val="24"/>
          <w:szCs w:val="24"/>
          <w:lang w:val="en-IE"/>
        </w:rPr>
        <w:t xml:space="preserve">, factors relating to the upbringing of entrepreneurs (place of birth and proximity to secondary or tertiary education) or business-related factors (whether or not their residential home was the primary location of their business) were less influential. </w:t>
      </w:r>
      <w:r w:rsidR="00942894">
        <w:rPr>
          <w:rFonts w:ascii="Times New Roman" w:hAnsi="Times New Roman" w:cs="Times New Roman"/>
          <w:sz w:val="24"/>
          <w:szCs w:val="24"/>
          <w:lang w:val="en-IE"/>
        </w:rPr>
        <w:t xml:space="preserve">Third, the importance of personal factors </w:t>
      </w:r>
      <w:r w:rsidR="0072018B">
        <w:rPr>
          <w:rFonts w:ascii="Times New Roman" w:hAnsi="Times New Roman" w:cs="Times New Roman"/>
          <w:sz w:val="24"/>
          <w:szCs w:val="24"/>
          <w:lang w:val="en-IE"/>
        </w:rPr>
        <w:t xml:space="preserve">depends on geographical location and type of premises. </w:t>
      </w:r>
      <w:r w:rsidR="00CF3E92">
        <w:rPr>
          <w:rFonts w:ascii="Times New Roman" w:hAnsi="Times New Roman" w:cs="Times New Roman"/>
          <w:sz w:val="24"/>
          <w:szCs w:val="24"/>
          <w:lang w:val="en-IE"/>
        </w:rPr>
        <w:t>F</w:t>
      </w:r>
      <w:r w:rsidR="004E407D" w:rsidRPr="0040396A">
        <w:rPr>
          <w:rFonts w:ascii="Times New Roman" w:hAnsi="Times New Roman" w:cs="Times New Roman"/>
          <w:sz w:val="24"/>
          <w:szCs w:val="24"/>
          <w:lang w:val="en-IE"/>
        </w:rPr>
        <w:t>irms locate</w:t>
      </w:r>
      <w:r w:rsidR="004E3B52">
        <w:rPr>
          <w:rFonts w:ascii="Times New Roman" w:hAnsi="Times New Roman" w:cs="Times New Roman"/>
          <w:sz w:val="24"/>
          <w:szCs w:val="24"/>
          <w:lang w:val="en-IE"/>
        </w:rPr>
        <w:t>d</w:t>
      </w:r>
      <w:r w:rsidR="004E407D" w:rsidRPr="0040396A">
        <w:rPr>
          <w:rFonts w:ascii="Times New Roman" w:hAnsi="Times New Roman" w:cs="Times New Roman"/>
          <w:sz w:val="24"/>
          <w:szCs w:val="24"/>
          <w:lang w:val="en-IE"/>
        </w:rPr>
        <w:t xml:space="preserve"> outside of a metropolitan centre and </w:t>
      </w:r>
      <w:r w:rsidR="004E3B52">
        <w:rPr>
          <w:rFonts w:ascii="Times New Roman" w:hAnsi="Times New Roman" w:cs="Times New Roman"/>
          <w:sz w:val="24"/>
          <w:szCs w:val="24"/>
          <w:lang w:val="en-IE"/>
        </w:rPr>
        <w:t>firms</w:t>
      </w:r>
      <w:r w:rsidR="004E407D" w:rsidRPr="0040396A">
        <w:rPr>
          <w:rFonts w:ascii="Times New Roman" w:hAnsi="Times New Roman" w:cs="Times New Roman"/>
          <w:sz w:val="24"/>
          <w:szCs w:val="24"/>
          <w:lang w:val="en-IE"/>
        </w:rPr>
        <w:t xml:space="preserve"> operat</w:t>
      </w:r>
      <w:r w:rsidR="004E3B52">
        <w:rPr>
          <w:rFonts w:ascii="Times New Roman" w:hAnsi="Times New Roman" w:cs="Times New Roman"/>
          <w:sz w:val="24"/>
          <w:szCs w:val="24"/>
          <w:lang w:val="en-IE"/>
        </w:rPr>
        <w:t>ing from a residential property exhibited a higher likelihood to rate personal factors as a very important factor in their business location choice.</w:t>
      </w:r>
      <w:r w:rsidR="00CF3E92">
        <w:rPr>
          <w:rFonts w:ascii="Times New Roman" w:hAnsi="Times New Roman" w:cs="Times New Roman"/>
          <w:sz w:val="24"/>
          <w:szCs w:val="24"/>
          <w:lang w:val="en-IE"/>
        </w:rPr>
        <w:t xml:space="preserve"> </w:t>
      </w:r>
    </w:p>
    <w:p w:rsidR="00915361" w:rsidRPr="0040396A" w:rsidRDefault="00CF3E92" w:rsidP="00E9512D">
      <w:pPr>
        <w:spacing w:line="360" w:lineRule="auto"/>
        <w:jc w:val="both"/>
        <w:rPr>
          <w:rFonts w:ascii="Times New Roman" w:hAnsi="Times New Roman" w:cs="Times New Roman"/>
          <w:sz w:val="24"/>
          <w:szCs w:val="24"/>
          <w:lang w:val="en-IE"/>
        </w:rPr>
      </w:pPr>
      <w:r>
        <w:rPr>
          <w:rFonts w:ascii="Times New Roman" w:hAnsi="Times New Roman" w:cs="Times New Roman"/>
          <w:sz w:val="24"/>
          <w:szCs w:val="24"/>
          <w:lang w:val="en-IE"/>
        </w:rPr>
        <w:tab/>
      </w:r>
      <w:r w:rsidR="004E3B52" w:rsidRPr="00F72CF6">
        <w:rPr>
          <w:rFonts w:ascii="Times New Roman" w:hAnsi="Times New Roman" w:cs="Times New Roman"/>
          <w:sz w:val="24"/>
          <w:szCs w:val="24"/>
          <w:lang w:val="en-IE"/>
        </w:rPr>
        <w:t>Th</w:t>
      </w:r>
      <w:r w:rsidR="00942894">
        <w:rPr>
          <w:rFonts w:ascii="Times New Roman" w:hAnsi="Times New Roman" w:cs="Times New Roman"/>
          <w:sz w:val="24"/>
          <w:szCs w:val="24"/>
          <w:lang w:val="en-IE"/>
        </w:rPr>
        <w:t>e</w:t>
      </w:r>
      <w:r w:rsidR="004E3B52" w:rsidRPr="00F72CF6">
        <w:rPr>
          <w:rFonts w:ascii="Times New Roman" w:hAnsi="Times New Roman" w:cs="Times New Roman"/>
          <w:sz w:val="24"/>
          <w:szCs w:val="24"/>
          <w:lang w:val="en-IE"/>
        </w:rPr>
        <w:t xml:space="preserve"> prominence of personal factors in the business location decision </w:t>
      </w:r>
      <w:r w:rsidR="00117231" w:rsidRPr="00F72CF6">
        <w:rPr>
          <w:rFonts w:ascii="Times New Roman" w:hAnsi="Times New Roman" w:cs="Times New Roman"/>
          <w:sz w:val="24"/>
          <w:szCs w:val="24"/>
          <w:lang w:val="en-IE"/>
        </w:rPr>
        <w:t xml:space="preserve">has important implications for </w:t>
      </w:r>
      <w:r w:rsidR="00C56A98" w:rsidRPr="00F72CF6">
        <w:rPr>
          <w:rFonts w:ascii="Times New Roman" w:hAnsi="Times New Roman" w:cs="Times New Roman"/>
          <w:sz w:val="24"/>
          <w:szCs w:val="24"/>
          <w:lang w:val="en-IE"/>
        </w:rPr>
        <w:t xml:space="preserve">industrial and entrepreneurship </w:t>
      </w:r>
      <w:r w:rsidR="00117231" w:rsidRPr="00F72CF6">
        <w:rPr>
          <w:rFonts w:ascii="Times New Roman" w:hAnsi="Times New Roman" w:cs="Times New Roman"/>
          <w:sz w:val="24"/>
          <w:szCs w:val="24"/>
          <w:lang w:val="en-IE"/>
        </w:rPr>
        <w:t>poli</w:t>
      </w:r>
      <w:r w:rsidR="00C56A98" w:rsidRPr="00F72CF6">
        <w:rPr>
          <w:rFonts w:ascii="Times New Roman" w:hAnsi="Times New Roman" w:cs="Times New Roman"/>
          <w:sz w:val="24"/>
          <w:szCs w:val="24"/>
          <w:lang w:val="en-IE"/>
        </w:rPr>
        <w:t>cy</w:t>
      </w:r>
      <w:r w:rsidR="00117231" w:rsidRPr="00F72CF6">
        <w:rPr>
          <w:rFonts w:ascii="Times New Roman" w:hAnsi="Times New Roman" w:cs="Times New Roman"/>
          <w:sz w:val="24"/>
          <w:szCs w:val="24"/>
          <w:lang w:val="en-IE"/>
        </w:rPr>
        <w:t>.</w:t>
      </w:r>
      <w:r w:rsidR="00117231" w:rsidRPr="0040396A">
        <w:rPr>
          <w:rFonts w:ascii="Times New Roman" w:hAnsi="Times New Roman" w:cs="Times New Roman"/>
          <w:sz w:val="24"/>
          <w:szCs w:val="24"/>
          <w:lang w:val="en-IE"/>
        </w:rPr>
        <w:t xml:space="preserve"> </w:t>
      </w:r>
      <w:r w:rsidR="00907A14">
        <w:rPr>
          <w:rFonts w:ascii="Times New Roman" w:hAnsi="Times New Roman" w:cs="Times New Roman"/>
          <w:sz w:val="24"/>
          <w:szCs w:val="24"/>
          <w:lang w:val="en-IE"/>
        </w:rPr>
        <w:t xml:space="preserve">From a policy perspective, </w:t>
      </w:r>
      <w:r w:rsidR="00117231" w:rsidRPr="0040396A">
        <w:rPr>
          <w:rFonts w:ascii="Times New Roman" w:hAnsi="Times New Roman" w:cs="Times New Roman"/>
          <w:sz w:val="24"/>
          <w:szCs w:val="24"/>
          <w:lang w:val="en-IE"/>
        </w:rPr>
        <w:t>entrepreneur</w:t>
      </w:r>
      <w:r w:rsidR="004E3B52">
        <w:rPr>
          <w:rFonts w:ascii="Times New Roman" w:hAnsi="Times New Roman" w:cs="Times New Roman"/>
          <w:sz w:val="24"/>
          <w:szCs w:val="24"/>
          <w:lang w:val="en-IE"/>
        </w:rPr>
        <w:t>s</w:t>
      </w:r>
      <w:r w:rsidR="00117231" w:rsidRPr="0040396A">
        <w:rPr>
          <w:rFonts w:ascii="Times New Roman" w:hAnsi="Times New Roman" w:cs="Times New Roman"/>
          <w:sz w:val="24"/>
          <w:szCs w:val="24"/>
          <w:lang w:val="en-IE"/>
        </w:rPr>
        <w:t xml:space="preserve"> </w:t>
      </w:r>
      <w:r w:rsidR="004E3B52">
        <w:rPr>
          <w:rFonts w:ascii="Times New Roman" w:hAnsi="Times New Roman" w:cs="Times New Roman"/>
          <w:sz w:val="24"/>
          <w:szCs w:val="24"/>
          <w:lang w:val="en-IE"/>
        </w:rPr>
        <w:t xml:space="preserve">who seek to establish their own business </w:t>
      </w:r>
      <w:r w:rsidR="00117231" w:rsidRPr="0040396A">
        <w:rPr>
          <w:rFonts w:ascii="Times New Roman" w:hAnsi="Times New Roman" w:cs="Times New Roman"/>
          <w:sz w:val="24"/>
          <w:szCs w:val="24"/>
          <w:lang w:val="en-IE"/>
        </w:rPr>
        <w:t xml:space="preserve">may require a distinct set of government support structures than those currently on offer. </w:t>
      </w:r>
      <w:r w:rsidR="00942894">
        <w:rPr>
          <w:rFonts w:ascii="Times New Roman" w:hAnsi="Times New Roman" w:cs="Times New Roman"/>
          <w:sz w:val="24"/>
          <w:szCs w:val="24"/>
          <w:lang w:val="en-IE"/>
        </w:rPr>
        <w:t>A</w:t>
      </w:r>
      <w:r w:rsidR="00117231" w:rsidRPr="0040396A">
        <w:rPr>
          <w:rFonts w:ascii="Times New Roman" w:hAnsi="Times New Roman" w:cs="Times New Roman"/>
          <w:sz w:val="24"/>
          <w:szCs w:val="24"/>
          <w:lang w:val="en-IE"/>
        </w:rPr>
        <w:t xml:space="preserve">s </w:t>
      </w:r>
      <w:r w:rsidR="00500629">
        <w:rPr>
          <w:rFonts w:ascii="Times New Roman" w:hAnsi="Times New Roman" w:cs="Times New Roman"/>
          <w:sz w:val="24"/>
          <w:szCs w:val="24"/>
          <w:lang w:val="en-IE"/>
        </w:rPr>
        <w:t xml:space="preserve">the </w:t>
      </w:r>
      <w:r w:rsidR="00500629" w:rsidRPr="0040396A">
        <w:rPr>
          <w:rFonts w:ascii="Times New Roman" w:hAnsi="Times New Roman" w:cs="Times New Roman"/>
          <w:sz w:val="24"/>
          <w:szCs w:val="24"/>
          <w:lang w:val="en-IE"/>
        </w:rPr>
        <w:t>National Endowment for Science, Technology and the Arts (NESTA)</w:t>
      </w:r>
      <w:r w:rsidR="00500629">
        <w:rPr>
          <w:rFonts w:ascii="Times New Roman" w:hAnsi="Times New Roman" w:cs="Times New Roman"/>
          <w:sz w:val="24"/>
          <w:szCs w:val="24"/>
          <w:lang w:val="en-IE"/>
        </w:rPr>
        <w:t xml:space="preserve"> </w:t>
      </w:r>
      <w:r w:rsidR="00117231" w:rsidRPr="0040396A">
        <w:rPr>
          <w:rFonts w:ascii="Times New Roman" w:hAnsi="Times New Roman" w:cs="Times New Roman"/>
          <w:sz w:val="24"/>
          <w:szCs w:val="24"/>
          <w:lang w:val="en-IE"/>
        </w:rPr>
        <w:t xml:space="preserve">note in the UK context, </w:t>
      </w:r>
      <w:r w:rsidR="004E3B52">
        <w:rPr>
          <w:rFonts w:ascii="Times New Roman" w:hAnsi="Times New Roman" w:cs="Times New Roman"/>
          <w:sz w:val="24"/>
          <w:szCs w:val="24"/>
          <w:lang w:val="en-IE"/>
        </w:rPr>
        <w:t>such business founders</w:t>
      </w:r>
      <w:r w:rsidR="00117231" w:rsidRPr="0040396A">
        <w:rPr>
          <w:rFonts w:ascii="Times New Roman" w:hAnsi="Times New Roman" w:cs="Times New Roman"/>
          <w:sz w:val="24"/>
          <w:szCs w:val="24"/>
          <w:lang w:val="en-IE"/>
        </w:rPr>
        <w:t xml:space="preserve"> are not currently </w:t>
      </w:r>
      <w:r w:rsidR="004E3B52">
        <w:rPr>
          <w:rFonts w:ascii="Times New Roman" w:hAnsi="Times New Roman" w:cs="Times New Roman"/>
          <w:sz w:val="24"/>
          <w:szCs w:val="24"/>
          <w:lang w:val="en-IE"/>
        </w:rPr>
        <w:t xml:space="preserve">well </w:t>
      </w:r>
      <w:r w:rsidR="00117231" w:rsidRPr="0040396A">
        <w:rPr>
          <w:rFonts w:ascii="Times New Roman" w:hAnsi="Times New Roman" w:cs="Times New Roman"/>
          <w:sz w:val="24"/>
          <w:szCs w:val="24"/>
          <w:lang w:val="en-IE"/>
        </w:rPr>
        <w:t>served by the existing publicly supported infrastructure for innovation such as science parks and innovation incubators</w:t>
      </w:r>
      <w:r w:rsidR="00500629">
        <w:rPr>
          <w:rFonts w:ascii="Times New Roman" w:hAnsi="Times New Roman" w:cs="Times New Roman"/>
          <w:sz w:val="24"/>
          <w:szCs w:val="24"/>
          <w:lang w:val="en-IE"/>
        </w:rPr>
        <w:t xml:space="preserve"> </w:t>
      </w:r>
      <w:r w:rsidR="00500629" w:rsidRPr="007C0F73">
        <w:rPr>
          <w:rFonts w:ascii="Times New Roman" w:hAnsi="Times New Roman" w:cs="Times New Roman"/>
          <w:sz w:val="24"/>
          <w:szCs w:val="24"/>
          <w:lang w:val="en-IE"/>
        </w:rPr>
        <w:t>(Mahroum, 2010)</w:t>
      </w:r>
      <w:r w:rsidR="00117231" w:rsidRPr="007C0F73">
        <w:rPr>
          <w:rFonts w:ascii="Times New Roman" w:hAnsi="Times New Roman" w:cs="Times New Roman"/>
          <w:sz w:val="24"/>
          <w:szCs w:val="24"/>
          <w:lang w:val="en-IE"/>
        </w:rPr>
        <w:t>.</w:t>
      </w:r>
      <w:r w:rsidR="00117231" w:rsidRPr="0040396A">
        <w:rPr>
          <w:rFonts w:ascii="Times New Roman" w:hAnsi="Times New Roman" w:cs="Times New Roman"/>
          <w:i/>
          <w:sz w:val="24"/>
          <w:szCs w:val="24"/>
          <w:lang w:val="en-IE"/>
        </w:rPr>
        <w:t xml:space="preserve"> </w:t>
      </w:r>
      <w:r w:rsidR="00500629">
        <w:rPr>
          <w:rFonts w:ascii="Times New Roman" w:hAnsi="Times New Roman" w:cs="Times New Roman"/>
          <w:sz w:val="24"/>
          <w:szCs w:val="24"/>
          <w:lang w:val="en-IE"/>
        </w:rPr>
        <w:t>NESTA</w:t>
      </w:r>
      <w:r w:rsidR="00117231" w:rsidRPr="0040396A">
        <w:rPr>
          <w:rFonts w:ascii="Times New Roman" w:hAnsi="Times New Roman" w:cs="Times New Roman"/>
          <w:sz w:val="24"/>
          <w:szCs w:val="24"/>
          <w:lang w:val="en-IE"/>
        </w:rPr>
        <w:t xml:space="preserve"> advocate greater provision of </w:t>
      </w:r>
      <w:r w:rsidR="003B4339">
        <w:rPr>
          <w:rFonts w:ascii="Times New Roman" w:hAnsi="Times New Roman" w:cs="Times New Roman"/>
          <w:sz w:val="24"/>
          <w:szCs w:val="24"/>
          <w:lang w:val="en-IE"/>
        </w:rPr>
        <w:t>“</w:t>
      </w:r>
      <w:r w:rsidR="00117231" w:rsidRPr="0040396A">
        <w:rPr>
          <w:rFonts w:ascii="Times New Roman" w:hAnsi="Times New Roman" w:cs="Times New Roman"/>
          <w:sz w:val="24"/>
          <w:szCs w:val="24"/>
          <w:lang w:val="en-IE"/>
        </w:rPr>
        <w:t>innovation kiosks</w:t>
      </w:r>
      <w:r w:rsidR="003B4339">
        <w:rPr>
          <w:rFonts w:ascii="Times New Roman" w:hAnsi="Times New Roman" w:cs="Times New Roman"/>
          <w:sz w:val="24"/>
          <w:szCs w:val="24"/>
          <w:lang w:val="en-IE"/>
        </w:rPr>
        <w:t>”</w:t>
      </w:r>
      <w:r w:rsidR="00117231" w:rsidRPr="0040396A">
        <w:rPr>
          <w:rFonts w:ascii="Times New Roman" w:hAnsi="Times New Roman" w:cs="Times New Roman"/>
          <w:sz w:val="24"/>
          <w:szCs w:val="24"/>
          <w:lang w:val="en-IE"/>
        </w:rPr>
        <w:t xml:space="preserve">, which would provide timely and on-demand access to various sets of resources including access to a much needed social environment and peers. </w:t>
      </w:r>
      <w:r w:rsidR="00500629" w:rsidRPr="00500629">
        <w:rPr>
          <w:rFonts w:ascii="Times New Roman" w:hAnsi="Times New Roman" w:cs="Times New Roman"/>
          <w:sz w:val="24"/>
          <w:szCs w:val="24"/>
          <w:lang w:val="en-IE"/>
        </w:rPr>
        <w:t>T</w:t>
      </w:r>
      <w:r w:rsidR="00615BD0" w:rsidRPr="00500629">
        <w:rPr>
          <w:rFonts w:ascii="Times New Roman" w:hAnsi="Times New Roman" w:cs="Times New Roman"/>
          <w:sz w:val="24"/>
          <w:szCs w:val="24"/>
          <w:lang w:val="en-IE"/>
        </w:rPr>
        <w:t xml:space="preserve">his </w:t>
      </w:r>
      <w:r w:rsidR="00500629" w:rsidRPr="00500629">
        <w:rPr>
          <w:rFonts w:ascii="Times New Roman" w:hAnsi="Times New Roman" w:cs="Times New Roman"/>
          <w:sz w:val="24"/>
          <w:szCs w:val="24"/>
          <w:lang w:val="en-IE"/>
        </w:rPr>
        <w:t>would appear to be</w:t>
      </w:r>
      <w:r w:rsidR="00615BD0" w:rsidRPr="00500629">
        <w:rPr>
          <w:rFonts w:ascii="Times New Roman" w:hAnsi="Times New Roman" w:cs="Times New Roman"/>
          <w:sz w:val="24"/>
          <w:szCs w:val="24"/>
          <w:lang w:val="en-IE"/>
        </w:rPr>
        <w:t xml:space="preserve"> indicative</w:t>
      </w:r>
      <w:r w:rsidR="00615BD0" w:rsidRPr="0040396A">
        <w:rPr>
          <w:rFonts w:ascii="Times New Roman" w:hAnsi="Times New Roman" w:cs="Times New Roman"/>
          <w:sz w:val="24"/>
          <w:szCs w:val="24"/>
          <w:lang w:val="en-IE"/>
        </w:rPr>
        <w:t xml:space="preserve"> of the need for government </w:t>
      </w:r>
      <w:r w:rsidR="00500629">
        <w:rPr>
          <w:rFonts w:ascii="Times New Roman" w:hAnsi="Times New Roman" w:cs="Times New Roman"/>
          <w:sz w:val="24"/>
          <w:szCs w:val="24"/>
          <w:lang w:val="en-IE"/>
        </w:rPr>
        <w:t xml:space="preserve">support programmes </w:t>
      </w:r>
      <w:r w:rsidR="00C56A98" w:rsidRPr="0040396A">
        <w:rPr>
          <w:rFonts w:ascii="Times New Roman" w:hAnsi="Times New Roman" w:cs="Times New Roman"/>
          <w:sz w:val="24"/>
          <w:szCs w:val="24"/>
          <w:lang w:val="en-IE"/>
        </w:rPr>
        <w:t>to keep pace with the greater flexibility and “footloose-ness” of software services firms in a cloud-enabled world.</w:t>
      </w:r>
      <w:r w:rsidR="007741B6" w:rsidRPr="0040396A">
        <w:rPr>
          <w:rFonts w:ascii="Times New Roman" w:hAnsi="Times New Roman" w:cs="Times New Roman"/>
          <w:sz w:val="24"/>
          <w:szCs w:val="24"/>
          <w:lang w:val="en-IE"/>
        </w:rPr>
        <w:t xml:space="preserve"> </w:t>
      </w:r>
    </w:p>
    <w:p w:rsidR="00FD38B1" w:rsidRPr="00FD38B1" w:rsidRDefault="00D2232B" w:rsidP="00FD38B1">
      <w:pPr>
        <w:spacing w:line="360" w:lineRule="auto"/>
        <w:ind w:firstLine="720"/>
        <w:jc w:val="both"/>
        <w:rPr>
          <w:rFonts w:ascii="Times New Roman" w:hAnsi="Times New Roman" w:cs="Times New Roman"/>
          <w:sz w:val="24"/>
          <w:szCs w:val="24"/>
          <w:lang w:val="en-IE"/>
        </w:rPr>
      </w:pPr>
      <w:r w:rsidRPr="0040396A">
        <w:rPr>
          <w:rFonts w:ascii="Times New Roman" w:hAnsi="Times New Roman" w:cs="Times New Roman"/>
          <w:sz w:val="24"/>
          <w:szCs w:val="24"/>
          <w:lang w:val="en-IE"/>
        </w:rPr>
        <w:t>At a sub-national level,</w:t>
      </w:r>
      <w:r w:rsidR="00C56A98" w:rsidRPr="0040396A">
        <w:rPr>
          <w:rFonts w:ascii="Times New Roman" w:hAnsi="Times New Roman" w:cs="Times New Roman"/>
          <w:sz w:val="24"/>
          <w:szCs w:val="24"/>
          <w:lang w:val="en-IE"/>
        </w:rPr>
        <w:t xml:space="preserve"> </w:t>
      </w:r>
      <w:r w:rsidRPr="0040396A">
        <w:rPr>
          <w:rFonts w:ascii="Times New Roman" w:hAnsi="Times New Roman" w:cs="Times New Roman"/>
          <w:sz w:val="24"/>
          <w:szCs w:val="24"/>
          <w:lang w:val="en-IE"/>
        </w:rPr>
        <w:t xml:space="preserve">an </w:t>
      </w:r>
      <w:r w:rsidR="00C56A98" w:rsidRPr="0040396A">
        <w:rPr>
          <w:rFonts w:ascii="Times New Roman" w:hAnsi="Times New Roman" w:cs="Times New Roman"/>
          <w:sz w:val="24"/>
          <w:szCs w:val="24"/>
          <w:lang w:val="en-IE"/>
        </w:rPr>
        <w:t xml:space="preserve">emphasis on personal motivations in the business location decisions of new firms has implications for regional development policy: if industrial synergy and technology transfer via spatial proximity are of lesser importance than, say, the individual software services entrepreneur’s desire to attain a certain quality of life for him/herself and his/her family, then this sector has </w:t>
      </w:r>
      <w:r w:rsidR="007741B6" w:rsidRPr="0040396A">
        <w:rPr>
          <w:rFonts w:ascii="Times New Roman" w:hAnsi="Times New Roman" w:cs="Times New Roman"/>
          <w:sz w:val="24"/>
          <w:szCs w:val="24"/>
          <w:lang w:val="en-IE"/>
        </w:rPr>
        <w:t xml:space="preserve">greater </w:t>
      </w:r>
      <w:r w:rsidR="00C56A98" w:rsidRPr="0040396A">
        <w:rPr>
          <w:rFonts w:ascii="Times New Roman" w:hAnsi="Times New Roman" w:cs="Times New Roman"/>
          <w:sz w:val="24"/>
          <w:szCs w:val="24"/>
          <w:lang w:val="en-IE"/>
        </w:rPr>
        <w:t>potential to develop a decentralised location pattern. This may be good news for regional policymakers who can complement business support schemes and incentives introduced at a national level with initiatives to enhance quality of life, environmental factors, and amenities at a local level.</w:t>
      </w:r>
      <w:r w:rsidR="00FD38B1">
        <w:rPr>
          <w:rFonts w:ascii="Times New Roman" w:hAnsi="Times New Roman" w:cs="Times New Roman"/>
          <w:b/>
          <w:sz w:val="24"/>
          <w:szCs w:val="24"/>
          <w:lang w:val="en-IE"/>
        </w:rPr>
        <w:br w:type="page"/>
      </w:r>
    </w:p>
    <w:p w:rsidR="002849B2" w:rsidRPr="00DF62E2" w:rsidRDefault="002849B2" w:rsidP="00DF62E2">
      <w:pPr>
        <w:spacing w:before="200" w:after="0" w:line="360" w:lineRule="auto"/>
        <w:rPr>
          <w:rFonts w:ascii="Times New Roman" w:hAnsi="Times New Roman" w:cs="Times New Roman"/>
          <w:b/>
          <w:sz w:val="24"/>
          <w:szCs w:val="24"/>
          <w:lang w:val="en-IE"/>
        </w:rPr>
      </w:pPr>
      <w:r w:rsidRPr="0040396A">
        <w:rPr>
          <w:rFonts w:ascii="Times New Roman" w:hAnsi="Times New Roman" w:cs="Times New Roman"/>
          <w:b/>
          <w:sz w:val="24"/>
          <w:szCs w:val="24"/>
          <w:lang w:val="en-IE"/>
        </w:rPr>
        <w:t>References</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AIB (2014) </w:t>
      </w:r>
      <w:r w:rsidRPr="0048699D">
        <w:rPr>
          <w:rFonts w:ascii="Times New Roman" w:hAnsi="Times New Roman" w:cs="Times New Roman"/>
          <w:i/>
          <w:sz w:val="24"/>
          <w:szCs w:val="24"/>
          <w:lang w:val="en-IE"/>
        </w:rPr>
        <w:t>Outlook: Technology</w:t>
      </w:r>
      <w:r w:rsidRPr="0048699D">
        <w:rPr>
          <w:rFonts w:ascii="Times New Roman" w:hAnsi="Times New Roman" w:cs="Times New Roman"/>
          <w:sz w:val="24"/>
          <w:szCs w:val="24"/>
          <w:lang w:val="en-IE"/>
        </w:rPr>
        <w:t>, issue 6. Allied Irish Bank, Dublin.</w:t>
      </w:r>
    </w:p>
    <w:p w:rsidR="005042B3" w:rsidRPr="0048699D" w:rsidRDefault="005042B3"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Asheim, B.  and A. Isaksen (1997) Location, agglomeration and innovation: Towards regional innovation systems in Norway</w:t>
      </w:r>
      <w:r w:rsidRPr="0048699D">
        <w:rPr>
          <w:rFonts w:ascii="Times New Roman" w:hAnsi="Times New Roman" w:cs="Times New Roman"/>
          <w:i/>
          <w:sz w:val="24"/>
          <w:szCs w:val="24"/>
          <w:lang w:val="en-IE"/>
        </w:rPr>
        <w:t>?</w:t>
      </w:r>
      <w:r w:rsidRPr="0048699D">
        <w:rPr>
          <w:rFonts w:ascii="Times New Roman" w:hAnsi="Times New Roman" w:cs="Times New Roman"/>
          <w:sz w:val="24"/>
          <w:szCs w:val="24"/>
          <w:lang w:val="en-IE"/>
        </w:rPr>
        <w:t xml:space="preserve">, </w:t>
      </w:r>
      <w:r w:rsidRPr="0048699D">
        <w:rPr>
          <w:rFonts w:ascii="Times New Roman" w:hAnsi="Times New Roman" w:cs="Times New Roman"/>
          <w:i/>
          <w:sz w:val="24"/>
          <w:szCs w:val="24"/>
          <w:lang w:val="en-IE"/>
        </w:rPr>
        <w:t>European Planning Studies</w:t>
      </w:r>
      <w:r w:rsidRPr="0048699D">
        <w:rPr>
          <w:rFonts w:ascii="Times New Roman" w:hAnsi="Times New Roman" w:cs="Times New Roman"/>
          <w:sz w:val="24"/>
          <w:szCs w:val="24"/>
          <w:lang w:val="en-IE"/>
        </w:rPr>
        <w:t>, 5:3, pp. 299-330.</w:t>
      </w:r>
    </w:p>
    <w:p w:rsidR="00850E01" w:rsidRPr="00850E01" w:rsidRDefault="00850E01" w:rsidP="00850E01">
      <w:pPr>
        <w:spacing w:after="0" w:line="360" w:lineRule="auto"/>
        <w:ind w:left="567" w:hanging="567"/>
        <w:jc w:val="both"/>
        <w:rPr>
          <w:rFonts w:ascii="Times New Roman" w:hAnsi="Times New Roman" w:cs="Times New Roman"/>
          <w:sz w:val="24"/>
          <w:szCs w:val="24"/>
          <w:lang w:val="en-IE"/>
        </w:rPr>
      </w:pPr>
      <w:r w:rsidRPr="00850E01">
        <w:rPr>
          <w:rFonts w:ascii="Times New Roman" w:hAnsi="Times New Roman" w:cs="Times New Roman"/>
          <w:sz w:val="24"/>
          <w:szCs w:val="24"/>
          <w:lang w:val="en-IE"/>
        </w:rPr>
        <w:t xml:space="preserve">Barry, F. (2008) </w:t>
      </w:r>
      <w:r w:rsidRPr="00E9512D">
        <w:rPr>
          <w:rFonts w:ascii="Times New Roman" w:hAnsi="Times New Roman" w:cs="Times New Roman"/>
          <w:i/>
          <w:sz w:val="24"/>
          <w:szCs w:val="24"/>
          <w:lang w:val="en-IE"/>
        </w:rPr>
        <w:t>Foreign direct investment, industrial policy and the emergence of an Irish indigenous software cluster</w:t>
      </w:r>
      <w:r w:rsidRPr="00850E01">
        <w:rPr>
          <w:rFonts w:ascii="Times New Roman" w:hAnsi="Times New Roman" w:cs="Times New Roman"/>
          <w:sz w:val="24"/>
          <w:szCs w:val="24"/>
          <w:lang w:val="en-IE"/>
        </w:rPr>
        <w:t>, Dublin: Trinity College, September 2008</w:t>
      </w:r>
    </w:p>
    <w:p w:rsidR="00126AC4" w:rsidRDefault="00126AC4" w:rsidP="00126AC4">
      <w:pPr>
        <w:spacing w:after="0" w:line="360" w:lineRule="auto"/>
        <w:ind w:left="567" w:hanging="567"/>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Bieri, D. (2010) Booming Bohemia? Evidence from the US high-technology industry, </w:t>
      </w:r>
      <w:r w:rsidRPr="00126AC4">
        <w:rPr>
          <w:rFonts w:ascii="Times New Roman" w:hAnsi="Times New Roman" w:cs="Times New Roman"/>
          <w:i/>
          <w:sz w:val="24"/>
          <w:szCs w:val="24"/>
          <w:lang w:val="en-IE"/>
        </w:rPr>
        <w:t>Industry and Innovation</w:t>
      </w:r>
      <w:r>
        <w:rPr>
          <w:rFonts w:ascii="Times New Roman" w:hAnsi="Times New Roman" w:cs="Times New Roman"/>
          <w:sz w:val="24"/>
          <w:szCs w:val="24"/>
          <w:lang w:val="en-IE"/>
        </w:rPr>
        <w:t xml:space="preserve"> 17 (1), pp. 23-48.</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Bondonio, D. and R. Greenbaum (2006) Do business investment incentives promote employment in declining areas? evidence from EU Objective 2 regions, </w:t>
      </w:r>
      <w:r w:rsidRPr="0048699D">
        <w:rPr>
          <w:rFonts w:ascii="Times New Roman" w:hAnsi="Times New Roman" w:cs="Times New Roman"/>
          <w:i/>
          <w:sz w:val="24"/>
          <w:szCs w:val="24"/>
          <w:lang w:val="en-IE"/>
        </w:rPr>
        <w:t>European Urban and Regional Studies</w:t>
      </w:r>
      <w:r w:rsidRPr="0048699D">
        <w:rPr>
          <w:rFonts w:ascii="Times New Roman" w:hAnsi="Times New Roman" w:cs="Times New Roman"/>
          <w:sz w:val="24"/>
          <w:szCs w:val="24"/>
          <w:lang w:val="en-IE"/>
        </w:rPr>
        <w:t xml:space="preserve">, 13(3) pp. 225-244. </w:t>
      </w:r>
    </w:p>
    <w:p w:rsidR="00E3762B" w:rsidRPr="0048699D" w:rsidRDefault="00E3762B"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Bound P. and K. Miller (2011) </w:t>
      </w:r>
      <w:r w:rsidRPr="00E9512D">
        <w:rPr>
          <w:rFonts w:ascii="Times New Roman" w:hAnsi="Times New Roman" w:cs="Times New Roman"/>
          <w:i/>
          <w:sz w:val="24"/>
          <w:szCs w:val="24"/>
          <w:lang w:val="en-IE"/>
        </w:rPr>
        <w:t>The Startup Factories: The Rise of Accelerator Programmes to Support New Technology Ventures</w:t>
      </w:r>
      <w:r w:rsidRPr="0048699D">
        <w:rPr>
          <w:rFonts w:ascii="Times New Roman" w:hAnsi="Times New Roman" w:cs="Times New Roman"/>
          <w:sz w:val="24"/>
          <w:szCs w:val="24"/>
          <w:lang w:val="en-IE"/>
        </w:rPr>
        <w:t>, NESTA, London.</w:t>
      </w:r>
    </w:p>
    <w:p w:rsidR="001F2621" w:rsidRPr="0048699D" w:rsidRDefault="00644D69"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Camacho-Ballesta, J., Melikhova, Y., and M. Hernández-Peinado (2014) Localization of Business Services in European Regions: Large Urban Areas Stand Out, </w:t>
      </w:r>
      <w:r w:rsidRPr="0048699D">
        <w:rPr>
          <w:rFonts w:ascii="Times New Roman" w:hAnsi="Times New Roman" w:cs="Times New Roman"/>
          <w:i/>
          <w:sz w:val="24"/>
          <w:szCs w:val="24"/>
          <w:lang w:val="en-IE"/>
        </w:rPr>
        <w:t>European Planning Studies</w:t>
      </w:r>
      <w:r w:rsidRPr="0048699D">
        <w:rPr>
          <w:rFonts w:ascii="Times New Roman" w:hAnsi="Times New Roman" w:cs="Times New Roman"/>
          <w:sz w:val="24"/>
          <w:szCs w:val="24"/>
          <w:lang w:val="en-IE"/>
        </w:rPr>
        <w:t>, 22:10, pp. 2094-2115.</w:t>
      </w:r>
    </w:p>
    <w:p w:rsidR="005E5E5E" w:rsidRPr="0048699D" w:rsidRDefault="005E5E5E"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Ciccone, A. and R. E. Hall</w:t>
      </w:r>
      <w:r w:rsidR="00850E01">
        <w:rPr>
          <w:rFonts w:ascii="Times New Roman" w:hAnsi="Times New Roman" w:cs="Times New Roman"/>
          <w:sz w:val="24"/>
          <w:szCs w:val="24"/>
        </w:rPr>
        <w:t xml:space="preserve"> (1996), Productivity and the density of economic a</w:t>
      </w:r>
      <w:r w:rsidRPr="0048699D">
        <w:rPr>
          <w:rFonts w:ascii="Times New Roman" w:hAnsi="Times New Roman" w:cs="Times New Roman"/>
          <w:sz w:val="24"/>
          <w:szCs w:val="24"/>
        </w:rPr>
        <w:t>ctivity,</w:t>
      </w:r>
      <w:r w:rsidR="00664FA5">
        <w:rPr>
          <w:rFonts w:ascii="Times New Roman" w:hAnsi="Times New Roman" w:cs="Times New Roman"/>
          <w:sz w:val="24"/>
          <w:szCs w:val="24"/>
        </w:rPr>
        <w:t xml:space="preserve"> </w:t>
      </w:r>
      <w:r w:rsidRPr="0048699D">
        <w:rPr>
          <w:rFonts w:ascii="Times New Roman" w:hAnsi="Times New Roman" w:cs="Times New Roman"/>
          <w:i/>
          <w:sz w:val="24"/>
          <w:szCs w:val="24"/>
        </w:rPr>
        <w:t>American Economic Review</w:t>
      </w:r>
      <w:r w:rsidRPr="0048699D">
        <w:rPr>
          <w:rFonts w:ascii="Times New Roman" w:hAnsi="Times New Roman" w:cs="Times New Roman"/>
          <w:sz w:val="24"/>
          <w:szCs w:val="24"/>
        </w:rPr>
        <w:t xml:space="preserve"> 86, pp. 54-70. </w:t>
      </w:r>
    </w:p>
    <w:p w:rsidR="00850E01" w:rsidRPr="00664FA5" w:rsidRDefault="00850E01" w:rsidP="00664FA5">
      <w:pPr>
        <w:spacing w:after="0" w:line="360" w:lineRule="auto"/>
        <w:ind w:left="567" w:hanging="567"/>
        <w:jc w:val="both"/>
        <w:rPr>
          <w:rFonts w:ascii="Times New Roman" w:hAnsi="Times New Roman" w:cs="Times New Roman"/>
          <w:sz w:val="24"/>
          <w:szCs w:val="24"/>
        </w:rPr>
      </w:pPr>
      <w:r w:rsidRPr="00850E01">
        <w:rPr>
          <w:rFonts w:ascii="Times New Roman" w:hAnsi="Times New Roman" w:cs="Times New Roman"/>
          <w:sz w:val="24"/>
          <w:szCs w:val="24"/>
        </w:rPr>
        <w:t xml:space="preserve">Crone, M. (2002), </w:t>
      </w:r>
      <w:r>
        <w:rPr>
          <w:rFonts w:ascii="Times New Roman" w:hAnsi="Times New Roman" w:cs="Times New Roman"/>
          <w:sz w:val="24"/>
          <w:szCs w:val="24"/>
        </w:rPr>
        <w:t>The Irish indigenous software industry: explaining the development of a knowledge-intensive industry c</w:t>
      </w:r>
      <w:r w:rsidRPr="00850E01">
        <w:rPr>
          <w:rFonts w:ascii="Times New Roman" w:hAnsi="Times New Roman" w:cs="Times New Roman"/>
          <w:sz w:val="24"/>
          <w:szCs w:val="24"/>
        </w:rPr>
        <w:t>luster in</w:t>
      </w:r>
      <w:r>
        <w:rPr>
          <w:rFonts w:ascii="Times New Roman" w:hAnsi="Times New Roman" w:cs="Times New Roman"/>
          <w:sz w:val="24"/>
          <w:szCs w:val="24"/>
        </w:rPr>
        <w:t xml:space="preserve"> a less favoured re</w:t>
      </w:r>
      <w:r w:rsidRPr="00850E01">
        <w:rPr>
          <w:rFonts w:ascii="Times New Roman" w:hAnsi="Times New Roman" w:cs="Times New Roman"/>
          <w:sz w:val="24"/>
          <w:szCs w:val="24"/>
        </w:rPr>
        <w:t>gion, 42nd Congress o</w:t>
      </w:r>
      <w:r>
        <w:rPr>
          <w:rFonts w:ascii="Times New Roman" w:hAnsi="Times New Roman" w:cs="Times New Roman"/>
          <w:sz w:val="24"/>
          <w:szCs w:val="24"/>
        </w:rPr>
        <w:t xml:space="preserve">f the </w:t>
      </w:r>
      <w:r w:rsidRPr="00E9512D">
        <w:rPr>
          <w:rFonts w:ascii="Times New Roman" w:hAnsi="Times New Roman" w:cs="Times New Roman"/>
          <w:i/>
          <w:sz w:val="24"/>
          <w:szCs w:val="24"/>
        </w:rPr>
        <w:t>European Regional Science Association</w:t>
      </w:r>
      <w:r>
        <w:rPr>
          <w:rFonts w:ascii="Times New Roman" w:hAnsi="Times New Roman" w:cs="Times New Roman"/>
          <w:sz w:val="24"/>
          <w:szCs w:val="24"/>
        </w:rPr>
        <w:t xml:space="preserve">, </w:t>
      </w:r>
      <w:r w:rsidRPr="00850E01">
        <w:rPr>
          <w:rFonts w:ascii="Times New Roman" w:hAnsi="Times New Roman" w:cs="Times New Roman"/>
          <w:sz w:val="24"/>
          <w:szCs w:val="24"/>
        </w:rPr>
        <w:t>2002.</w:t>
      </w:r>
    </w:p>
    <w:p w:rsidR="00A94357" w:rsidRPr="0040396A" w:rsidRDefault="00A94357" w:rsidP="00CA6E58">
      <w:pPr>
        <w:spacing w:after="0" w:line="360" w:lineRule="auto"/>
        <w:ind w:left="567" w:hanging="567"/>
        <w:jc w:val="both"/>
        <w:rPr>
          <w:rFonts w:ascii="Times New Roman" w:eastAsia="Times New Roman" w:hAnsi="Times New Roman" w:cs="Times New Roman"/>
          <w:sz w:val="24"/>
          <w:szCs w:val="24"/>
        </w:rPr>
      </w:pPr>
      <w:r w:rsidRPr="0040396A">
        <w:rPr>
          <w:rFonts w:ascii="Times New Roman" w:eastAsia="Times New Roman" w:hAnsi="Times New Roman" w:cs="Times New Roman"/>
          <w:sz w:val="24"/>
          <w:szCs w:val="24"/>
        </w:rPr>
        <w:t xml:space="preserve">Deloitte (2011): Study on cloud and service oriented architectures for e-government. final report. Deloitte. Retrieved from </w:t>
      </w:r>
      <w:hyperlink r:id="rId10" w:tgtFrame="_blank" w:history="1">
        <w:r w:rsidRPr="0040396A">
          <w:rPr>
            <w:rFonts w:ascii="Times New Roman" w:eastAsia="Times New Roman" w:hAnsi="Times New Roman" w:cs="Times New Roman"/>
            <w:color w:val="0000FF"/>
            <w:sz w:val="24"/>
            <w:szCs w:val="24"/>
            <w:u w:val="single"/>
          </w:rPr>
          <w:t>https://ec.europa.eu/digital-agenda/sites/digital-agenda/files/smart2010-0074finalreport.pdf</w:t>
        </w:r>
      </w:hyperlink>
    </w:p>
    <w:p w:rsidR="00E3762B" w:rsidRPr="0048699D" w:rsidRDefault="00E3762B"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Dijkstra, L. and H. Poelman (2012) Cities in Europe: The New OECD/EC Definition. </w:t>
      </w:r>
      <w:r w:rsidRPr="00E9512D">
        <w:rPr>
          <w:rFonts w:ascii="Times New Roman" w:hAnsi="Times New Roman" w:cs="Times New Roman"/>
          <w:i/>
          <w:sz w:val="24"/>
          <w:szCs w:val="24"/>
          <w:lang w:val="en-IE"/>
        </w:rPr>
        <w:t>Regional Focus</w:t>
      </w:r>
      <w:r w:rsidRPr="0048699D">
        <w:rPr>
          <w:rFonts w:ascii="Times New Roman" w:hAnsi="Times New Roman" w:cs="Times New Roman"/>
          <w:sz w:val="24"/>
          <w:szCs w:val="24"/>
          <w:lang w:val="en-IE"/>
        </w:rPr>
        <w:t>, 1/2012, EU Commission.</w:t>
      </w:r>
    </w:p>
    <w:p w:rsidR="00850E01" w:rsidRPr="00850E01" w:rsidRDefault="00850E01" w:rsidP="00850E01">
      <w:pPr>
        <w:spacing w:after="0" w:line="360" w:lineRule="auto"/>
        <w:ind w:left="567" w:hanging="567"/>
        <w:jc w:val="both"/>
        <w:rPr>
          <w:rFonts w:ascii="Times New Roman" w:eastAsia="Times New Roman" w:hAnsi="Times New Roman" w:cs="Times New Roman"/>
          <w:sz w:val="24"/>
          <w:szCs w:val="24"/>
        </w:rPr>
      </w:pPr>
      <w:r w:rsidRPr="0040396A">
        <w:rPr>
          <w:rFonts w:ascii="Times New Roman" w:eastAsia="Times New Roman" w:hAnsi="Times New Roman" w:cs="Times New Roman"/>
          <w:sz w:val="24"/>
          <w:szCs w:val="24"/>
        </w:rPr>
        <w:t xml:space="preserve">Etro, F., </w:t>
      </w:r>
      <w:r>
        <w:rPr>
          <w:rFonts w:ascii="Times New Roman" w:eastAsia="Times New Roman" w:hAnsi="Times New Roman" w:cs="Times New Roman"/>
          <w:sz w:val="24"/>
          <w:szCs w:val="24"/>
        </w:rPr>
        <w:t xml:space="preserve">(2009) </w:t>
      </w:r>
      <w:r w:rsidRPr="0040396A">
        <w:rPr>
          <w:rFonts w:ascii="Times New Roman" w:eastAsia="Times New Roman" w:hAnsi="Times New Roman" w:cs="Times New Roman"/>
          <w:sz w:val="24"/>
          <w:szCs w:val="24"/>
        </w:rPr>
        <w:t xml:space="preserve">The Economic Impact of Cloud Computing on Business Creation, Employment and Output in Europe, </w:t>
      </w:r>
      <w:r w:rsidRPr="002B3F45">
        <w:rPr>
          <w:rFonts w:ascii="Times New Roman" w:eastAsia="Times New Roman" w:hAnsi="Times New Roman" w:cs="Times New Roman"/>
          <w:i/>
          <w:sz w:val="24"/>
          <w:szCs w:val="24"/>
        </w:rPr>
        <w:t>Review of Business and Economics</w:t>
      </w:r>
      <w:r>
        <w:rPr>
          <w:rFonts w:ascii="Times New Roman" w:eastAsia="Times New Roman" w:hAnsi="Times New Roman" w:cs="Times New Roman"/>
          <w:sz w:val="24"/>
          <w:szCs w:val="24"/>
        </w:rPr>
        <w:t xml:space="preserve">, 54, 2, </w:t>
      </w:r>
      <w:r w:rsidRPr="0040396A">
        <w:rPr>
          <w:rFonts w:ascii="Times New Roman" w:eastAsia="Times New Roman" w:hAnsi="Times New Roman" w:cs="Times New Roman"/>
          <w:sz w:val="24"/>
          <w:szCs w:val="24"/>
        </w:rPr>
        <w:t>pp. 179-208. </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Florida, R. (2002). </w:t>
      </w:r>
      <w:r w:rsidRPr="00E9512D">
        <w:rPr>
          <w:rFonts w:ascii="Times New Roman" w:hAnsi="Times New Roman" w:cs="Times New Roman"/>
          <w:i/>
          <w:sz w:val="24"/>
          <w:szCs w:val="24"/>
          <w:lang w:val="en-IE"/>
        </w:rPr>
        <w:t>The rise of the creative class: And how it’s transforming work, leisure, community and everyday life</w:t>
      </w:r>
      <w:r w:rsidRPr="0048699D">
        <w:rPr>
          <w:rFonts w:ascii="Times New Roman" w:hAnsi="Times New Roman" w:cs="Times New Roman"/>
          <w:sz w:val="24"/>
          <w:szCs w:val="24"/>
          <w:lang w:val="en-IE"/>
        </w:rPr>
        <w:t>. New York: BasicBooks.</w:t>
      </w:r>
    </w:p>
    <w:p w:rsidR="005042B3" w:rsidRPr="0048699D" w:rsidRDefault="005042B3" w:rsidP="00CA6E58">
      <w:pPr>
        <w:tabs>
          <w:tab w:val="left" w:pos="3810"/>
        </w:tabs>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Freeman, C. (1987). Technology policy and economic performance: lessons from Japan. London: Pinter.</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Frenkel, A.  (2001). Why High-Technology firms choose to locate in or near metropolitan areas, </w:t>
      </w:r>
      <w:r w:rsidRPr="0048699D">
        <w:rPr>
          <w:rFonts w:ascii="Times New Roman" w:hAnsi="Times New Roman" w:cs="Times New Roman"/>
          <w:i/>
          <w:sz w:val="24"/>
          <w:szCs w:val="24"/>
          <w:lang w:val="en-IE"/>
        </w:rPr>
        <w:t>Urban Studies</w:t>
      </w:r>
      <w:r w:rsidRPr="0048699D">
        <w:rPr>
          <w:rFonts w:ascii="Times New Roman" w:hAnsi="Times New Roman" w:cs="Times New Roman"/>
          <w:sz w:val="24"/>
          <w:szCs w:val="24"/>
          <w:lang w:val="en-IE"/>
        </w:rPr>
        <w:t xml:space="preserve">, 38(7) pp. 1083-1101. </w:t>
      </w:r>
    </w:p>
    <w:p w:rsidR="00C00287" w:rsidRPr="006E0F66" w:rsidRDefault="00C00287" w:rsidP="00CA6E58">
      <w:pPr>
        <w:spacing w:after="0" w:line="360" w:lineRule="auto"/>
        <w:ind w:left="567" w:hanging="567"/>
        <w:jc w:val="both"/>
        <w:rPr>
          <w:rFonts w:ascii="Times New Roman" w:hAnsi="Times New Roman" w:cs="Times New Roman"/>
          <w:sz w:val="24"/>
          <w:szCs w:val="24"/>
          <w:lang w:val="en-IE"/>
        </w:rPr>
      </w:pPr>
      <w:r>
        <w:rPr>
          <w:rFonts w:ascii="Times New Roman" w:hAnsi="Times New Roman" w:cs="Times New Roman"/>
          <w:sz w:val="24"/>
          <w:szCs w:val="24"/>
          <w:lang w:val="en-IE"/>
        </w:rPr>
        <w:t>Frenkel</w:t>
      </w:r>
      <w:r w:rsidRPr="006E0F66">
        <w:rPr>
          <w:rFonts w:ascii="Times New Roman" w:hAnsi="Times New Roman" w:cs="Times New Roman"/>
          <w:sz w:val="24"/>
          <w:szCs w:val="24"/>
          <w:lang w:val="en-IE"/>
        </w:rPr>
        <w:t xml:space="preserve">, </w:t>
      </w:r>
      <w:r>
        <w:rPr>
          <w:rFonts w:ascii="Times New Roman" w:hAnsi="Times New Roman" w:cs="Times New Roman"/>
          <w:sz w:val="24"/>
          <w:szCs w:val="24"/>
          <w:lang w:val="en-IE"/>
        </w:rPr>
        <w:t>A</w:t>
      </w:r>
      <w:r w:rsidRPr="006E0F66">
        <w:rPr>
          <w:rFonts w:ascii="Times New Roman" w:hAnsi="Times New Roman" w:cs="Times New Roman"/>
          <w:sz w:val="24"/>
          <w:szCs w:val="24"/>
          <w:lang w:val="en-IE"/>
        </w:rPr>
        <w:t>. (</w:t>
      </w:r>
      <w:r>
        <w:rPr>
          <w:rFonts w:ascii="Times New Roman" w:hAnsi="Times New Roman" w:cs="Times New Roman"/>
          <w:sz w:val="24"/>
          <w:szCs w:val="24"/>
          <w:lang w:val="en-IE"/>
        </w:rPr>
        <w:t>2012</w:t>
      </w:r>
      <w:r w:rsidRPr="006E0F66">
        <w:rPr>
          <w:rFonts w:ascii="Times New Roman" w:hAnsi="Times New Roman" w:cs="Times New Roman"/>
          <w:sz w:val="24"/>
          <w:szCs w:val="24"/>
          <w:lang w:val="en-IE"/>
        </w:rPr>
        <w:t xml:space="preserve">) </w:t>
      </w:r>
      <w:r>
        <w:rPr>
          <w:rFonts w:ascii="Times New Roman" w:hAnsi="Times New Roman" w:cs="Times New Roman"/>
          <w:sz w:val="24"/>
          <w:szCs w:val="24"/>
          <w:lang w:val="en-IE"/>
        </w:rPr>
        <w:t>High-tech firms’ location considerations within the metropolitan regions and the impact of their development stages</w:t>
      </w:r>
      <w:r w:rsidRPr="006E0F66">
        <w:rPr>
          <w:rFonts w:ascii="Times New Roman" w:hAnsi="Times New Roman" w:cs="Times New Roman"/>
          <w:sz w:val="24"/>
          <w:szCs w:val="24"/>
          <w:lang w:val="en-IE"/>
        </w:rPr>
        <w:t xml:space="preserve">, </w:t>
      </w:r>
      <w:r w:rsidRPr="006E0F66">
        <w:rPr>
          <w:rFonts w:ascii="Times New Roman" w:hAnsi="Times New Roman" w:cs="Times New Roman"/>
          <w:i/>
          <w:sz w:val="24"/>
          <w:szCs w:val="24"/>
          <w:lang w:val="en-IE"/>
        </w:rPr>
        <w:t>European Planning Studies</w:t>
      </w:r>
      <w:r w:rsidRPr="006E0F66">
        <w:rPr>
          <w:rFonts w:ascii="Times New Roman" w:hAnsi="Times New Roman" w:cs="Times New Roman"/>
          <w:sz w:val="24"/>
          <w:szCs w:val="24"/>
          <w:lang w:val="en-IE"/>
        </w:rPr>
        <w:t xml:space="preserve">, </w:t>
      </w:r>
      <w:r>
        <w:rPr>
          <w:rFonts w:ascii="Times New Roman" w:hAnsi="Times New Roman" w:cs="Times New Roman"/>
          <w:sz w:val="24"/>
          <w:szCs w:val="24"/>
          <w:lang w:val="en-IE"/>
        </w:rPr>
        <w:t>20</w:t>
      </w:r>
      <w:r w:rsidRPr="006E0F66">
        <w:rPr>
          <w:rFonts w:ascii="Times New Roman" w:hAnsi="Times New Roman" w:cs="Times New Roman"/>
          <w:sz w:val="24"/>
          <w:szCs w:val="24"/>
          <w:lang w:val="en-IE"/>
        </w:rPr>
        <w:t>:</w:t>
      </w:r>
      <w:r>
        <w:rPr>
          <w:rFonts w:ascii="Times New Roman" w:hAnsi="Times New Roman" w:cs="Times New Roman"/>
          <w:sz w:val="24"/>
          <w:szCs w:val="24"/>
          <w:lang w:val="en-IE"/>
        </w:rPr>
        <w:t>2</w:t>
      </w:r>
      <w:r w:rsidRPr="006E0F66">
        <w:rPr>
          <w:rFonts w:ascii="Times New Roman" w:hAnsi="Times New Roman" w:cs="Times New Roman"/>
          <w:sz w:val="24"/>
          <w:szCs w:val="24"/>
          <w:lang w:val="en-IE"/>
        </w:rPr>
        <w:t>, pp. 2</w:t>
      </w:r>
      <w:r>
        <w:rPr>
          <w:rFonts w:ascii="Times New Roman" w:hAnsi="Times New Roman" w:cs="Times New Roman"/>
          <w:sz w:val="24"/>
          <w:szCs w:val="24"/>
          <w:lang w:val="en-IE"/>
        </w:rPr>
        <w:t>31</w:t>
      </w:r>
      <w:r w:rsidRPr="006E0F66">
        <w:rPr>
          <w:rFonts w:ascii="Times New Roman" w:hAnsi="Times New Roman" w:cs="Times New Roman"/>
          <w:sz w:val="24"/>
          <w:szCs w:val="24"/>
          <w:lang w:val="en-IE"/>
        </w:rPr>
        <w:t>-</w:t>
      </w:r>
      <w:r>
        <w:rPr>
          <w:rFonts w:ascii="Times New Roman" w:hAnsi="Times New Roman" w:cs="Times New Roman"/>
          <w:sz w:val="24"/>
          <w:szCs w:val="24"/>
          <w:lang w:val="en-IE"/>
        </w:rPr>
        <w:t>255</w:t>
      </w:r>
      <w:r w:rsidRPr="006E0F66">
        <w:rPr>
          <w:rFonts w:ascii="Times New Roman" w:hAnsi="Times New Roman" w:cs="Times New Roman"/>
          <w:sz w:val="24"/>
          <w:szCs w:val="24"/>
          <w:lang w:val="en-IE"/>
        </w:rPr>
        <w:t>.</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rPr>
        <w:t xml:space="preserve">Fujita M.M., Krugman P., and A.J. Venables (1999). </w:t>
      </w:r>
      <w:r w:rsidRPr="0048699D">
        <w:rPr>
          <w:rFonts w:ascii="Times New Roman" w:hAnsi="Times New Roman" w:cs="Times New Roman"/>
          <w:i/>
          <w:sz w:val="24"/>
          <w:szCs w:val="24"/>
        </w:rPr>
        <w:t>The spatial economy-cities, regions and international trade</w:t>
      </w:r>
      <w:r w:rsidRPr="0048699D">
        <w:rPr>
          <w:rFonts w:ascii="Times New Roman" w:hAnsi="Times New Roman" w:cs="Times New Roman"/>
          <w:sz w:val="24"/>
          <w:szCs w:val="24"/>
        </w:rPr>
        <w:t>. MIT press. England.</w:t>
      </w:r>
    </w:p>
    <w:p w:rsidR="00EE394A" w:rsidRPr="00664FA5" w:rsidRDefault="00572E8F" w:rsidP="00664FA5">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Fujita M.M and Thisse J.-F., (2002)  </w:t>
      </w:r>
      <w:r w:rsidRPr="0048699D">
        <w:rPr>
          <w:rFonts w:ascii="Times New Roman" w:hAnsi="Times New Roman" w:cs="Times New Roman"/>
          <w:i/>
          <w:sz w:val="24"/>
          <w:szCs w:val="24"/>
        </w:rPr>
        <w:t>Economics of agglomeration-cities, industrial location, and regional growth</w:t>
      </w:r>
      <w:r w:rsidRPr="0048699D">
        <w:rPr>
          <w:rFonts w:ascii="Times New Roman" w:hAnsi="Times New Roman" w:cs="Times New Roman"/>
          <w:sz w:val="24"/>
          <w:szCs w:val="24"/>
        </w:rPr>
        <w:t>. Cambridge University.</w:t>
      </w:r>
    </w:p>
    <w:p w:rsidR="00EE394A" w:rsidRDefault="00EE394A"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Galbraith C. </w:t>
      </w:r>
      <w:r>
        <w:rPr>
          <w:rFonts w:ascii="Times New Roman" w:hAnsi="Times New Roman" w:cs="Times New Roman"/>
          <w:sz w:val="24"/>
          <w:szCs w:val="24"/>
          <w:lang w:val="en-IE"/>
        </w:rPr>
        <w:t>(1985</w:t>
      </w:r>
      <w:r w:rsidRPr="0048699D">
        <w:rPr>
          <w:rFonts w:ascii="Times New Roman" w:hAnsi="Times New Roman" w:cs="Times New Roman"/>
          <w:sz w:val="24"/>
          <w:szCs w:val="24"/>
          <w:lang w:val="en-IE"/>
        </w:rPr>
        <w:t>)</w:t>
      </w:r>
      <w:r>
        <w:rPr>
          <w:rFonts w:ascii="Times New Roman" w:hAnsi="Times New Roman" w:cs="Times New Roman"/>
          <w:sz w:val="24"/>
          <w:szCs w:val="24"/>
          <w:lang w:val="en-IE"/>
        </w:rPr>
        <w:t xml:space="preserve"> High technology location and development: the case of Orange County, </w:t>
      </w:r>
      <w:r w:rsidRPr="00EE394A">
        <w:rPr>
          <w:rFonts w:ascii="Times New Roman" w:hAnsi="Times New Roman" w:cs="Times New Roman"/>
          <w:i/>
          <w:sz w:val="24"/>
          <w:szCs w:val="24"/>
          <w:lang w:val="en-IE"/>
        </w:rPr>
        <w:t>Californian Management Review</w:t>
      </w:r>
      <w:r>
        <w:rPr>
          <w:rFonts w:ascii="Times New Roman" w:hAnsi="Times New Roman" w:cs="Times New Roman"/>
          <w:sz w:val="24"/>
          <w:szCs w:val="24"/>
          <w:lang w:val="en-IE"/>
        </w:rPr>
        <w:t>, Fall, pp.98-109.</w:t>
      </w:r>
    </w:p>
    <w:p w:rsidR="000A5FD0" w:rsidRPr="000A5FD0" w:rsidRDefault="00572E8F" w:rsidP="000A5FD0">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Galbraith C. and A.F. De Noble (1988) Location decisions by High Technology firms: a comparison of firm size, industry type, and institutional form. </w:t>
      </w:r>
      <w:r w:rsidRPr="0048699D">
        <w:rPr>
          <w:rFonts w:ascii="Times New Roman" w:hAnsi="Times New Roman" w:cs="Times New Roman"/>
          <w:i/>
          <w:sz w:val="24"/>
          <w:szCs w:val="24"/>
          <w:lang w:val="en-IE"/>
        </w:rPr>
        <w:t>Enterprise: Theory &amp; Practice</w:t>
      </w:r>
      <w:r w:rsidRPr="0048699D">
        <w:rPr>
          <w:rFonts w:ascii="Times New Roman" w:hAnsi="Times New Roman" w:cs="Times New Roman"/>
          <w:sz w:val="24"/>
          <w:szCs w:val="24"/>
          <w:lang w:val="en-IE"/>
        </w:rPr>
        <w:t xml:space="preserve"> 13, pp.31-47. </w:t>
      </w:r>
    </w:p>
    <w:p w:rsidR="000A5FD0" w:rsidRDefault="000A5FD0" w:rsidP="00CA6E5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en-IE"/>
        </w:rPr>
        <w:t>Galbraith C., Rodriguez, C., and A.F. De Noble (200</w:t>
      </w:r>
      <w:r w:rsidRPr="0048699D">
        <w:rPr>
          <w:rFonts w:ascii="Times New Roman" w:hAnsi="Times New Roman" w:cs="Times New Roman"/>
          <w:sz w:val="24"/>
          <w:szCs w:val="24"/>
          <w:lang w:val="en-IE"/>
        </w:rPr>
        <w:t>8)</w:t>
      </w:r>
      <w:r>
        <w:rPr>
          <w:rFonts w:ascii="Times New Roman" w:hAnsi="Times New Roman" w:cs="Times New Roman"/>
          <w:sz w:val="24"/>
          <w:szCs w:val="24"/>
          <w:lang w:val="en-IE"/>
        </w:rPr>
        <w:t xml:space="preserve"> SME competitive strategy and location behaviour: an exploratory study of high-technology manufacturing, </w:t>
      </w:r>
      <w:r w:rsidRPr="000A5FD0">
        <w:rPr>
          <w:rFonts w:ascii="Times New Roman" w:hAnsi="Times New Roman" w:cs="Times New Roman"/>
          <w:i/>
          <w:sz w:val="24"/>
          <w:szCs w:val="24"/>
          <w:lang w:val="en-IE"/>
        </w:rPr>
        <w:t>Journal of Small Business Management</w:t>
      </w:r>
      <w:r>
        <w:rPr>
          <w:rFonts w:ascii="Times New Roman" w:hAnsi="Times New Roman" w:cs="Times New Roman"/>
          <w:sz w:val="24"/>
          <w:szCs w:val="24"/>
          <w:lang w:val="en-IE"/>
        </w:rPr>
        <w:t xml:space="preserve">, </w:t>
      </w:r>
      <w:r w:rsidRPr="000A5FD0">
        <w:rPr>
          <w:rFonts w:ascii="Times New Roman" w:hAnsi="Times New Roman" w:cs="Times New Roman"/>
          <w:b/>
          <w:sz w:val="24"/>
          <w:szCs w:val="24"/>
          <w:lang w:val="en-IE"/>
        </w:rPr>
        <w:t>46</w:t>
      </w:r>
      <w:r>
        <w:rPr>
          <w:rFonts w:ascii="Times New Roman" w:hAnsi="Times New Roman" w:cs="Times New Roman"/>
          <w:sz w:val="24"/>
          <w:szCs w:val="24"/>
          <w:lang w:val="en-IE"/>
        </w:rPr>
        <w:t>(2), pp.183-202.</w:t>
      </w:r>
    </w:p>
    <w:p w:rsidR="004921AC" w:rsidRPr="0048699D" w:rsidRDefault="00E5228F"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Goodbody Economic Consultants</w:t>
      </w:r>
      <w:r w:rsidR="004921AC" w:rsidRPr="0048699D">
        <w:rPr>
          <w:rFonts w:ascii="Times New Roman" w:hAnsi="Times New Roman" w:cs="Times New Roman"/>
          <w:sz w:val="24"/>
          <w:szCs w:val="24"/>
        </w:rPr>
        <w:t xml:space="preserve">. (2011) </w:t>
      </w:r>
      <w:r w:rsidR="004921AC" w:rsidRPr="0048699D">
        <w:rPr>
          <w:rFonts w:ascii="Times New Roman" w:hAnsi="Times New Roman" w:cs="Times New Roman"/>
          <w:i/>
          <w:sz w:val="24"/>
          <w:szCs w:val="24"/>
        </w:rPr>
        <w:t>Ireland's competitiveness and jobs opportunity: cloud computing</w:t>
      </w:r>
      <w:r w:rsidR="004921AC" w:rsidRPr="0048699D">
        <w:rPr>
          <w:rFonts w:ascii="Times New Roman" w:hAnsi="Times New Roman" w:cs="Times New Roman"/>
          <w:sz w:val="24"/>
          <w:szCs w:val="24"/>
        </w:rPr>
        <w:t xml:space="preserve">. Dublin: Microsoft Ireland. </w:t>
      </w:r>
    </w:p>
    <w:p w:rsidR="00572E8F" w:rsidRDefault="00572E8F"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Gordon, I., and McCann, P. </w:t>
      </w:r>
      <w:r w:rsidR="002B3F45">
        <w:rPr>
          <w:rFonts w:ascii="Times New Roman" w:hAnsi="Times New Roman" w:cs="Times New Roman"/>
          <w:sz w:val="24"/>
          <w:szCs w:val="24"/>
        </w:rPr>
        <w:t>(</w:t>
      </w:r>
      <w:r w:rsidRPr="0048699D">
        <w:rPr>
          <w:rFonts w:ascii="Times New Roman" w:hAnsi="Times New Roman" w:cs="Times New Roman"/>
          <w:sz w:val="24"/>
          <w:szCs w:val="24"/>
        </w:rPr>
        <w:t>2000</w:t>
      </w:r>
      <w:r w:rsidR="002B3F45">
        <w:rPr>
          <w:rFonts w:ascii="Times New Roman" w:hAnsi="Times New Roman" w:cs="Times New Roman"/>
          <w:sz w:val="24"/>
          <w:szCs w:val="24"/>
        </w:rPr>
        <w:t>),</w:t>
      </w:r>
      <w:r w:rsidRPr="0048699D">
        <w:rPr>
          <w:rFonts w:ascii="Times New Roman" w:hAnsi="Times New Roman" w:cs="Times New Roman"/>
          <w:sz w:val="24"/>
          <w:szCs w:val="24"/>
        </w:rPr>
        <w:t xml:space="preserve"> Industrial clusters: complexes, agglomeration and/or social networks? </w:t>
      </w:r>
      <w:r w:rsidRPr="0048699D">
        <w:rPr>
          <w:rFonts w:ascii="Times New Roman" w:hAnsi="Times New Roman" w:cs="Times New Roman"/>
          <w:i/>
          <w:sz w:val="24"/>
          <w:szCs w:val="24"/>
        </w:rPr>
        <w:t xml:space="preserve">Urban Studies </w:t>
      </w:r>
      <w:r w:rsidRPr="0048699D">
        <w:rPr>
          <w:rFonts w:ascii="Times New Roman" w:hAnsi="Times New Roman" w:cs="Times New Roman"/>
          <w:b/>
          <w:bCs/>
          <w:iCs/>
          <w:sz w:val="24"/>
          <w:szCs w:val="24"/>
        </w:rPr>
        <w:t>37</w:t>
      </w:r>
      <w:r w:rsidRPr="0048699D">
        <w:rPr>
          <w:rFonts w:ascii="Times New Roman" w:hAnsi="Times New Roman" w:cs="Times New Roman"/>
          <w:sz w:val="24"/>
          <w:szCs w:val="24"/>
        </w:rPr>
        <w:t xml:space="preserve"> 513 - 532.</w:t>
      </w:r>
    </w:p>
    <w:p w:rsidR="002B3F45" w:rsidRPr="0048699D" w:rsidRDefault="002B3F45" w:rsidP="00CA6E58">
      <w:pPr>
        <w:spacing w:after="0" w:line="360" w:lineRule="auto"/>
        <w:ind w:left="567" w:hanging="567"/>
        <w:jc w:val="both"/>
        <w:rPr>
          <w:rFonts w:ascii="Times New Roman" w:hAnsi="Times New Roman" w:cs="Times New Roman"/>
          <w:sz w:val="24"/>
          <w:szCs w:val="24"/>
        </w:rPr>
      </w:pPr>
      <w:r w:rsidRPr="002B3F45">
        <w:rPr>
          <w:rFonts w:ascii="Times New Roman" w:hAnsi="Times New Roman" w:cs="Times New Roman"/>
          <w:sz w:val="24"/>
          <w:szCs w:val="24"/>
          <w:lang w:val="en-IE"/>
        </w:rPr>
        <w:t>Gottlieb, P.</w:t>
      </w:r>
      <w:r>
        <w:rPr>
          <w:rFonts w:ascii="Times New Roman" w:hAnsi="Times New Roman" w:cs="Times New Roman"/>
          <w:sz w:val="24"/>
          <w:szCs w:val="24"/>
          <w:lang w:val="en-IE"/>
        </w:rPr>
        <w:t xml:space="preserve"> </w:t>
      </w:r>
      <w:r w:rsidRPr="002B3F45">
        <w:rPr>
          <w:rFonts w:ascii="Times New Roman" w:hAnsi="Times New Roman" w:cs="Times New Roman"/>
          <w:sz w:val="24"/>
          <w:szCs w:val="24"/>
          <w:lang w:val="en-IE"/>
        </w:rPr>
        <w:t>(1995)</w:t>
      </w:r>
      <w:r>
        <w:rPr>
          <w:rFonts w:ascii="Times New Roman" w:hAnsi="Times New Roman" w:cs="Times New Roman"/>
          <w:sz w:val="24"/>
          <w:szCs w:val="24"/>
          <w:lang w:val="en-IE"/>
        </w:rPr>
        <w:t xml:space="preserve"> Residential amenities, firm location and economic development, </w:t>
      </w:r>
      <w:r w:rsidRPr="002B3F45">
        <w:rPr>
          <w:rFonts w:ascii="Times New Roman" w:hAnsi="Times New Roman" w:cs="Times New Roman"/>
          <w:i/>
          <w:sz w:val="24"/>
          <w:szCs w:val="24"/>
          <w:lang w:val="en-IE"/>
        </w:rPr>
        <w:t>Urban Studies</w:t>
      </w:r>
      <w:r>
        <w:rPr>
          <w:rFonts w:ascii="Times New Roman" w:hAnsi="Times New Roman" w:cs="Times New Roman"/>
          <w:sz w:val="24"/>
          <w:szCs w:val="24"/>
          <w:lang w:val="en-IE"/>
        </w:rPr>
        <w:t xml:space="preserve">, </w:t>
      </w:r>
      <w:r w:rsidRPr="002B3F45">
        <w:rPr>
          <w:rFonts w:ascii="Times New Roman" w:hAnsi="Times New Roman" w:cs="Times New Roman"/>
          <w:b/>
          <w:sz w:val="24"/>
          <w:szCs w:val="24"/>
          <w:lang w:val="en-IE"/>
        </w:rPr>
        <w:t>32</w:t>
      </w:r>
      <w:r>
        <w:rPr>
          <w:rFonts w:ascii="Times New Roman" w:hAnsi="Times New Roman" w:cs="Times New Roman"/>
          <w:sz w:val="24"/>
          <w:szCs w:val="24"/>
          <w:lang w:val="en-IE"/>
        </w:rPr>
        <w:t xml:space="preserve"> (9) pp.1413-1436.</w:t>
      </w:r>
    </w:p>
    <w:p w:rsidR="00572E8F" w:rsidRPr="0048699D" w:rsidRDefault="00572E8F" w:rsidP="00CA6E58">
      <w:pPr>
        <w:spacing w:after="0" w:line="360" w:lineRule="auto"/>
        <w:ind w:left="567" w:hanging="567"/>
        <w:jc w:val="both"/>
        <w:rPr>
          <w:rFonts w:ascii="Times New Roman" w:hAnsi="Times New Roman" w:cs="Times New Roman"/>
          <w:sz w:val="24"/>
          <w:szCs w:val="24"/>
        </w:rPr>
      </w:pPr>
      <w:r w:rsidRPr="0048699D">
        <w:rPr>
          <w:rFonts w:ascii="Times New Roman" w:eastAsia="Calibri" w:hAnsi="Times New Roman" w:cs="Times New Roman"/>
          <w:sz w:val="24"/>
          <w:szCs w:val="24"/>
        </w:rPr>
        <w:t xml:space="preserve">Harrison, B, </w:t>
      </w:r>
      <w:r w:rsidR="002B3F45">
        <w:rPr>
          <w:rFonts w:ascii="Times New Roman" w:eastAsia="Calibri" w:hAnsi="Times New Roman" w:cs="Times New Roman"/>
          <w:sz w:val="24"/>
          <w:szCs w:val="24"/>
        </w:rPr>
        <w:t>(</w:t>
      </w:r>
      <w:r w:rsidRPr="0048699D">
        <w:rPr>
          <w:rFonts w:ascii="Times New Roman" w:eastAsia="Calibri" w:hAnsi="Times New Roman" w:cs="Times New Roman"/>
          <w:sz w:val="24"/>
          <w:szCs w:val="24"/>
        </w:rPr>
        <w:t>1992</w:t>
      </w:r>
      <w:r w:rsidR="002B3F45">
        <w:rPr>
          <w:rFonts w:ascii="Times New Roman" w:eastAsia="Calibri" w:hAnsi="Times New Roman" w:cs="Times New Roman"/>
          <w:sz w:val="24"/>
          <w:szCs w:val="24"/>
        </w:rPr>
        <w:t xml:space="preserve">), </w:t>
      </w:r>
      <w:r w:rsidRPr="0048699D">
        <w:rPr>
          <w:rFonts w:ascii="Times New Roman" w:eastAsia="Calibri" w:hAnsi="Times New Roman" w:cs="Times New Roman"/>
          <w:sz w:val="24"/>
          <w:szCs w:val="24"/>
        </w:rPr>
        <w:t xml:space="preserve">Industrial districts: old wine in new bottles? </w:t>
      </w:r>
      <w:r w:rsidRPr="0048699D">
        <w:rPr>
          <w:rFonts w:ascii="Times New Roman" w:eastAsia="Calibri" w:hAnsi="Times New Roman" w:cs="Times New Roman"/>
          <w:i/>
          <w:sz w:val="24"/>
          <w:szCs w:val="24"/>
        </w:rPr>
        <w:t xml:space="preserve">Regional Studies </w:t>
      </w:r>
      <w:r w:rsidRPr="0048699D">
        <w:rPr>
          <w:rFonts w:ascii="Times New Roman" w:eastAsia="Calibri" w:hAnsi="Times New Roman" w:cs="Times New Roman"/>
          <w:b/>
          <w:bCs/>
          <w:iCs/>
          <w:sz w:val="24"/>
          <w:szCs w:val="24"/>
        </w:rPr>
        <w:t>26</w:t>
      </w:r>
      <w:r w:rsidRPr="0048699D">
        <w:rPr>
          <w:rFonts w:ascii="Times New Roman" w:eastAsia="Calibri" w:hAnsi="Times New Roman" w:cs="Times New Roman"/>
          <w:sz w:val="24"/>
          <w:szCs w:val="24"/>
        </w:rPr>
        <w:t xml:space="preserve"> 469 – 483.</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ISA (2013)</w:t>
      </w:r>
      <w:r w:rsidR="002B3F45">
        <w:rPr>
          <w:rFonts w:ascii="Times New Roman" w:hAnsi="Times New Roman" w:cs="Times New Roman"/>
          <w:sz w:val="24"/>
          <w:szCs w:val="24"/>
          <w:lang w:val="en-IE"/>
        </w:rPr>
        <w:t>,</w:t>
      </w:r>
      <w:r w:rsidRPr="0048699D">
        <w:rPr>
          <w:rFonts w:ascii="Times New Roman" w:hAnsi="Times New Roman" w:cs="Times New Roman"/>
          <w:sz w:val="24"/>
          <w:szCs w:val="24"/>
          <w:lang w:val="en-IE"/>
        </w:rPr>
        <w:t xml:space="preserve"> </w:t>
      </w:r>
      <w:r w:rsidRPr="0048699D">
        <w:rPr>
          <w:rFonts w:ascii="Times New Roman" w:hAnsi="Times New Roman" w:cs="Times New Roman"/>
          <w:i/>
          <w:sz w:val="24"/>
          <w:szCs w:val="24"/>
          <w:lang w:val="en-IE"/>
        </w:rPr>
        <w:t>Digital Technology Index</w:t>
      </w:r>
      <w:r w:rsidR="00D15EC3" w:rsidRPr="0048699D">
        <w:rPr>
          <w:rFonts w:ascii="Times New Roman" w:hAnsi="Times New Roman" w:cs="Times New Roman"/>
          <w:i/>
          <w:sz w:val="24"/>
          <w:szCs w:val="24"/>
          <w:lang w:val="en-IE"/>
        </w:rPr>
        <w:t>, August 2013</w:t>
      </w:r>
      <w:r w:rsidR="00D15EC3" w:rsidRPr="0048699D">
        <w:rPr>
          <w:rFonts w:ascii="Times New Roman" w:hAnsi="Times New Roman" w:cs="Times New Roman"/>
          <w:sz w:val="24"/>
          <w:szCs w:val="24"/>
          <w:lang w:val="en-IE"/>
        </w:rPr>
        <w:t>.</w:t>
      </w:r>
      <w:r w:rsidRPr="0048699D">
        <w:rPr>
          <w:rFonts w:ascii="Times New Roman" w:hAnsi="Times New Roman" w:cs="Times New Roman"/>
          <w:sz w:val="24"/>
          <w:szCs w:val="24"/>
          <w:lang w:val="en-IE"/>
        </w:rPr>
        <w:t xml:space="preserve"> Irish Software Association, Dublin.</w:t>
      </w:r>
    </w:p>
    <w:p w:rsidR="00D15EC3" w:rsidRPr="0048699D" w:rsidRDefault="00D15EC3"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ISA (2014)</w:t>
      </w:r>
      <w:r w:rsidR="002B3F45">
        <w:rPr>
          <w:rFonts w:ascii="Times New Roman" w:hAnsi="Times New Roman" w:cs="Times New Roman"/>
          <w:sz w:val="24"/>
          <w:szCs w:val="24"/>
          <w:lang w:val="en-IE"/>
        </w:rPr>
        <w:t>,</w:t>
      </w:r>
      <w:r w:rsidRPr="0048699D">
        <w:rPr>
          <w:rFonts w:ascii="Times New Roman" w:hAnsi="Times New Roman" w:cs="Times New Roman"/>
          <w:sz w:val="24"/>
          <w:szCs w:val="24"/>
          <w:lang w:val="en-IE"/>
        </w:rPr>
        <w:t xml:space="preserve"> </w:t>
      </w:r>
      <w:r w:rsidRPr="0048699D">
        <w:rPr>
          <w:rFonts w:ascii="Times New Roman" w:hAnsi="Times New Roman" w:cs="Times New Roman"/>
          <w:i/>
          <w:sz w:val="24"/>
          <w:szCs w:val="24"/>
          <w:lang w:val="en-IE"/>
        </w:rPr>
        <w:t>Digital Technology Index, June 2014.</w:t>
      </w:r>
      <w:r w:rsidRPr="0048699D">
        <w:rPr>
          <w:rFonts w:ascii="Times New Roman" w:hAnsi="Times New Roman" w:cs="Times New Roman"/>
          <w:sz w:val="24"/>
          <w:szCs w:val="24"/>
          <w:lang w:val="en-IE"/>
        </w:rPr>
        <w:t xml:space="preserve"> Irish Software Association, Dublin.</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Jacobs, J. (1969). </w:t>
      </w:r>
      <w:r w:rsidRPr="0048699D">
        <w:rPr>
          <w:rFonts w:ascii="Times New Roman" w:hAnsi="Times New Roman" w:cs="Times New Roman"/>
          <w:i/>
          <w:sz w:val="24"/>
          <w:szCs w:val="24"/>
          <w:lang w:val="en-IE"/>
        </w:rPr>
        <w:t>The Economy of Cities</w:t>
      </w:r>
      <w:r w:rsidRPr="0048699D">
        <w:rPr>
          <w:rFonts w:ascii="Times New Roman" w:hAnsi="Times New Roman" w:cs="Times New Roman"/>
          <w:sz w:val="24"/>
          <w:szCs w:val="24"/>
          <w:lang w:val="en-IE"/>
        </w:rPr>
        <w:t xml:space="preserve">. New York: Vintage Books. </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Hansen, H. K., and L. Winther, (2010). The spatial division of talent in city regions: Location dynamics of business services in Copenhagen. </w:t>
      </w:r>
      <w:r w:rsidRPr="0048699D">
        <w:rPr>
          <w:rFonts w:ascii="Times New Roman" w:hAnsi="Times New Roman" w:cs="Times New Roman"/>
          <w:i/>
          <w:sz w:val="24"/>
          <w:szCs w:val="24"/>
          <w:lang w:val="en-IE"/>
        </w:rPr>
        <w:t>Tijdschrift voor Economische en Sociale Geografie,</w:t>
      </w:r>
      <w:r w:rsidRPr="0048699D">
        <w:rPr>
          <w:rFonts w:ascii="Times New Roman" w:hAnsi="Times New Roman" w:cs="Times New Roman"/>
          <w:sz w:val="24"/>
          <w:szCs w:val="24"/>
          <w:lang w:val="en-IE"/>
        </w:rPr>
        <w:t xml:space="preserve"> 101(1), pp. 55–72.</w:t>
      </w:r>
    </w:p>
    <w:p w:rsidR="00E3762B" w:rsidRPr="0048699D" w:rsidRDefault="00E3762B"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Harding , C.F. (1989) Location choices for research labs: a case-study approach. </w:t>
      </w:r>
      <w:r w:rsidRPr="0048699D">
        <w:rPr>
          <w:rFonts w:ascii="Times New Roman" w:hAnsi="Times New Roman" w:cs="Times New Roman"/>
          <w:i/>
          <w:sz w:val="24"/>
          <w:szCs w:val="24"/>
          <w:lang w:val="en-IE"/>
        </w:rPr>
        <w:t>Economic Development Quarterly</w:t>
      </w:r>
      <w:r w:rsidRPr="0048699D">
        <w:rPr>
          <w:rFonts w:ascii="Times New Roman" w:hAnsi="Times New Roman" w:cs="Times New Roman"/>
          <w:sz w:val="24"/>
          <w:szCs w:val="24"/>
          <w:lang w:val="en-IE"/>
        </w:rPr>
        <w:t xml:space="preserve">, 3, pp.223-234. </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Henderson</w:t>
      </w:r>
      <w:r w:rsidR="00362DA8" w:rsidRPr="0048699D">
        <w:rPr>
          <w:rFonts w:ascii="Times New Roman" w:hAnsi="Times New Roman" w:cs="Times New Roman"/>
          <w:sz w:val="24"/>
          <w:szCs w:val="24"/>
          <w:lang w:val="en-IE"/>
        </w:rPr>
        <w:t xml:space="preserve"> J.V. (</w:t>
      </w:r>
      <w:r w:rsidRPr="0048699D">
        <w:rPr>
          <w:rFonts w:ascii="Times New Roman" w:hAnsi="Times New Roman" w:cs="Times New Roman"/>
          <w:sz w:val="24"/>
          <w:szCs w:val="24"/>
          <w:lang w:val="en-IE"/>
        </w:rPr>
        <w:t>2000</w:t>
      </w:r>
      <w:r w:rsidR="00362DA8" w:rsidRPr="0048699D">
        <w:rPr>
          <w:rFonts w:ascii="Times New Roman" w:hAnsi="Times New Roman" w:cs="Times New Roman"/>
          <w:sz w:val="24"/>
          <w:szCs w:val="24"/>
          <w:lang w:val="en-IE"/>
        </w:rPr>
        <w:t>)</w:t>
      </w:r>
      <w:r w:rsidRPr="0048699D">
        <w:rPr>
          <w:rFonts w:ascii="Times New Roman" w:hAnsi="Times New Roman" w:cs="Times New Roman"/>
          <w:sz w:val="24"/>
          <w:szCs w:val="24"/>
        </w:rPr>
        <w:t xml:space="preserve"> </w:t>
      </w:r>
      <w:r w:rsidRPr="0048699D">
        <w:rPr>
          <w:rFonts w:ascii="Times New Roman" w:hAnsi="Times New Roman" w:cs="Times New Roman"/>
          <w:sz w:val="24"/>
          <w:szCs w:val="24"/>
          <w:lang w:val="en-IE"/>
        </w:rPr>
        <w:t>The Effects of Urban C</w:t>
      </w:r>
      <w:r w:rsidR="00362DA8" w:rsidRPr="0048699D">
        <w:rPr>
          <w:rFonts w:ascii="Times New Roman" w:hAnsi="Times New Roman" w:cs="Times New Roman"/>
          <w:sz w:val="24"/>
          <w:szCs w:val="24"/>
          <w:lang w:val="en-IE"/>
        </w:rPr>
        <w:t xml:space="preserve">oncentration on Economic Growth, </w:t>
      </w:r>
      <w:r w:rsidRPr="0048699D">
        <w:rPr>
          <w:rFonts w:ascii="Times New Roman" w:hAnsi="Times New Roman" w:cs="Times New Roman"/>
          <w:sz w:val="24"/>
          <w:szCs w:val="24"/>
          <w:lang w:val="en-IE"/>
        </w:rPr>
        <w:t>NBER Working Paper No. 7503</w:t>
      </w:r>
      <w:r w:rsidR="00362DA8" w:rsidRPr="0048699D">
        <w:rPr>
          <w:rFonts w:ascii="Times New Roman" w:hAnsi="Times New Roman" w:cs="Times New Roman"/>
          <w:sz w:val="24"/>
          <w:szCs w:val="24"/>
          <w:lang w:val="en-IE"/>
        </w:rPr>
        <w:t>.</w:t>
      </w:r>
    </w:p>
    <w:p w:rsidR="00BE4437" w:rsidRDefault="00A94357" w:rsidP="0041481D">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IDC (2012): Quantitative Estimates of the Demand for Cloud Computing in Europe and the Likely Barriers to Up- take SMART 2011/0045 D4 – Final Report. EC. Retrieved from </w:t>
      </w:r>
      <w:hyperlink r:id="rId11" w:tgtFrame="_blank" w:history="1">
        <w:r w:rsidRPr="0048699D">
          <w:rPr>
            <w:rFonts w:ascii="Times New Roman" w:eastAsia="Times New Roman" w:hAnsi="Times New Roman" w:cs="Times New Roman"/>
            <w:color w:val="0000FF"/>
            <w:sz w:val="24"/>
            <w:szCs w:val="24"/>
            <w:u w:val="single"/>
          </w:rPr>
          <w:t>http://ec.europa.eu/information_society/activities/cloudcomputing/docs/quantitative_estimates.pdf</w:t>
        </w:r>
      </w:hyperlink>
    </w:p>
    <w:p w:rsidR="00BE4437" w:rsidRDefault="00BE4437" w:rsidP="00CA6E58">
      <w:pPr>
        <w:spacing w:after="0" w:line="360" w:lineRule="auto"/>
        <w:ind w:left="567" w:hanging="567"/>
        <w:jc w:val="both"/>
        <w:rPr>
          <w:rFonts w:ascii="Times New Roman" w:hAnsi="Times New Roman" w:cs="Times New Roman"/>
          <w:sz w:val="24"/>
          <w:szCs w:val="24"/>
          <w:lang w:val="en-IE"/>
        </w:rPr>
      </w:pPr>
      <w:r w:rsidRPr="0041481D">
        <w:rPr>
          <w:rFonts w:ascii="Times New Roman" w:eastAsia="Calibri" w:hAnsi="Times New Roman" w:cs="Times New Roman"/>
          <w:sz w:val="24"/>
          <w:szCs w:val="24"/>
        </w:rPr>
        <w:t xml:space="preserve">Karakaya </w:t>
      </w:r>
      <w:r w:rsidR="0041481D" w:rsidRPr="0041481D">
        <w:rPr>
          <w:rFonts w:ascii="Times New Roman" w:eastAsia="Calibri" w:hAnsi="Times New Roman" w:cs="Times New Roman"/>
          <w:sz w:val="24"/>
          <w:szCs w:val="24"/>
        </w:rPr>
        <w:t xml:space="preserve">F. </w:t>
      </w:r>
      <w:r w:rsidRPr="0041481D">
        <w:rPr>
          <w:rFonts w:ascii="Times New Roman" w:eastAsia="Calibri" w:hAnsi="Times New Roman" w:cs="Times New Roman"/>
          <w:sz w:val="24"/>
          <w:szCs w:val="24"/>
        </w:rPr>
        <w:t xml:space="preserve">and </w:t>
      </w:r>
      <w:r w:rsidR="0041481D" w:rsidRPr="0041481D">
        <w:rPr>
          <w:rFonts w:ascii="Times New Roman" w:eastAsia="Calibri" w:hAnsi="Times New Roman" w:cs="Times New Roman"/>
          <w:sz w:val="24"/>
          <w:szCs w:val="24"/>
        </w:rPr>
        <w:t xml:space="preserve">C. </w:t>
      </w:r>
      <w:r w:rsidRPr="0041481D">
        <w:rPr>
          <w:rFonts w:ascii="Times New Roman" w:eastAsia="Calibri" w:hAnsi="Times New Roman" w:cs="Times New Roman"/>
          <w:sz w:val="24"/>
          <w:szCs w:val="24"/>
        </w:rPr>
        <w:t xml:space="preserve">Canel, </w:t>
      </w:r>
      <w:r w:rsidR="0041481D" w:rsidRPr="0041481D">
        <w:rPr>
          <w:rFonts w:ascii="Times New Roman" w:eastAsia="Calibri" w:hAnsi="Times New Roman" w:cs="Times New Roman"/>
          <w:sz w:val="24"/>
          <w:szCs w:val="24"/>
        </w:rPr>
        <w:t>(</w:t>
      </w:r>
      <w:r w:rsidRPr="0041481D">
        <w:rPr>
          <w:rFonts w:ascii="Times New Roman" w:eastAsia="Calibri" w:hAnsi="Times New Roman" w:cs="Times New Roman"/>
          <w:sz w:val="24"/>
          <w:szCs w:val="24"/>
        </w:rPr>
        <w:t>1998</w:t>
      </w:r>
      <w:r w:rsidR="0041481D" w:rsidRPr="0041481D">
        <w:rPr>
          <w:rFonts w:ascii="Times New Roman" w:eastAsia="Calibri" w:hAnsi="Times New Roman" w:cs="Times New Roman"/>
          <w:sz w:val="24"/>
          <w:szCs w:val="24"/>
        </w:rPr>
        <w:t>)</w:t>
      </w:r>
      <w:r w:rsidR="0041481D">
        <w:rPr>
          <w:rFonts w:ascii="Times New Roman" w:eastAsia="Calibri" w:hAnsi="Times New Roman" w:cs="Times New Roman"/>
          <w:sz w:val="24"/>
          <w:szCs w:val="24"/>
        </w:rPr>
        <w:t xml:space="preserve"> Underlying dimensions of business location decisions, </w:t>
      </w:r>
      <w:r w:rsidR="0041481D" w:rsidRPr="0041481D">
        <w:rPr>
          <w:rFonts w:ascii="Times New Roman" w:eastAsia="Calibri" w:hAnsi="Times New Roman" w:cs="Times New Roman"/>
          <w:i/>
          <w:sz w:val="24"/>
          <w:szCs w:val="24"/>
        </w:rPr>
        <w:t>Industrial Management and Data Systems</w:t>
      </w:r>
      <w:r w:rsidR="0041481D">
        <w:rPr>
          <w:rFonts w:ascii="Times New Roman" w:eastAsia="Calibri" w:hAnsi="Times New Roman" w:cs="Times New Roman"/>
          <w:sz w:val="24"/>
          <w:szCs w:val="24"/>
        </w:rPr>
        <w:t xml:space="preserve">, </w:t>
      </w:r>
      <w:r w:rsidR="0041481D" w:rsidRPr="0041481D">
        <w:rPr>
          <w:rFonts w:ascii="Times New Roman" w:eastAsia="Calibri" w:hAnsi="Times New Roman" w:cs="Times New Roman"/>
          <w:b/>
          <w:sz w:val="24"/>
          <w:szCs w:val="24"/>
        </w:rPr>
        <w:t>7</w:t>
      </w:r>
      <w:r w:rsidR="0041481D">
        <w:rPr>
          <w:rFonts w:ascii="Times New Roman" w:eastAsia="Calibri" w:hAnsi="Times New Roman" w:cs="Times New Roman"/>
          <w:sz w:val="24"/>
          <w:szCs w:val="24"/>
        </w:rPr>
        <w:t>, 321-329.</w:t>
      </w:r>
    </w:p>
    <w:p w:rsidR="00E3762B" w:rsidRPr="0048699D" w:rsidRDefault="00E3762B"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Keeble D. and L. Nachum (2001) Why do business services firms cluster? Small consultancies, clustering and decentralisation in London and Southern England. </w:t>
      </w:r>
      <w:r w:rsidRPr="0048699D">
        <w:rPr>
          <w:rFonts w:ascii="Times New Roman" w:hAnsi="Times New Roman" w:cs="Times New Roman"/>
          <w:i/>
          <w:sz w:val="24"/>
          <w:szCs w:val="24"/>
          <w:lang w:val="en-IE"/>
        </w:rPr>
        <w:t xml:space="preserve">Transactions of the Institute of British Geographers </w:t>
      </w:r>
      <w:r w:rsidRPr="0048699D">
        <w:rPr>
          <w:rFonts w:ascii="Times New Roman" w:hAnsi="Times New Roman" w:cs="Times New Roman"/>
          <w:sz w:val="24"/>
          <w:szCs w:val="24"/>
          <w:lang w:val="en-IE"/>
        </w:rPr>
        <w:t>27 (1), pp.67-90.</w:t>
      </w:r>
    </w:p>
    <w:p w:rsidR="00293EFF" w:rsidRDefault="00293EFF" w:rsidP="00293EFF">
      <w:pPr>
        <w:spacing w:after="0" w:line="360" w:lineRule="auto"/>
        <w:ind w:left="567" w:hanging="567"/>
        <w:jc w:val="both"/>
        <w:rPr>
          <w:rFonts w:ascii="Times New Roman" w:hAnsi="Times New Roman" w:cs="Times New Roman"/>
          <w:sz w:val="24"/>
          <w:szCs w:val="24"/>
        </w:rPr>
      </w:pPr>
      <w:r>
        <w:rPr>
          <w:rFonts w:ascii="Times New Roman" w:eastAsia="Calibri" w:hAnsi="Times New Roman" w:cs="Times New Roman"/>
          <w:sz w:val="24"/>
          <w:szCs w:val="24"/>
        </w:rPr>
        <w:t xml:space="preserve">Kimmelberg S. and L. Nicoll (2011). Business location decisions in the medical devices industry: evidence from Massachusetts, </w:t>
      </w:r>
      <w:r w:rsidRPr="00293EFF">
        <w:rPr>
          <w:rFonts w:ascii="Times New Roman" w:eastAsia="Calibri" w:hAnsi="Times New Roman" w:cs="Times New Roman"/>
          <w:i/>
          <w:sz w:val="24"/>
          <w:szCs w:val="24"/>
        </w:rPr>
        <w:t>Economic Development Quarterly</w:t>
      </w:r>
      <w:r>
        <w:rPr>
          <w:rFonts w:ascii="Times New Roman" w:eastAsia="Calibri" w:hAnsi="Times New Roman" w:cs="Times New Roman"/>
          <w:sz w:val="24"/>
          <w:szCs w:val="24"/>
        </w:rPr>
        <w:t xml:space="preserve">, 26(1), pp.34-49. </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Lafuente E., Vaillant, Y., and C. Serarols (2010)  Location decisions of knowledge-based entrepreneurs: Why some Catalan KISAs choose to be rural?, </w:t>
      </w:r>
      <w:r w:rsidRPr="0048699D">
        <w:rPr>
          <w:rFonts w:ascii="Times New Roman" w:hAnsi="Times New Roman" w:cs="Times New Roman"/>
          <w:i/>
          <w:sz w:val="24"/>
          <w:szCs w:val="24"/>
          <w:lang w:val="en-IE"/>
        </w:rPr>
        <w:t>Technovation</w:t>
      </w:r>
      <w:r w:rsidRPr="0048699D">
        <w:rPr>
          <w:rFonts w:ascii="Times New Roman" w:hAnsi="Times New Roman" w:cs="Times New Roman"/>
          <w:sz w:val="24"/>
          <w:szCs w:val="24"/>
          <w:lang w:val="en-IE"/>
        </w:rPr>
        <w:t>, 30, pp. 590-600.</w:t>
      </w:r>
    </w:p>
    <w:p w:rsidR="00A94357" w:rsidRPr="0048699D" w:rsidRDefault="00A94357" w:rsidP="00CA6E58">
      <w:pPr>
        <w:spacing w:after="0" w:line="360" w:lineRule="auto"/>
        <w:ind w:left="567" w:hanging="567"/>
        <w:jc w:val="both"/>
        <w:rPr>
          <w:rFonts w:ascii="Times New Roman" w:hAnsi="Times New Roman" w:cs="Times New Roman"/>
          <w:sz w:val="24"/>
          <w:szCs w:val="24"/>
          <w:lang w:val="en-IE"/>
        </w:rPr>
      </w:pPr>
      <w:r w:rsidRPr="0040396A">
        <w:rPr>
          <w:rFonts w:ascii="Times New Roman" w:eastAsia="Times New Roman" w:hAnsi="Times New Roman" w:cs="Times New Roman"/>
          <w:sz w:val="24"/>
          <w:szCs w:val="24"/>
        </w:rPr>
        <w:t>Leimbach, T.,  Hallinan, D., Weber, A.,  Jaglo, M.,  Hennen, L., Nentwich, M., Strauß, S., Øjvind Nielson, R., Lynn, T. and  Hunt, G. (2014) Impacts of Cloud Computing. Deliverable No.3 of the STOA Project European Perspectives on impacts and potentials of Cloud Computing and Social Network Sites (Interim Report – Phase III), Science and Technology Options Assessment, European Parliament</w:t>
      </w:r>
      <w:r w:rsidRPr="0048699D">
        <w:rPr>
          <w:rFonts w:ascii="Times New Roman" w:hAnsi="Times New Roman" w:cs="Times New Roman"/>
          <w:sz w:val="24"/>
          <w:szCs w:val="24"/>
          <w:lang w:val="en-IE"/>
        </w:rPr>
        <w:t>.</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Love, L. and J. Crompton (1999) The role of quality of life in business (re)location decisions, </w:t>
      </w:r>
      <w:r w:rsidRPr="0048699D">
        <w:rPr>
          <w:rFonts w:ascii="Times New Roman" w:hAnsi="Times New Roman" w:cs="Times New Roman"/>
          <w:i/>
          <w:sz w:val="24"/>
          <w:szCs w:val="24"/>
          <w:lang w:val="en-IE"/>
        </w:rPr>
        <w:t>Journal of Business Research</w:t>
      </w:r>
      <w:r w:rsidRPr="0048699D">
        <w:rPr>
          <w:rFonts w:ascii="Times New Roman" w:hAnsi="Times New Roman" w:cs="Times New Roman"/>
          <w:sz w:val="24"/>
          <w:szCs w:val="24"/>
          <w:lang w:val="en-IE"/>
        </w:rPr>
        <w:t xml:space="preserve">, 44, pp.211-222. </w:t>
      </w:r>
    </w:p>
    <w:p w:rsidR="005042B3" w:rsidRPr="0048699D" w:rsidRDefault="005042B3" w:rsidP="00CA6E58">
      <w:pPr>
        <w:tabs>
          <w:tab w:val="left" w:pos="3810"/>
        </w:tabs>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Lundvall, B-Å. (1992) (ed.). National Systems of Innovation: Towards a Theory of Innovation and Interactive learning, London: Pinter.</w:t>
      </w:r>
    </w:p>
    <w:p w:rsidR="000A58F5" w:rsidRPr="0048699D" w:rsidRDefault="005571D2"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Mahroum, S. (2010), “Introduction” </w:t>
      </w:r>
      <w:r w:rsidR="000A58F5" w:rsidRPr="0048699D">
        <w:rPr>
          <w:rFonts w:ascii="Times New Roman" w:hAnsi="Times New Roman" w:cs="Times New Roman"/>
          <w:sz w:val="24"/>
          <w:szCs w:val="24"/>
          <w:lang w:val="en-IE"/>
        </w:rPr>
        <w:t>in</w:t>
      </w:r>
      <w:r w:rsidRPr="0048699D">
        <w:rPr>
          <w:rFonts w:ascii="Times New Roman" w:hAnsi="Times New Roman" w:cs="Times New Roman"/>
          <w:sz w:val="24"/>
          <w:szCs w:val="24"/>
          <w:lang w:val="en-IE"/>
        </w:rPr>
        <w:t xml:space="preserve">: </w:t>
      </w:r>
      <w:r w:rsidR="000A58F5" w:rsidRPr="0048699D">
        <w:rPr>
          <w:rFonts w:ascii="Times New Roman" w:hAnsi="Times New Roman" w:cs="Times New Roman"/>
          <w:sz w:val="24"/>
          <w:szCs w:val="24"/>
          <w:lang w:val="en-IE"/>
        </w:rPr>
        <w:t xml:space="preserve"> </w:t>
      </w:r>
      <w:r w:rsidR="000A58F5" w:rsidRPr="0048699D">
        <w:rPr>
          <w:rFonts w:ascii="Times New Roman" w:hAnsi="Times New Roman" w:cs="Times New Roman"/>
          <w:i/>
          <w:sz w:val="24"/>
          <w:szCs w:val="24"/>
          <w:lang w:val="en-IE"/>
        </w:rPr>
        <w:t>Local Knowledge: Case studies of four innovative places. NESTA</w:t>
      </w:r>
      <w:r w:rsidR="000A58F5" w:rsidRPr="0048699D">
        <w:rPr>
          <w:rFonts w:ascii="Times New Roman" w:hAnsi="Times New Roman" w:cs="Times New Roman"/>
          <w:sz w:val="24"/>
          <w:szCs w:val="24"/>
          <w:lang w:val="en-IE"/>
        </w:rPr>
        <w:t xml:space="preserve">. London, National Endowment for Science, Technology and the Arts. </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Malecki, E. (1987),  The R&amp;D location decision of the firm and “creative” regions—a survey, </w:t>
      </w:r>
      <w:r w:rsidRPr="0048699D">
        <w:rPr>
          <w:rFonts w:ascii="Times New Roman" w:hAnsi="Times New Roman" w:cs="Times New Roman"/>
          <w:i/>
          <w:sz w:val="24"/>
          <w:szCs w:val="24"/>
          <w:lang w:val="en-IE"/>
        </w:rPr>
        <w:t>Technovation</w:t>
      </w:r>
      <w:r w:rsidRPr="0048699D">
        <w:rPr>
          <w:rFonts w:ascii="Times New Roman" w:hAnsi="Times New Roman" w:cs="Times New Roman"/>
          <w:sz w:val="24"/>
          <w:szCs w:val="24"/>
          <w:lang w:val="en-IE"/>
        </w:rPr>
        <w:t xml:space="preserve"> 6, pp. 205-22.</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Ma</w:t>
      </w:r>
      <w:r w:rsidR="002B3F45">
        <w:rPr>
          <w:rFonts w:ascii="Times New Roman" w:hAnsi="Times New Roman" w:cs="Times New Roman"/>
          <w:sz w:val="24"/>
          <w:szCs w:val="24"/>
          <w:lang w:val="en-IE"/>
        </w:rPr>
        <w:t>lecki, E.J. and S.L. Bradbury (</w:t>
      </w:r>
      <w:r w:rsidRPr="0048699D">
        <w:rPr>
          <w:rFonts w:ascii="Times New Roman" w:hAnsi="Times New Roman" w:cs="Times New Roman"/>
          <w:sz w:val="24"/>
          <w:szCs w:val="24"/>
          <w:lang w:val="en-IE"/>
        </w:rPr>
        <w:t>1992). R&amp;D facilities and professional labour; labor force dynamics in high technology</w:t>
      </w:r>
      <w:r w:rsidR="00BD2D1B">
        <w:rPr>
          <w:rFonts w:ascii="Times New Roman" w:hAnsi="Times New Roman" w:cs="Times New Roman"/>
          <w:sz w:val="24"/>
          <w:szCs w:val="24"/>
          <w:lang w:val="en-IE"/>
        </w:rPr>
        <w:t>,</w:t>
      </w:r>
      <w:r w:rsidR="00BD2D1B" w:rsidRPr="0048699D">
        <w:rPr>
          <w:rFonts w:ascii="Times New Roman" w:hAnsi="Times New Roman" w:cs="Times New Roman"/>
          <w:sz w:val="24"/>
          <w:szCs w:val="24"/>
          <w:lang w:val="en-IE"/>
        </w:rPr>
        <w:t xml:space="preserve"> </w:t>
      </w:r>
      <w:r w:rsidRPr="0048699D">
        <w:rPr>
          <w:rFonts w:ascii="Times New Roman" w:hAnsi="Times New Roman" w:cs="Times New Roman"/>
          <w:i/>
          <w:sz w:val="24"/>
          <w:szCs w:val="24"/>
          <w:lang w:val="en-IE"/>
        </w:rPr>
        <w:t xml:space="preserve">Regional Studies </w:t>
      </w:r>
      <w:r w:rsidRPr="0048699D">
        <w:rPr>
          <w:rFonts w:ascii="Times New Roman" w:hAnsi="Times New Roman" w:cs="Times New Roman"/>
          <w:sz w:val="24"/>
          <w:szCs w:val="24"/>
          <w:lang w:val="en-IE"/>
        </w:rPr>
        <w:t>26(2),123–136.</w:t>
      </w:r>
    </w:p>
    <w:p w:rsidR="00572E8F" w:rsidRPr="0048699D" w:rsidRDefault="00572E8F"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Malmberg, A., and Maskell, P. </w:t>
      </w:r>
      <w:r w:rsidR="002B3F45">
        <w:rPr>
          <w:rFonts w:ascii="Times New Roman" w:hAnsi="Times New Roman" w:cs="Times New Roman"/>
          <w:sz w:val="24"/>
          <w:szCs w:val="24"/>
        </w:rPr>
        <w:t>(1997),</w:t>
      </w:r>
      <w:r w:rsidRPr="0048699D">
        <w:rPr>
          <w:rFonts w:ascii="Times New Roman" w:hAnsi="Times New Roman" w:cs="Times New Roman"/>
          <w:sz w:val="24"/>
          <w:szCs w:val="24"/>
        </w:rPr>
        <w:t xml:space="preserve"> Towards an explanation of regional specialization and industry agglomeration. </w:t>
      </w:r>
      <w:r w:rsidRPr="0048699D">
        <w:rPr>
          <w:rFonts w:ascii="Times New Roman" w:hAnsi="Times New Roman" w:cs="Times New Roman"/>
          <w:i/>
          <w:sz w:val="24"/>
          <w:szCs w:val="24"/>
        </w:rPr>
        <w:t>European Planning Studies</w:t>
      </w:r>
      <w:r w:rsidRPr="0048699D">
        <w:rPr>
          <w:rFonts w:ascii="Times New Roman" w:hAnsi="Times New Roman" w:cs="Times New Roman"/>
          <w:sz w:val="24"/>
          <w:szCs w:val="24"/>
        </w:rPr>
        <w:t xml:space="preserve"> 5 25 – 41</w:t>
      </w:r>
    </w:p>
    <w:p w:rsidR="00572E8F" w:rsidRPr="0048699D" w:rsidRDefault="00572E8F"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Malmberg, A., and Maskell, P. </w:t>
      </w:r>
      <w:r w:rsidR="002B3F45">
        <w:rPr>
          <w:rFonts w:ascii="Times New Roman" w:hAnsi="Times New Roman" w:cs="Times New Roman"/>
          <w:sz w:val="24"/>
          <w:szCs w:val="24"/>
        </w:rPr>
        <w:t>(2002),</w:t>
      </w:r>
      <w:r w:rsidRPr="0048699D">
        <w:rPr>
          <w:rFonts w:ascii="Times New Roman" w:hAnsi="Times New Roman" w:cs="Times New Roman"/>
          <w:sz w:val="24"/>
          <w:szCs w:val="24"/>
        </w:rPr>
        <w:t xml:space="preserve"> The elusive concept of localization economies: towards a knowledge-based theory of spatial clustering. </w:t>
      </w:r>
      <w:r w:rsidRPr="0048699D">
        <w:rPr>
          <w:rFonts w:ascii="Times New Roman" w:hAnsi="Times New Roman" w:cs="Times New Roman"/>
          <w:i/>
          <w:sz w:val="24"/>
          <w:szCs w:val="24"/>
        </w:rPr>
        <w:t>Environment and Planning</w:t>
      </w:r>
      <w:r w:rsidRPr="0048699D">
        <w:rPr>
          <w:rFonts w:ascii="Times New Roman" w:hAnsi="Times New Roman" w:cs="Times New Roman"/>
          <w:sz w:val="24"/>
          <w:szCs w:val="24"/>
        </w:rPr>
        <w:t xml:space="preserve"> </w:t>
      </w:r>
      <w:r w:rsidRPr="0048699D">
        <w:rPr>
          <w:rFonts w:ascii="Times New Roman" w:hAnsi="Times New Roman" w:cs="Times New Roman"/>
          <w:i/>
          <w:sz w:val="24"/>
          <w:szCs w:val="24"/>
        </w:rPr>
        <w:t>A</w:t>
      </w:r>
      <w:r w:rsidRPr="0048699D">
        <w:rPr>
          <w:rFonts w:ascii="Times New Roman" w:hAnsi="Times New Roman" w:cs="Times New Roman"/>
          <w:sz w:val="24"/>
          <w:szCs w:val="24"/>
        </w:rPr>
        <w:t xml:space="preserve"> 34 429-449 </w:t>
      </w:r>
    </w:p>
    <w:p w:rsidR="00572E8F" w:rsidRPr="0040396A" w:rsidRDefault="002B3F45" w:rsidP="00CA6E5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Marshall, A</w:t>
      </w:r>
      <w:r w:rsidR="00572E8F" w:rsidRPr="0040396A">
        <w:rPr>
          <w:rFonts w:ascii="Times New Roman" w:hAnsi="Times New Roman" w:cs="Times New Roman"/>
          <w:sz w:val="24"/>
          <w:szCs w:val="24"/>
        </w:rPr>
        <w:t xml:space="preserve">. </w:t>
      </w:r>
      <w:r>
        <w:rPr>
          <w:rFonts w:ascii="Times New Roman" w:hAnsi="Times New Roman" w:cs="Times New Roman"/>
          <w:sz w:val="24"/>
          <w:szCs w:val="24"/>
        </w:rPr>
        <w:t>(1890),</w:t>
      </w:r>
      <w:r w:rsidR="00572E8F" w:rsidRPr="0040396A">
        <w:rPr>
          <w:rFonts w:ascii="Times New Roman" w:hAnsi="Times New Roman" w:cs="Times New Roman"/>
          <w:sz w:val="24"/>
          <w:szCs w:val="24"/>
        </w:rPr>
        <w:t xml:space="preserve"> </w:t>
      </w:r>
      <w:r w:rsidR="00572E8F" w:rsidRPr="0040396A">
        <w:rPr>
          <w:rFonts w:ascii="Times New Roman" w:hAnsi="Times New Roman" w:cs="Times New Roman"/>
          <w:i/>
          <w:sz w:val="24"/>
          <w:szCs w:val="24"/>
        </w:rPr>
        <w:t>Principles of Economics</w:t>
      </w:r>
      <w:r w:rsidR="00572E8F" w:rsidRPr="0040396A">
        <w:rPr>
          <w:rFonts w:ascii="Times New Roman" w:hAnsi="Times New Roman" w:cs="Times New Roman"/>
          <w:sz w:val="24"/>
          <w:szCs w:val="24"/>
        </w:rPr>
        <w:t>. London: Macmillan</w:t>
      </w:r>
    </w:p>
    <w:p w:rsidR="00572E8F" w:rsidRPr="0040396A" w:rsidRDefault="00572E8F" w:rsidP="00CA6E58">
      <w:pPr>
        <w:spacing w:after="0" w:line="360" w:lineRule="auto"/>
        <w:ind w:left="567" w:hanging="567"/>
        <w:jc w:val="both"/>
        <w:rPr>
          <w:rFonts w:ascii="Times New Roman" w:hAnsi="Times New Roman" w:cs="Times New Roman"/>
          <w:sz w:val="24"/>
          <w:szCs w:val="24"/>
        </w:rPr>
      </w:pPr>
      <w:r w:rsidRPr="0040396A">
        <w:rPr>
          <w:rFonts w:ascii="Times New Roman" w:hAnsi="Times New Roman" w:cs="Times New Roman"/>
          <w:sz w:val="24"/>
          <w:szCs w:val="24"/>
        </w:rPr>
        <w:t xml:space="preserve">Marshall, A. </w:t>
      </w:r>
      <w:r w:rsidR="002B3F45">
        <w:rPr>
          <w:rFonts w:ascii="Times New Roman" w:hAnsi="Times New Roman" w:cs="Times New Roman"/>
          <w:sz w:val="24"/>
          <w:szCs w:val="24"/>
        </w:rPr>
        <w:t>(</w:t>
      </w:r>
      <w:r w:rsidRPr="0040396A">
        <w:rPr>
          <w:rFonts w:ascii="Times New Roman" w:hAnsi="Times New Roman" w:cs="Times New Roman"/>
          <w:sz w:val="24"/>
          <w:szCs w:val="24"/>
        </w:rPr>
        <w:t>1919</w:t>
      </w:r>
      <w:r w:rsidR="002B3F45">
        <w:rPr>
          <w:rFonts w:ascii="Times New Roman" w:hAnsi="Times New Roman" w:cs="Times New Roman"/>
          <w:sz w:val="24"/>
          <w:szCs w:val="24"/>
        </w:rPr>
        <w:t>)</w:t>
      </w:r>
      <w:r w:rsidRPr="0040396A">
        <w:rPr>
          <w:rFonts w:ascii="Times New Roman" w:hAnsi="Times New Roman" w:cs="Times New Roman"/>
          <w:sz w:val="24"/>
          <w:szCs w:val="24"/>
        </w:rPr>
        <w:t xml:space="preserve">. </w:t>
      </w:r>
      <w:r w:rsidRPr="0040396A">
        <w:rPr>
          <w:rFonts w:ascii="Times New Roman" w:hAnsi="Times New Roman" w:cs="Times New Roman"/>
          <w:i/>
          <w:iCs/>
          <w:sz w:val="24"/>
          <w:szCs w:val="24"/>
        </w:rPr>
        <w:t>Industry and Trade</w:t>
      </w:r>
      <w:r w:rsidRPr="0040396A">
        <w:rPr>
          <w:rFonts w:ascii="Times New Roman" w:hAnsi="Times New Roman" w:cs="Times New Roman"/>
          <w:sz w:val="24"/>
          <w:szCs w:val="24"/>
        </w:rPr>
        <w:t xml:space="preserve"> London: Macmillan</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Marston, S., Li, Z.,  Bandopadhyay, S., . Zhang, J., and A. Ghalsasi. (2011) Cloud Computing - The business perspective. </w:t>
      </w:r>
      <w:r w:rsidRPr="0048699D">
        <w:rPr>
          <w:rFonts w:ascii="Times New Roman" w:hAnsi="Times New Roman" w:cs="Times New Roman"/>
          <w:i/>
          <w:sz w:val="24"/>
          <w:szCs w:val="24"/>
          <w:lang w:val="en-IE"/>
        </w:rPr>
        <w:t>Decision Support Systems</w:t>
      </w:r>
      <w:r w:rsidRPr="0048699D">
        <w:rPr>
          <w:rFonts w:ascii="Times New Roman" w:hAnsi="Times New Roman" w:cs="Times New Roman"/>
          <w:sz w:val="24"/>
          <w:szCs w:val="24"/>
          <w:lang w:val="en-IE"/>
        </w:rPr>
        <w:t>. Vol 51 pp 176 – 189.</w:t>
      </w:r>
    </w:p>
    <w:p w:rsidR="00A27AF2" w:rsidRPr="0048699D" w:rsidRDefault="00A27AF2"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lang w:val="en-IE"/>
        </w:rPr>
        <w:t xml:space="preserve">Mason, C., Carter S., and  S. Tagg (2011) Invisible businesses: the characteristics of home-based </w:t>
      </w:r>
      <w:r w:rsidRPr="0048699D">
        <w:rPr>
          <w:rFonts w:ascii="Times New Roman" w:hAnsi="Times New Roman" w:cs="Times New Roman"/>
          <w:sz w:val="24"/>
          <w:szCs w:val="24"/>
        </w:rPr>
        <w:t xml:space="preserve">businesses in the United Kingdom, </w:t>
      </w:r>
      <w:r w:rsidRPr="00E9512D">
        <w:rPr>
          <w:rFonts w:ascii="Times New Roman" w:hAnsi="Times New Roman" w:cs="Times New Roman"/>
          <w:i/>
          <w:sz w:val="24"/>
          <w:szCs w:val="24"/>
        </w:rPr>
        <w:t>Regional Studies</w:t>
      </w:r>
      <w:r w:rsidRPr="0048699D">
        <w:rPr>
          <w:rFonts w:ascii="Times New Roman" w:hAnsi="Times New Roman" w:cs="Times New Roman"/>
          <w:sz w:val="24"/>
          <w:szCs w:val="24"/>
        </w:rPr>
        <w:t>, 45:5, pp. 625-639.</w:t>
      </w:r>
    </w:p>
    <w:p w:rsidR="00A94357" w:rsidRPr="0048699D" w:rsidRDefault="00A94357"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Mell, P. &amp; Grance, T. (2011). “The NIST Definition of Cloud Computing”, </w:t>
      </w:r>
      <w:r w:rsidRPr="00E9512D">
        <w:rPr>
          <w:rFonts w:ascii="Times New Roman" w:hAnsi="Times New Roman" w:cs="Times New Roman"/>
          <w:i/>
          <w:sz w:val="24"/>
          <w:szCs w:val="24"/>
        </w:rPr>
        <w:t>National Institute of Standards and Technology</w:t>
      </w:r>
      <w:r w:rsidR="00BD2D1B">
        <w:rPr>
          <w:rFonts w:ascii="Times New Roman" w:hAnsi="Times New Roman" w:cs="Times New Roman"/>
          <w:sz w:val="24"/>
          <w:szCs w:val="24"/>
        </w:rPr>
        <w:t>,</w:t>
      </w:r>
      <w:r w:rsidRPr="0048699D">
        <w:rPr>
          <w:rFonts w:ascii="Times New Roman" w:hAnsi="Times New Roman" w:cs="Times New Roman"/>
          <w:sz w:val="24"/>
          <w:szCs w:val="24"/>
        </w:rPr>
        <w:t xml:space="preserve"> Special Publication 800-145.  Available online: </w:t>
      </w:r>
      <w:hyperlink r:id="rId12" w:tgtFrame="_blank" w:history="1">
        <w:r w:rsidRPr="0048699D">
          <w:rPr>
            <w:rFonts w:ascii="Times New Roman" w:eastAsia="Times New Roman" w:hAnsi="Times New Roman" w:cs="Times New Roman"/>
            <w:color w:val="0000FF"/>
            <w:sz w:val="24"/>
            <w:szCs w:val="24"/>
            <w:u w:val="single"/>
          </w:rPr>
          <w:t>http://csrc.nist.gov/publications/nistpubs/800-145/SP800-145.pdf</w:t>
        </w:r>
      </w:hyperlink>
    </w:p>
    <w:p w:rsidR="00572E8F" w:rsidRPr="0048699D" w:rsidRDefault="00572E8F"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Melo, P., Graham, D and R. Noland </w:t>
      </w:r>
      <w:r w:rsidR="002B3F45">
        <w:rPr>
          <w:rFonts w:ascii="Times New Roman" w:hAnsi="Times New Roman" w:cs="Times New Roman"/>
          <w:sz w:val="24"/>
          <w:szCs w:val="24"/>
        </w:rPr>
        <w:t>(</w:t>
      </w:r>
      <w:r w:rsidRPr="0048699D">
        <w:rPr>
          <w:rFonts w:ascii="Times New Roman" w:hAnsi="Times New Roman" w:cs="Times New Roman"/>
          <w:sz w:val="24"/>
          <w:szCs w:val="24"/>
        </w:rPr>
        <w:t>2009</w:t>
      </w:r>
      <w:r w:rsidR="002B3F45">
        <w:rPr>
          <w:rFonts w:ascii="Times New Roman" w:hAnsi="Times New Roman" w:cs="Times New Roman"/>
          <w:sz w:val="24"/>
          <w:szCs w:val="24"/>
        </w:rPr>
        <w:t>)</w:t>
      </w:r>
      <w:r w:rsidRPr="0048699D">
        <w:rPr>
          <w:rFonts w:ascii="Times New Roman" w:hAnsi="Times New Roman" w:cs="Times New Roman"/>
          <w:sz w:val="24"/>
          <w:szCs w:val="24"/>
        </w:rPr>
        <w:t xml:space="preserve">. A meta-analysis of estimates of urban agglomeration economies, </w:t>
      </w:r>
      <w:r w:rsidRPr="0048699D">
        <w:rPr>
          <w:rFonts w:ascii="Times New Roman" w:hAnsi="Times New Roman" w:cs="Times New Roman"/>
          <w:i/>
          <w:sz w:val="24"/>
          <w:szCs w:val="24"/>
        </w:rPr>
        <w:t>Regional Science and Urban Economics</w:t>
      </w:r>
      <w:r w:rsidRPr="0048699D">
        <w:rPr>
          <w:rFonts w:ascii="Times New Roman" w:hAnsi="Times New Roman" w:cs="Times New Roman"/>
          <w:sz w:val="24"/>
          <w:szCs w:val="24"/>
        </w:rPr>
        <w:t xml:space="preserve"> 39 332-342. </w:t>
      </w:r>
    </w:p>
    <w:p w:rsidR="005042B3" w:rsidRPr="0048699D" w:rsidRDefault="005042B3"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Mowery, D.C. and B.N. Sampat (2005). Universities in national innovation systems. In: </w:t>
      </w:r>
      <w:r w:rsidRPr="0048699D">
        <w:rPr>
          <w:rFonts w:ascii="Times New Roman" w:hAnsi="Times New Roman" w:cs="Times New Roman"/>
          <w:i/>
          <w:sz w:val="24"/>
          <w:szCs w:val="24"/>
          <w:lang w:val="en-IE"/>
        </w:rPr>
        <w:t>The Oxford Handbook of Innovation</w:t>
      </w:r>
      <w:r w:rsidRPr="0048699D">
        <w:rPr>
          <w:rFonts w:ascii="Times New Roman" w:hAnsi="Times New Roman" w:cs="Times New Roman"/>
          <w:sz w:val="24"/>
          <w:szCs w:val="24"/>
          <w:lang w:val="en-IE"/>
        </w:rPr>
        <w:t>, eds. Fagerberg, J. and R.R Nelson. New York: Oxford University Press.</w:t>
      </w:r>
    </w:p>
    <w:p w:rsidR="00E3762B" w:rsidRPr="0048699D" w:rsidRDefault="00E3762B"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Muller, E. and D. Dolereux (2009), What we should know about knowledge-intensive business services, </w:t>
      </w:r>
      <w:r w:rsidRPr="0048699D">
        <w:rPr>
          <w:rFonts w:ascii="Times New Roman" w:hAnsi="Times New Roman" w:cs="Times New Roman"/>
          <w:i/>
          <w:sz w:val="24"/>
          <w:szCs w:val="24"/>
          <w:lang w:val="en-IE"/>
        </w:rPr>
        <w:t>Technology in Society</w:t>
      </w:r>
      <w:r w:rsidRPr="0048699D">
        <w:rPr>
          <w:rFonts w:ascii="Times New Roman" w:hAnsi="Times New Roman" w:cs="Times New Roman"/>
          <w:sz w:val="24"/>
          <w:szCs w:val="24"/>
          <w:lang w:val="en-IE"/>
        </w:rPr>
        <w:t xml:space="preserve"> 31, pp.64-72.</w:t>
      </w:r>
    </w:p>
    <w:p w:rsidR="00E3762B" w:rsidRPr="0048699D" w:rsidRDefault="00E3762B"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Muller, E. and A. Zenker (2001) Business services as actors of knowledge transformation: the role of KIBS in regional and national innovation systems, </w:t>
      </w:r>
      <w:r w:rsidRPr="0048699D">
        <w:rPr>
          <w:rFonts w:ascii="Times New Roman" w:hAnsi="Times New Roman" w:cs="Times New Roman"/>
          <w:i/>
          <w:sz w:val="24"/>
          <w:szCs w:val="24"/>
          <w:lang w:val="en-IE"/>
        </w:rPr>
        <w:t>Research Policy</w:t>
      </w:r>
      <w:r w:rsidRPr="0048699D">
        <w:rPr>
          <w:rFonts w:ascii="Times New Roman" w:hAnsi="Times New Roman" w:cs="Times New Roman"/>
          <w:sz w:val="24"/>
          <w:szCs w:val="24"/>
          <w:lang w:val="en-IE"/>
        </w:rPr>
        <w:t xml:space="preserve"> 30, pp.1501-1516.</w:t>
      </w:r>
    </w:p>
    <w:p w:rsidR="005042B3" w:rsidRPr="0048699D" w:rsidRDefault="005042B3" w:rsidP="00CA6E58">
      <w:pPr>
        <w:tabs>
          <w:tab w:val="left" w:pos="3810"/>
        </w:tabs>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Nelson, R. (1993) (ed.). </w:t>
      </w:r>
      <w:r w:rsidRPr="0048699D">
        <w:rPr>
          <w:rFonts w:ascii="Times New Roman" w:hAnsi="Times New Roman" w:cs="Times New Roman"/>
          <w:i/>
          <w:sz w:val="24"/>
          <w:szCs w:val="24"/>
        </w:rPr>
        <w:t>National Innovation Systems: A Comparative Study</w:t>
      </w:r>
      <w:r w:rsidRPr="0048699D">
        <w:rPr>
          <w:rFonts w:ascii="Times New Roman" w:hAnsi="Times New Roman" w:cs="Times New Roman"/>
          <w:sz w:val="24"/>
          <w:szCs w:val="24"/>
        </w:rPr>
        <w:t>, Oxford: Oxford University Press.</w:t>
      </w:r>
    </w:p>
    <w:p w:rsidR="00C93A34"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Neumark D. and J. Kolko (2010) Do enterprise zones create jobs? Evidence from California’s enterprise zone program, </w:t>
      </w:r>
      <w:r w:rsidRPr="00E9512D">
        <w:rPr>
          <w:rFonts w:ascii="Times New Roman" w:hAnsi="Times New Roman" w:cs="Times New Roman"/>
          <w:i/>
          <w:sz w:val="24"/>
          <w:szCs w:val="24"/>
          <w:lang w:val="en-IE"/>
        </w:rPr>
        <w:t>Journal of Urban Economics</w:t>
      </w:r>
      <w:r w:rsidRPr="0048699D">
        <w:rPr>
          <w:rFonts w:ascii="Times New Roman" w:hAnsi="Times New Roman" w:cs="Times New Roman"/>
          <w:sz w:val="24"/>
          <w:szCs w:val="24"/>
          <w:lang w:val="en-IE"/>
        </w:rPr>
        <w:t xml:space="preserve"> 68, pp.1-19.</w:t>
      </w:r>
    </w:p>
    <w:p w:rsidR="00C93A34" w:rsidRPr="00C17B85" w:rsidRDefault="00C93A34" w:rsidP="00E9512D">
      <w:pPr>
        <w:spacing w:after="0" w:line="360" w:lineRule="auto"/>
        <w:ind w:left="567" w:hanging="567"/>
        <w:jc w:val="both"/>
        <w:rPr>
          <w:rFonts w:ascii="Times New Roman" w:hAnsi="Times New Roman" w:cs="Times New Roman"/>
          <w:lang w:val="en-IE"/>
        </w:rPr>
      </w:pPr>
      <w:r w:rsidRPr="00C17B85">
        <w:rPr>
          <w:rFonts w:ascii="Times New Roman" w:hAnsi="Times New Roman" w:cs="Times New Roman"/>
          <w:sz w:val="24"/>
        </w:rPr>
        <w:t>O’Malley, E. and C. O’Gorman (2001) Competitive advantage in the Irish indigenous software industry and the role of inward foreign direct investment</w:t>
      </w:r>
      <w:r w:rsidRPr="00C17B85">
        <w:rPr>
          <w:rFonts w:ascii="Times New Roman" w:hAnsi="Times New Roman" w:cs="Times New Roman"/>
          <w:sz w:val="24"/>
          <w:lang w:val="en-IE"/>
        </w:rPr>
        <w:t xml:space="preserve">, </w:t>
      </w:r>
      <w:r w:rsidRPr="00C17B85">
        <w:rPr>
          <w:rFonts w:ascii="Times New Roman" w:hAnsi="Times New Roman" w:cs="Times New Roman"/>
          <w:i/>
          <w:sz w:val="24"/>
        </w:rPr>
        <w:t>European Planning Studies</w:t>
      </w:r>
      <w:r w:rsidRPr="00C17B85">
        <w:rPr>
          <w:rFonts w:ascii="Times New Roman" w:hAnsi="Times New Roman" w:cs="Times New Roman"/>
          <w:sz w:val="24"/>
        </w:rPr>
        <w:t>, 9, pp. 303-321.</w:t>
      </w:r>
    </w:p>
    <w:p w:rsidR="00850E01" w:rsidRPr="00850E01" w:rsidRDefault="00850E01" w:rsidP="00850E01">
      <w:pPr>
        <w:spacing w:after="0" w:line="360" w:lineRule="auto"/>
        <w:ind w:left="567" w:hanging="567"/>
        <w:jc w:val="both"/>
        <w:rPr>
          <w:rFonts w:ascii="Times New Roman" w:hAnsi="Times New Roman" w:cs="Times New Roman"/>
          <w:sz w:val="24"/>
          <w:szCs w:val="24"/>
          <w:lang w:val="en-IE"/>
        </w:rPr>
      </w:pPr>
      <w:r w:rsidRPr="00850E01">
        <w:rPr>
          <w:rFonts w:ascii="Times New Roman" w:hAnsi="Times New Roman" w:cs="Times New Roman"/>
          <w:sz w:val="24"/>
          <w:szCs w:val="24"/>
          <w:lang w:val="en-IE"/>
        </w:rPr>
        <w:t xml:space="preserve">O’Riain S. (1997) An offshore Silicon Valley? The emerging Irish software industry, </w:t>
      </w:r>
      <w:r w:rsidRPr="00E9512D">
        <w:rPr>
          <w:rFonts w:ascii="Times New Roman" w:hAnsi="Times New Roman" w:cs="Times New Roman"/>
          <w:i/>
          <w:sz w:val="24"/>
          <w:szCs w:val="24"/>
          <w:lang w:val="en-IE"/>
        </w:rPr>
        <w:t>Competition and Change</w:t>
      </w:r>
      <w:r w:rsidRPr="00850E01">
        <w:rPr>
          <w:rFonts w:ascii="Times New Roman" w:hAnsi="Times New Roman" w:cs="Times New Roman"/>
          <w:sz w:val="24"/>
          <w:szCs w:val="24"/>
          <w:lang w:val="en-IE"/>
        </w:rPr>
        <w:t>, 2, pp. 175-212.</w:t>
      </w:r>
    </w:p>
    <w:p w:rsidR="00850E01" w:rsidRPr="00850E01" w:rsidRDefault="00850E01" w:rsidP="00850E01">
      <w:pPr>
        <w:spacing w:after="0" w:line="360" w:lineRule="auto"/>
        <w:ind w:left="567" w:hanging="567"/>
        <w:jc w:val="both"/>
        <w:rPr>
          <w:rFonts w:ascii="Times New Roman" w:hAnsi="Times New Roman" w:cs="Times New Roman"/>
          <w:sz w:val="24"/>
          <w:szCs w:val="24"/>
          <w:lang w:val="en-IE"/>
        </w:rPr>
      </w:pPr>
      <w:r w:rsidRPr="00850E01">
        <w:rPr>
          <w:rFonts w:ascii="Times New Roman" w:hAnsi="Times New Roman" w:cs="Times New Roman"/>
          <w:sz w:val="24"/>
          <w:szCs w:val="24"/>
          <w:lang w:val="en-IE"/>
        </w:rPr>
        <w:t>O’Riain S. (</w:t>
      </w:r>
      <w:r>
        <w:rPr>
          <w:rFonts w:ascii="Times New Roman" w:hAnsi="Times New Roman" w:cs="Times New Roman"/>
          <w:sz w:val="24"/>
          <w:szCs w:val="24"/>
          <w:lang w:val="en-IE"/>
        </w:rPr>
        <w:t>1998) A tale of two globalisations: the Irish software i</w:t>
      </w:r>
      <w:r w:rsidRPr="00850E01">
        <w:rPr>
          <w:rFonts w:ascii="Times New Roman" w:hAnsi="Times New Roman" w:cs="Times New Roman"/>
          <w:sz w:val="24"/>
          <w:szCs w:val="24"/>
          <w:lang w:val="en-IE"/>
        </w:rPr>
        <w:t xml:space="preserve">ndustry and the </w:t>
      </w:r>
      <w:r>
        <w:rPr>
          <w:rFonts w:ascii="Times New Roman" w:hAnsi="Times New Roman" w:cs="Times New Roman"/>
          <w:sz w:val="24"/>
          <w:szCs w:val="24"/>
          <w:lang w:val="en-IE"/>
        </w:rPr>
        <w:t>global e</w:t>
      </w:r>
      <w:r w:rsidRPr="00850E01">
        <w:rPr>
          <w:rFonts w:ascii="Times New Roman" w:hAnsi="Times New Roman" w:cs="Times New Roman"/>
          <w:sz w:val="24"/>
          <w:szCs w:val="24"/>
          <w:lang w:val="en-IE"/>
        </w:rPr>
        <w:t xml:space="preserve">conomy. </w:t>
      </w:r>
      <w:r w:rsidRPr="00E9512D">
        <w:rPr>
          <w:rFonts w:ascii="Times New Roman" w:hAnsi="Times New Roman" w:cs="Times New Roman"/>
          <w:i/>
          <w:sz w:val="24"/>
          <w:szCs w:val="24"/>
          <w:lang w:val="en-IE"/>
        </w:rPr>
        <w:t>Working Paper</w:t>
      </w:r>
      <w:r w:rsidRPr="00850E01">
        <w:rPr>
          <w:rFonts w:ascii="Times New Roman" w:hAnsi="Times New Roman" w:cs="Times New Roman"/>
          <w:sz w:val="24"/>
          <w:szCs w:val="24"/>
          <w:lang w:val="en-IE"/>
        </w:rPr>
        <w:t xml:space="preserve"> No. 101, ESRI, Dublin.</w:t>
      </w:r>
    </w:p>
    <w:p w:rsidR="006F7274" w:rsidRDefault="00A94357" w:rsidP="006F7274">
      <w:pPr>
        <w:tabs>
          <w:tab w:val="left" w:pos="3810"/>
        </w:tabs>
        <w:spacing w:after="0" w:line="360" w:lineRule="auto"/>
        <w:ind w:left="567" w:hanging="567"/>
        <w:jc w:val="both"/>
        <w:rPr>
          <w:rFonts w:ascii="Times New Roman" w:hAnsi="Times New Roman" w:cs="Times New Roman"/>
          <w:sz w:val="24"/>
          <w:szCs w:val="24"/>
        </w:rPr>
      </w:pPr>
      <w:r w:rsidRPr="0048699D">
        <w:rPr>
          <w:rFonts w:ascii="Times New Roman" w:eastAsia="Times New Roman" w:hAnsi="Times New Roman" w:cs="Times New Roman"/>
          <w:sz w:val="24"/>
          <w:szCs w:val="24"/>
        </w:rPr>
        <w:t xml:space="preserve">Pierre Audoin Consultants (2010): Economic and Social Impact of Software &amp; Software-Based Services. D5–Final Report. Retrieved from: </w:t>
      </w:r>
      <w:hyperlink r:id="rId13" w:tgtFrame="_blank" w:history="1">
        <w:r w:rsidRPr="0048699D">
          <w:rPr>
            <w:rFonts w:ascii="Times New Roman" w:eastAsia="Times New Roman" w:hAnsi="Times New Roman" w:cs="Times New Roman"/>
            <w:color w:val="0000FF"/>
            <w:sz w:val="24"/>
            <w:szCs w:val="24"/>
            <w:u w:val="single"/>
          </w:rPr>
          <w:t>http://www.crosportal.eu/sites/default/files/25_Study%20on%20Economic%20and%20social%20impact%20of%20Software.pdf</w:t>
        </w:r>
      </w:hyperlink>
    </w:p>
    <w:p w:rsidR="006F7274" w:rsidRDefault="006F7274" w:rsidP="006F7274">
      <w:pPr>
        <w:tabs>
          <w:tab w:val="left" w:pos="3810"/>
        </w:tabs>
        <w:spacing w:after="0" w:line="360" w:lineRule="auto"/>
        <w:ind w:left="567" w:hanging="567"/>
        <w:jc w:val="both"/>
        <w:rPr>
          <w:rFonts w:ascii="Times New Roman" w:hAnsi="Times New Roman" w:cs="Times New Roman"/>
          <w:sz w:val="24"/>
          <w:szCs w:val="24"/>
        </w:rPr>
      </w:pPr>
      <w:r w:rsidRPr="006F7274">
        <w:rPr>
          <w:rFonts w:ascii="Times New Roman" w:hAnsi="Times New Roman" w:cs="Times New Roman"/>
          <w:sz w:val="24"/>
          <w:szCs w:val="24"/>
        </w:rPr>
        <w:t>Predöhl</w:t>
      </w:r>
      <w:r>
        <w:rPr>
          <w:rFonts w:ascii="Times New Roman" w:hAnsi="Times New Roman" w:cs="Times New Roman"/>
          <w:sz w:val="24"/>
          <w:szCs w:val="24"/>
        </w:rPr>
        <w:t>, A. (1928) The theory of location in its relation to general e</w:t>
      </w:r>
      <w:r w:rsidRPr="006F7274">
        <w:rPr>
          <w:rFonts w:ascii="Times New Roman" w:hAnsi="Times New Roman" w:cs="Times New Roman"/>
          <w:sz w:val="24"/>
          <w:szCs w:val="24"/>
        </w:rPr>
        <w:t>conomics</w:t>
      </w:r>
      <w:r>
        <w:rPr>
          <w:rFonts w:ascii="Times New Roman" w:hAnsi="Times New Roman" w:cs="Times New Roman"/>
          <w:sz w:val="24"/>
          <w:szCs w:val="24"/>
        </w:rPr>
        <w:t xml:space="preserve">, </w:t>
      </w:r>
      <w:r w:rsidRPr="006F7274">
        <w:rPr>
          <w:rFonts w:ascii="Times New Roman" w:hAnsi="Times New Roman" w:cs="Times New Roman"/>
          <w:i/>
          <w:sz w:val="24"/>
          <w:szCs w:val="24"/>
        </w:rPr>
        <w:t>Journal of Political Economy</w:t>
      </w:r>
      <w:r>
        <w:rPr>
          <w:rFonts w:ascii="Times New Roman" w:hAnsi="Times New Roman" w:cs="Times New Roman"/>
          <w:i/>
          <w:sz w:val="24"/>
          <w:szCs w:val="24"/>
        </w:rPr>
        <w:t>,</w:t>
      </w:r>
      <w:r>
        <w:rPr>
          <w:rFonts w:ascii="Times New Roman" w:hAnsi="Times New Roman" w:cs="Times New Roman"/>
          <w:sz w:val="24"/>
          <w:szCs w:val="24"/>
        </w:rPr>
        <w:t xml:space="preserve"> </w:t>
      </w:r>
      <w:r w:rsidRPr="006F7274">
        <w:rPr>
          <w:rFonts w:ascii="Times New Roman" w:hAnsi="Times New Roman" w:cs="Times New Roman"/>
          <w:b/>
          <w:sz w:val="24"/>
          <w:szCs w:val="24"/>
        </w:rPr>
        <w:t>36</w:t>
      </w:r>
      <w:r>
        <w:rPr>
          <w:rFonts w:ascii="Times New Roman" w:hAnsi="Times New Roman" w:cs="Times New Roman"/>
          <w:sz w:val="24"/>
          <w:szCs w:val="24"/>
        </w:rPr>
        <w:t xml:space="preserve">, 3 </w:t>
      </w:r>
      <w:r w:rsidRPr="006F7274">
        <w:rPr>
          <w:rFonts w:ascii="Times New Roman" w:hAnsi="Times New Roman" w:cs="Times New Roman"/>
          <w:sz w:val="24"/>
          <w:szCs w:val="24"/>
        </w:rPr>
        <w:t>pp. 371-390</w:t>
      </w:r>
      <w:r>
        <w:rPr>
          <w:rFonts w:ascii="Times New Roman" w:hAnsi="Times New Roman" w:cs="Times New Roman"/>
          <w:sz w:val="24"/>
          <w:szCs w:val="24"/>
        </w:rPr>
        <w:t>.</w:t>
      </w:r>
    </w:p>
    <w:p w:rsidR="00644D69" w:rsidRPr="0048699D" w:rsidRDefault="00644D69" w:rsidP="00CA6E58">
      <w:pPr>
        <w:tabs>
          <w:tab w:val="left" w:pos="3810"/>
        </w:tabs>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rPr>
        <w:t>Puga, D. (2</w:t>
      </w:r>
      <w:r w:rsidRPr="0048699D">
        <w:rPr>
          <w:rFonts w:ascii="Times New Roman" w:hAnsi="Times New Roman" w:cs="Times New Roman"/>
          <w:sz w:val="24"/>
          <w:szCs w:val="24"/>
          <w:lang w:val="en-IE"/>
        </w:rPr>
        <w:t xml:space="preserve">010) The magnitude and causes of agglomeration economies, </w:t>
      </w:r>
      <w:r w:rsidRPr="0048699D">
        <w:rPr>
          <w:rFonts w:ascii="Times New Roman" w:hAnsi="Times New Roman" w:cs="Times New Roman"/>
          <w:i/>
          <w:sz w:val="24"/>
          <w:szCs w:val="24"/>
          <w:lang w:val="en-IE"/>
        </w:rPr>
        <w:t>Journal of Regional Science</w:t>
      </w:r>
      <w:r w:rsidRPr="0048699D">
        <w:rPr>
          <w:rFonts w:ascii="Times New Roman" w:hAnsi="Times New Roman" w:cs="Times New Roman"/>
          <w:sz w:val="24"/>
          <w:szCs w:val="24"/>
          <w:lang w:val="en-IE"/>
        </w:rPr>
        <w:t>, 50(1), pp. 203–219.</w:t>
      </w:r>
    </w:p>
    <w:p w:rsidR="00572E8F" w:rsidRPr="0048699D" w:rsidRDefault="00572E8F"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Rigby, R. (2008) Mobility puts paid to long commutes and the office slog, Financial Times, 5 February, 14.</w:t>
      </w:r>
    </w:p>
    <w:p w:rsidR="00644D69" w:rsidRPr="0048699D" w:rsidRDefault="00644D69"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Rubalcaba, L. and D. Gago, (2003) Regional concentration of innovative business services: Testing some explanatory factors at European regional level, </w:t>
      </w:r>
      <w:r w:rsidRPr="0048699D">
        <w:rPr>
          <w:rFonts w:ascii="Times New Roman" w:hAnsi="Times New Roman" w:cs="Times New Roman"/>
          <w:i/>
          <w:sz w:val="24"/>
          <w:szCs w:val="24"/>
          <w:lang w:val="en-IE"/>
        </w:rPr>
        <w:t>The Service Industries Journal</w:t>
      </w:r>
      <w:r w:rsidRPr="0048699D">
        <w:rPr>
          <w:rFonts w:ascii="Times New Roman" w:hAnsi="Times New Roman" w:cs="Times New Roman"/>
          <w:sz w:val="24"/>
          <w:szCs w:val="24"/>
          <w:lang w:val="en-IE"/>
        </w:rPr>
        <w:t>, 23(1), pp. 77–94.</w:t>
      </w:r>
    </w:p>
    <w:p w:rsidR="005E5E5E" w:rsidRPr="0048699D" w:rsidRDefault="002B3F45" w:rsidP="00CA6E58">
      <w:pPr>
        <w:spacing w:after="0" w:line="360" w:lineRule="auto"/>
        <w:ind w:left="567" w:hanging="567"/>
        <w:jc w:val="both"/>
        <w:rPr>
          <w:rFonts w:ascii="Times New Roman" w:hAnsi="Times New Roman" w:cs="Times New Roman"/>
          <w:sz w:val="24"/>
          <w:szCs w:val="24"/>
          <w:lang w:val="en-IE"/>
        </w:rPr>
      </w:pPr>
      <w:r>
        <w:rPr>
          <w:rFonts w:ascii="Times New Roman" w:hAnsi="Times New Roman" w:cs="Times New Roman"/>
          <w:sz w:val="24"/>
          <w:szCs w:val="24"/>
          <w:lang w:val="en-IE"/>
        </w:rPr>
        <w:t>Scanlon, J.R. (</w:t>
      </w:r>
      <w:r w:rsidR="005E5E5E" w:rsidRPr="0048699D">
        <w:rPr>
          <w:rFonts w:ascii="Times New Roman" w:hAnsi="Times New Roman" w:cs="Times New Roman"/>
          <w:sz w:val="24"/>
          <w:szCs w:val="24"/>
          <w:lang w:val="en-IE"/>
        </w:rPr>
        <w:t xml:space="preserve">1984), Site selection and design for growth industries, </w:t>
      </w:r>
      <w:r w:rsidR="005E5E5E" w:rsidRPr="0048699D">
        <w:rPr>
          <w:rFonts w:ascii="Times New Roman" w:hAnsi="Times New Roman" w:cs="Times New Roman"/>
          <w:i/>
          <w:sz w:val="24"/>
          <w:szCs w:val="24"/>
          <w:lang w:val="en-IE"/>
        </w:rPr>
        <w:t>Industrial Development</w:t>
      </w:r>
      <w:r w:rsidR="005E5E5E" w:rsidRPr="0048699D">
        <w:rPr>
          <w:rFonts w:ascii="Times New Roman" w:hAnsi="Times New Roman" w:cs="Times New Roman"/>
          <w:sz w:val="24"/>
          <w:szCs w:val="24"/>
          <w:lang w:val="en-IE"/>
        </w:rPr>
        <w:t xml:space="preserve">, 153, pp.26-29. </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Schmenner,</w:t>
      </w:r>
      <w:r w:rsidR="002B3F45">
        <w:rPr>
          <w:rFonts w:ascii="Times New Roman" w:hAnsi="Times New Roman" w:cs="Times New Roman"/>
          <w:sz w:val="24"/>
          <w:szCs w:val="24"/>
          <w:lang w:val="en-IE"/>
        </w:rPr>
        <w:t xml:space="preserve"> </w:t>
      </w:r>
      <w:r w:rsidRPr="0048699D">
        <w:rPr>
          <w:rFonts w:ascii="Times New Roman" w:hAnsi="Times New Roman" w:cs="Times New Roman"/>
          <w:sz w:val="24"/>
          <w:szCs w:val="24"/>
          <w:lang w:val="en-IE"/>
        </w:rPr>
        <w:t xml:space="preserve">R.W.(1987). </w:t>
      </w:r>
      <w:r w:rsidRPr="0048699D">
        <w:rPr>
          <w:rFonts w:ascii="Times New Roman" w:hAnsi="Times New Roman" w:cs="Times New Roman"/>
          <w:i/>
          <w:sz w:val="24"/>
          <w:szCs w:val="24"/>
          <w:lang w:val="en-IE"/>
        </w:rPr>
        <w:t>Making Business Location Decisions</w:t>
      </w:r>
      <w:r w:rsidRPr="0048699D">
        <w:rPr>
          <w:rFonts w:ascii="Times New Roman" w:hAnsi="Times New Roman" w:cs="Times New Roman"/>
          <w:sz w:val="24"/>
          <w:szCs w:val="24"/>
          <w:lang w:val="en-IE"/>
        </w:rPr>
        <w:t>. PrenticeHall,NewYork.</w:t>
      </w:r>
    </w:p>
    <w:p w:rsidR="00572E8F" w:rsidRPr="0048699D" w:rsidRDefault="00572E8F" w:rsidP="00CA6E58">
      <w:pPr>
        <w:spacing w:after="0" w:line="360" w:lineRule="auto"/>
        <w:ind w:left="567" w:hanging="567"/>
        <w:jc w:val="both"/>
        <w:rPr>
          <w:rFonts w:ascii="Times New Roman" w:eastAsia="Calibri" w:hAnsi="Times New Roman" w:cs="Times New Roman"/>
          <w:sz w:val="24"/>
          <w:szCs w:val="24"/>
        </w:rPr>
      </w:pPr>
      <w:r w:rsidRPr="0048699D">
        <w:rPr>
          <w:rFonts w:ascii="Times New Roman" w:eastAsia="Calibri" w:hAnsi="Times New Roman" w:cs="Times New Roman"/>
          <w:sz w:val="24"/>
          <w:szCs w:val="24"/>
        </w:rPr>
        <w:t xml:space="preserve">Scott, A. J. </w:t>
      </w:r>
      <w:r w:rsidR="002B3F45">
        <w:rPr>
          <w:rFonts w:ascii="Times New Roman" w:eastAsia="Calibri" w:hAnsi="Times New Roman" w:cs="Times New Roman"/>
          <w:sz w:val="24"/>
          <w:szCs w:val="24"/>
        </w:rPr>
        <w:t>(1988)</w:t>
      </w:r>
      <w:r w:rsidRPr="0048699D">
        <w:rPr>
          <w:rFonts w:ascii="Times New Roman" w:eastAsia="Calibri" w:hAnsi="Times New Roman" w:cs="Times New Roman"/>
          <w:sz w:val="24"/>
          <w:szCs w:val="24"/>
        </w:rPr>
        <w:t xml:space="preserve"> </w:t>
      </w:r>
      <w:r w:rsidRPr="0048699D">
        <w:rPr>
          <w:rFonts w:ascii="Times New Roman" w:eastAsia="Calibri" w:hAnsi="Times New Roman" w:cs="Times New Roman"/>
          <w:i/>
          <w:sz w:val="24"/>
          <w:szCs w:val="24"/>
        </w:rPr>
        <w:t>New Industrial Spaces</w:t>
      </w:r>
      <w:r w:rsidRPr="0048699D">
        <w:rPr>
          <w:rFonts w:ascii="Times New Roman" w:eastAsia="Calibri" w:hAnsi="Times New Roman" w:cs="Times New Roman"/>
          <w:sz w:val="24"/>
          <w:szCs w:val="24"/>
        </w:rPr>
        <w:t>. London: Pion.</w:t>
      </w:r>
    </w:p>
    <w:p w:rsidR="005E5E5E" w:rsidRPr="0048699D" w:rsidRDefault="005E5E5E" w:rsidP="00CA6E58">
      <w:pPr>
        <w:spacing w:after="0" w:line="360" w:lineRule="auto"/>
        <w:ind w:left="567" w:hanging="567"/>
        <w:jc w:val="both"/>
        <w:rPr>
          <w:rFonts w:ascii="Times New Roman" w:hAnsi="Times New Roman" w:cs="Times New Roman"/>
          <w:sz w:val="24"/>
          <w:szCs w:val="24"/>
        </w:rPr>
      </w:pPr>
      <w:r w:rsidRPr="0048699D">
        <w:rPr>
          <w:rFonts w:ascii="Times New Roman" w:hAnsi="Times New Roman" w:cs="Times New Roman"/>
          <w:sz w:val="24"/>
          <w:szCs w:val="24"/>
        </w:rPr>
        <w:t xml:space="preserve">Simmie, J. </w:t>
      </w:r>
      <w:r w:rsidR="002B3F45">
        <w:rPr>
          <w:rFonts w:ascii="Times New Roman" w:hAnsi="Times New Roman" w:cs="Times New Roman"/>
          <w:sz w:val="24"/>
          <w:szCs w:val="24"/>
        </w:rPr>
        <w:t>(2004)</w:t>
      </w:r>
      <w:r w:rsidRPr="0048699D">
        <w:rPr>
          <w:rFonts w:ascii="Times New Roman" w:hAnsi="Times New Roman" w:cs="Times New Roman"/>
          <w:sz w:val="24"/>
          <w:szCs w:val="24"/>
        </w:rPr>
        <w:t xml:space="preserve"> Innovation and clustering in the globalised international economy</w:t>
      </w:r>
      <w:r w:rsidR="00BD2D1B">
        <w:rPr>
          <w:rFonts w:ascii="Times New Roman" w:hAnsi="Times New Roman" w:cs="Times New Roman"/>
          <w:sz w:val="24"/>
          <w:szCs w:val="24"/>
        </w:rPr>
        <w:t>,</w:t>
      </w:r>
      <w:r w:rsidRPr="0048699D">
        <w:rPr>
          <w:rFonts w:ascii="Times New Roman" w:hAnsi="Times New Roman" w:cs="Times New Roman"/>
          <w:sz w:val="24"/>
          <w:szCs w:val="24"/>
        </w:rPr>
        <w:t xml:space="preserve"> </w:t>
      </w:r>
      <w:r w:rsidRPr="0048699D">
        <w:rPr>
          <w:rFonts w:ascii="Times New Roman" w:hAnsi="Times New Roman" w:cs="Times New Roman"/>
          <w:i/>
          <w:sz w:val="24"/>
          <w:szCs w:val="24"/>
        </w:rPr>
        <w:t>Urban Studies</w:t>
      </w:r>
      <w:r w:rsidRPr="0048699D">
        <w:rPr>
          <w:rFonts w:ascii="Times New Roman" w:hAnsi="Times New Roman" w:cs="Times New Roman"/>
          <w:sz w:val="24"/>
          <w:szCs w:val="24"/>
        </w:rPr>
        <w:t xml:space="preserve"> 41 (5/6) 1095-1112.</w:t>
      </w:r>
    </w:p>
    <w:p w:rsidR="00C00287" w:rsidRDefault="00C00287" w:rsidP="00CA6E58">
      <w:pPr>
        <w:spacing w:after="0" w:line="360" w:lineRule="auto"/>
        <w:ind w:left="567" w:hanging="567"/>
        <w:jc w:val="both"/>
        <w:rPr>
          <w:rFonts w:ascii="Times New Roman" w:hAnsi="Times New Roman" w:cs="Times New Roman"/>
          <w:sz w:val="24"/>
          <w:szCs w:val="24"/>
          <w:lang w:val="en-IE"/>
        </w:rPr>
      </w:pPr>
      <w:r>
        <w:rPr>
          <w:rFonts w:ascii="Times New Roman" w:hAnsi="Times New Roman" w:cs="Times New Roman"/>
          <w:sz w:val="24"/>
          <w:szCs w:val="24"/>
          <w:lang w:val="en-IE"/>
        </w:rPr>
        <w:t>Sleutjes</w:t>
      </w:r>
      <w:r w:rsidRPr="006E0F66">
        <w:rPr>
          <w:rFonts w:ascii="Times New Roman" w:hAnsi="Times New Roman" w:cs="Times New Roman"/>
          <w:sz w:val="24"/>
          <w:szCs w:val="24"/>
          <w:lang w:val="en-IE"/>
        </w:rPr>
        <w:t xml:space="preserve">, </w:t>
      </w:r>
      <w:r>
        <w:rPr>
          <w:rFonts w:ascii="Times New Roman" w:hAnsi="Times New Roman" w:cs="Times New Roman"/>
          <w:sz w:val="24"/>
          <w:szCs w:val="24"/>
          <w:lang w:val="en-IE"/>
        </w:rPr>
        <w:t>B</w:t>
      </w:r>
      <w:r w:rsidRPr="006E0F66">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and V. Schutjens </w:t>
      </w:r>
      <w:r w:rsidRPr="006E0F66">
        <w:rPr>
          <w:rFonts w:ascii="Times New Roman" w:hAnsi="Times New Roman" w:cs="Times New Roman"/>
          <w:sz w:val="24"/>
          <w:szCs w:val="24"/>
          <w:lang w:val="en-IE"/>
        </w:rPr>
        <w:t>(</w:t>
      </w:r>
      <w:r>
        <w:rPr>
          <w:rFonts w:ascii="Times New Roman" w:hAnsi="Times New Roman" w:cs="Times New Roman"/>
          <w:sz w:val="24"/>
          <w:szCs w:val="24"/>
          <w:lang w:val="en-IE"/>
        </w:rPr>
        <w:t>2013</w:t>
      </w:r>
      <w:r w:rsidRPr="006E0F66">
        <w:rPr>
          <w:rFonts w:ascii="Times New Roman" w:hAnsi="Times New Roman" w:cs="Times New Roman"/>
          <w:sz w:val="24"/>
          <w:szCs w:val="24"/>
          <w:lang w:val="en-IE"/>
        </w:rPr>
        <w:t xml:space="preserve">) </w:t>
      </w:r>
      <w:r>
        <w:rPr>
          <w:rFonts w:ascii="Times New Roman" w:hAnsi="Times New Roman" w:cs="Times New Roman"/>
          <w:sz w:val="24"/>
          <w:szCs w:val="24"/>
          <w:lang w:val="en-IE"/>
        </w:rPr>
        <w:t>Anchoring of firms in the neighbourhood: does local social and physical order affect local firms’ investment strategies?</w:t>
      </w:r>
      <w:r w:rsidRPr="006E0F66">
        <w:rPr>
          <w:rFonts w:ascii="Times New Roman" w:hAnsi="Times New Roman" w:cs="Times New Roman"/>
          <w:sz w:val="24"/>
          <w:szCs w:val="24"/>
          <w:lang w:val="en-IE"/>
        </w:rPr>
        <w:t xml:space="preserve">, </w:t>
      </w:r>
      <w:r w:rsidRPr="006E0F66">
        <w:rPr>
          <w:rFonts w:ascii="Times New Roman" w:hAnsi="Times New Roman" w:cs="Times New Roman"/>
          <w:i/>
          <w:sz w:val="24"/>
          <w:szCs w:val="24"/>
          <w:lang w:val="en-IE"/>
        </w:rPr>
        <w:t>European Planning Studies</w:t>
      </w:r>
      <w:r w:rsidRPr="006E0F66">
        <w:rPr>
          <w:rFonts w:ascii="Times New Roman" w:hAnsi="Times New Roman" w:cs="Times New Roman"/>
          <w:sz w:val="24"/>
          <w:szCs w:val="24"/>
          <w:lang w:val="en-IE"/>
        </w:rPr>
        <w:t xml:space="preserve">, </w:t>
      </w:r>
      <w:r>
        <w:rPr>
          <w:rFonts w:ascii="Times New Roman" w:hAnsi="Times New Roman" w:cs="Times New Roman"/>
          <w:sz w:val="24"/>
          <w:szCs w:val="24"/>
          <w:lang w:val="en-IE"/>
        </w:rPr>
        <w:t>21</w:t>
      </w:r>
      <w:r w:rsidRPr="006E0F66">
        <w:rPr>
          <w:rFonts w:ascii="Times New Roman" w:hAnsi="Times New Roman" w:cs="Times New Roman"/>
          <w:sz w:val="24"/>
          <w:szCs w:val="24"/>
          <w:lang w:val="en-IE"/>
        </w:rPr>
        <w:t>:</w:t>
      </w:r>
      <w:r>
        <w:rPr>
          <w:rFonts w:ascii="Times New Roman" w:hAnsi="Times New Roman" w:cs="Times New Roman"/>
          <w:sz w:val="24"/>
          <w:szCs w:val="24"/>
          <w:lang w:val="en-IE"/>
        </w:rPr>
        <w:t>8</w:t>
      </w:r>
      <w:r w:rsidRPr="006E0F66">
        <w:rPr>
          <w:rFonts w:ascii="Times New Roman" w:hAnsi="Times New Roman" w:cs="Times New Roman"/>
          <w:sz w:val="24"/>
          <w:szCs w:val="24"/>
          <w:lang w:val="en-IE"/>
        </w:rPr>
        <w:t xml:space="preserve">, pp. </w:t>
      </w:r>
      <w:r>
        <w:rPr>
          <w:rFonts w:ascii="Times New Roman" w:hAnsi="Times New Roman" w:cs="Times New Roman"/>
          <w:sz w:val="24"/>
          <w:szCs w:val="24"/>
          <w:lang w:val="en-IE"/>
        </w:rPr>
        <w:t>1256</w:t>
      </w:r>
      <w:r w:rsidRPr="006E0F66">
        <w:rPr>
          <w:rFonts w:ascii="Times New Roman" w:hAnsi="Times New Roman" w:cs="Times New Roman"/>
          <w:sz w:val="24"/>
          <w:szCs w:val="24"/>
          <w:lang w:val="en-IE"/>
        </w:rPr>
        <w:t>-</w:t>
      </w:r>
      <w:r>
        <w:rPr>
          <w:rFonts w:ascii="Times New Roman" w:hAnsi="Times New Roman" w:cs="Times New Roman"/>
          <w:sz w:val="24"/>
          <w:szCs w:val="24"/>
          <w:lang w:val="en-IE"/>
        </w:rPr>
        <w:t>1275</w:t>
      </w:r>
      <w:r w:rsidRPr="006E0F66">
        <w:rPr>
          <w:rFonts w:ascii="Times New Roman" w:hAnsi="Times New Roman" w:cs="Times New Roman"/>
          <w:sz w:val="24"/>
          <w:szCs w:val="24"/>
          <w:lang w:val="en-IE"/>
        </w:rPr>
        <w:t>.</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Sternberg, R. and O. Arndt (2001) The Firm or the Region: What Determines the Innovation Behavior of European Firms? </w:t>
      </w:r>
      <w:r w:rsidRPr="0048699D">
        <w:rPr>
          <w:rFonts w:ascii="Times New Roman" w:hAnsi="Times New Roman" w:cs="Times New Roman"/>
          <w:i/>
          <w:sz w:val="24"/>
          <w:szCs w:val="24"/>
          <w:lang w:val="en-IE"/>
        </w:rPr>
        <w:t>Economic Geography</w:t>
      </w:r>
      <w:r w:rsidRPr="0048699D">
        <w:rPr>
          <w:rFonts w:ascii="Times New Roman" w:hAnsi="Times New Roman" w:cs="Times New Roman"/>
          <w:sz w:val="24"/>
          <w:szCs w:val="24"/>
          <w:lang w:val="en-IE"/>
        </w:rPr>
        <w:t>, 77 (4), pp.</w:t>
      </w:r>
      <w:r w:rsidRPr="0048699D">
        <w:rPr>
          <w:rFonts w:ascii="Times New Roman" w:hAnsi="Times New Roman" w:cs="Times New Roman"/>
          <w:sz w:val="24"/>
          <w:szCs w:val="24"/>
        </w:rPr>
        <w:t xml:space="preserve"> </w:t>
      </w:r>
      <w:r w:rsidRPr="0048699D">
        <w:rPr>
          <w:rStyle w:val="st"/>
          <w:rFonts w:ascii="Times New Roman" w:hAnsi="Times New Roman" w:cs="Times New Roman"/>
          <w:sz w:val="24"/>
          <w:szCs w:val="24"/>
        </w:rPr>
        <w:t>364–382.</w:t>
      </w:r>
    </w:p>
    <w:p w:rsidR="005E5E5E" w:rsidRPr="0048699D" w:rsidRDefault="005E5E5E"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Taylor, H. (1987) Evaluating our quality of life. </w:t>
      </w:r>
      <w:r w:rsidRPr="00E9512D">
        <w:rPr>
          <w:rFonts w:ascii="Times New Roman" w:hAnsi="Times New Roman" w:cs="Times New Roman"/>
          <w:i/>
          <w:sz w:val="24"/>
          <w:szCs w:val="24"/>
          <w:lang w:val="en-IE"/>
        </w:rPr>
        <w:t>Industrial Development</w:t>
      </w:r>
      <w:r w:rsidRPr="0048699D">
        <w:rPr>
          <w:rFonts w:ascii="Times New Roman" w:hAnsi="Times New Roman" w:cs="Times New Roman"/>
          <w:sz w:val="24"/>
          <w:szCs w:val="24"/>
          <w:lang w:val="en-IE"/>
        </w:rPr>
        <w:t xml:space="preserve"> (March/April 1987): pp. 1-4.</w:t>
      </w:r>
    </w:p>
    <w:p w:rsidR="005B329D" w:rsidRDefault="00FE2C5C" w:rsidP="005B329D">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Westhead, P. </w:t>
      </w:r>
      <w:r w:rsidR="002849B2" w:rsidRPr="0048699D">
        <w:rPr>
          <w:rFonts w:ascii="Times New Roman" w:hAnsi="Times New Roman" w:cs="Times New Roman"/>
          <w:sz w:val="24"/>
          <w:szCs w:val="24"/>
          <w:lang w:val="en-IE"/>
        </w:rPr>
        <w:t xml:space="preserve">and </w:t>
      </w:r>
      <w:r w:rsidRPr="0048699D">
        <w:rPr>
          <w:rFonts w:ascii="Times New Roman" w:hAnsi="Times New Roman" w:cs="Times New Roman"/>
          <w:sz w:val="24"/>
          <w:szCs w:val="24"/>
          <w:lang w:val="en-IE"/>
        </w:rPr>
        <w:t xml:space="preserve">S. Batstone (1998) Perceived benefits of a managed science park location, </w:t>
      </w:r>
      <w:r w:rsidRPr="0048699D">
        <w:rPr>
          <w:rFonts w:ascii="Times New Roman" w:hAnsi="Times New Roman" w:cs="Times New Roman"/>
          <w:i/>
          <w:sz w:val="24"/>
          <w:szCs w:val="24"/>
          <w:lang w:val="en-IE"/>
        </w:rPr>
        <w:t>Entrepreneurship &amp; Regional Development: An International Journal</w:t>
      </w:r>
      <w:r w:rsidRPr="0048699D">
        <w:rPr>
          <w:rFonts w:ascii="Times New Roman" w:hAnsi="Times New Roman" w:cs="Times New Roman"/>
          <w:sz w:val="24"/>
          <w:szCs w:val="24"/>
          <w:lang w:val="en-IE"/>
        </w:rPr>
        <w:t>, 11:2, pp. 129-154.</w:t>
      </w:r>
    </w:p>
    <w:p w:rsidR="005B329D" w:rsidRDefault="005B329D" w:rsidP="005B329D">
      <w:pPr>
        <w:spacing w:after="0" w:line="360" w:lineRule="auto"/>
        <w:ind w:left="567" w:hanging="567"/>
        <w:jc w:val="both"/>
        <w:rPr>
          <w:rFonts w:ascii="Times New Roman" w:hAnsi="Times New Roman" w:cs="Times New Roman"/>
          <w:sz w:val="24"/>
          <w:szCs w:val="24"/>
          <w:lang w:val="en-IE"/>
        </w:rPr>
      </w:pPr>
      <w:r w:rsidRPr="005B329D">
        <w:rPr>
          <w:rFonts w:ascii="Times New Roman" w:hAnsi="Times New Roman" w:cs="Times New Roman"/>
          <w:sz w:val="24"/>
          <w:szCs w:val="24"/>
          <w:lang w:val="en-IE"/>
        </w:rPr>
        <w:t xml:space="preserve">Weber, A. (1909 [1929]) </w:t>
      </w:r>
      <w:r w:rsidRPr="005B329D">
        <w:rPr>
          <w:rFonts w:ascii="Times New Roman" w:hAnsi="Times New Roman" w:cs="Times New Roman"/>
          <w:i/>
          <w:sz w:val="24"/>
          <w:szCs w:val="24"/>
          <w:lang w:val="en-IE"/>
        </w:rPr>
        <w:t>Über den Standort der Industrien</w:t>
      </w:r>
      <w:r w:rsidRPr="005B329D">
        <w:rPr>
          <w:rFonts w:ascii="Times New Roman" w:hAnsi="Times New Roman" w:cs="Times New Roman"/>
          <w:sz w:val="24"/>
          <w:szCs w:val="24"/>
          <w:lang w:val="en-IE"/>
        </w:rPr>
        <w:t xml:space="preserve"> </w:t>
      </w:r>
      <w:r>
        <w:rPr>
          <w:rFonts w:ascii="Times New Roman" w:hAnsi="Times New Roman" w:cs="Times New Roman"/>
          <w:sz w:val="24"/>
          <w:szCs w:val="24"/>
          <w:lang w:val="en-IE"/>
        </w:rPr>
        <w:t xml:space="preserve">Tübingen. Translated and </w:t>
      </w:r>
      <w:r w:rsidRPr="005B329D">
        <w:rPr>
          <w:rFonts w:ascii="Times New Roman" w:hAnsi="Times New Roman" w:cs="Times New Roman"/>
          <w:sz w:val="24"/>
          <w:szCs w:val="24"/>
          <w:lang w:val="en-IE"/>
        </w:rPr>
        <w:t xml:space="preserve">edited by C. J. Friedrich as </w:t>
      </w:r>
      <w:r w:rsidRPr="005B329D">
        <w:rPr>
          <w:rFonts w:ascii="Times New Roman" w:hAnsi="Times New Roman" w:cs="Times New Roman"/>
          <w:i/>
          <w:sz w:val="24"/>
          <w:szCs w:val="24"/>
          <w:lang w:val="en-IE"/>
        </w:rPr>
        <w:t>Alfred Weber's Theory of the Location of Industries</w:t>
      </w:r>
      <w:r>
        <w:rPr>
          <w:rFonts w:ascii="Times New Roman" w:hAnsi="Times New Roman" w:cs="Times New Roman"/>
          <w:sz w:val="24"/>
          <w:szCs w:val="24"/>
          <w:lang w:val="en-IE"/>
        </w:rPr>
        <w:t xml:space="preserve">: </w:t>
      </w:r>
      <w:r w:rsidRPr="005B329D">
        <w:rPr>
          <w:rFonts w:ascii="Times New Roman" w:hAnsi="Times New Roman" w:cs="Times New Roman"/>
          <w:sz w:val="24"/>
          <w:szCs w:val="24"/>
          <w:lang w:val="en-IE"/>
        </w:rPr>
        <w:t>Chicago, 1928.</w:t>
      </w:r>
    </w:p>
    <w:p w:rsidR="002849B2" w:rsidRDefault="00FE2C5C" w:rsidP="00CA6E58">
      <w:pPr>
        <w:spacing w:after="0" w:line="360" w:lineRule="auto"/>
        <w:ind w:left="567" w:hanging="567"/>
        <w:jc w:val="both"/>
        <w:rPr>
          <w:rFonts w:ascii="Times New Roman" w:hAnsi="Times New Roman" w:cs="Times New Roman"/>
          <w:sz w:val="24"/>
          <w:szCs w:val="24"/>
          <w:lang w:val="en-IE"/>
        </w:rPr>
      </w:pPr>
      <w:r w:rsidRPr="0048699D">
        <w:rPr>
          <w:rFonts w:ascii="Times New Roman" w:hAnsi="Times New Roman" w:cs="Times New Roman"/>
          <w:sz w:val="24"/>
          <w:szCs w:val="24"/>
          <w:lang w:val="en-IE"/>
        </w:rPr>
        <w:t xml:space="preserve">Wood, P. (2005) A services-informed approach to regional innovation – or adaption? </w:t>
      </w:r>
      <w:r w:rsidRPr="00E9512D">
        <w:rPr>
          <w:rFonts w:ascii="Times New Roman" w:hAnsi="Times New Roman" w:cs="Times New Roman"/>
          <w:i/>
          <w:sz w:val="24"/>
          <w:szCs w:val="24"/>
          <w:lang w:val="en-IE"/>
        </w:rPr>
        <w:t>The Services Journal</w:t>
      </w:r>
      <w:r w:rsidRPr="0048699D">
        <w:rPr>
          <w:rFonts w:ascii="Times New Roman" w:hAnsi="Times New Roman" w:cs="Times New Roman"/>
          <w:sz w:val="24"/>
          <w:szCs w:val="24"/>
          <w:lang w:val="en-IE"/>
        </w:rPr>
        <w:t>, 25:4 pp.429:445.</w:t>
      </w:r>
    </w:p>
    <w:p w:rsidR="008C66E0" w:rsidRDefault="008C66E0">
      <w:pPr>
        <w:rPr>
          <w:rFonts w:ascii="Times New Roman" w:hAnsi="Times New Roman" w:cs="Times New Roman"/>
          <w:lang w:val="en-IE"/>
        </w:rPr>
      </w:pPr>
    </w:p>
    <w:sectPr w:rsidR="008C66E0" w:rsidSect="00457E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2B" w:rsidRDefault="00FD2B2B" w:rsidP="00F94F1B">
      <w:pPr>
        <w:spacing w:after="0" w:line="240" w:lineRule="auto"/>
      </w:pPr>
      <w:r>
        <w:separator/>
      </w:r>
    </w:p>
  </w:endnote>
  <w:endnote w:type="continuationSeparator" w:id="0">
    <w:p w:rsidR="00FD2B2B" w:rsidRDefault="00FD2B2B" w:rsidP="00F9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698970"/>
      <w:docPartObj>
        <w:docPartGallery w:val="Page Numbers (Bottom of Page)"/>
        <w:docPartUnique/>
      </w:docPartObj>
    </w:sdtPr>
    <w:sdtEndPr>
      <w:rPr>
        <w:rFonts w:ascii="Times New Roman" w:hAnsi="Times New Roman" w:cs="Times New Roman"/>
        <w:noProof/>
      </w:rPr>
    </w:sdtEndPr>
    <w:sdtContent>
      <w:p w:rsidR="002520C8" w:rsidRPr="00F8183B" w:rsidRDefault="002520C8">
        <w:pPr>
          <w:pStyle w:val="Footer"/>
          <w:jc w:val="right"/>
          <w:rPr>
            <w:rFonts w:ascii="Times New Roman" w:hAnsi="Times New Roman" w:cs="Times New Roman"/>
          </w:rPr>
        </w:pPr>
        <w:r w:rsidRPr="00F8183B">
          <w:rPr>
            <w:rFonts w:ascii="Times New Roman" w:hAnsi="Times New Roman" w:cs="Times New Roman"/>
          </w:rPr>
          <w:fldChar w:fldCharType="begin"/>
        </w:r>
        <w:r w:rsidRPr="00F8183B">
          <w:rPr>
            <w:rFonts w:ascii="Times New Roman" w:hAnsi="Times New Roman" w:cs="Times New Roman"/>
          </w:rPr>
          <w:instrText xml:space="preserve"> PAGE   \* MERGEFORMAT </w:instrText>
        </w:r>
        <w:r w:rsidRPr="00F8183B">
          <w:rPr>
            <w:rFonts w:ascii="Times New Roman" w:hAnsi="Times New Roman" w:cs="Times New Roman"/>
          </w:rPr>
          <w:fldChar w:fldCharType="separate"/>
        </w:r>
        <w:r w:rsidR="000125CD">
          <w:rPr>
            <w:rFonts w:ascii="Times New Roman" w:hAnsi="Times New Roman" w:cs="Times New Roman"/>
            <w:noProof/>
          </w:rPr>
          <w:t>2</w:t>
        </w:r>
        <w:r w:rsidRPr="00F8183B">
          <w:rPr>
            <w:rFonts w:ascii="Times New Roman" w:hAnsi="Times New Roman" w:cs="Times New Roman"/>
            <w:noProof/>
          </w:rPr>
          <w:fldChar w:fldCharType="end"/>
        </w:r>
      </w:p>
    </w:sdtContent>
  </w:sdt>
  <w:p w:rsidR="002520C8" w:rsidRDefault="00252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2B" w:rsidRDefault="00FD2B2B" w:rsidP="00F94F1B">
      <w:pPr>
        <w:spacing w:after="0" w:line="240" w:lineRule="auto"/>
      </w:pPr>
      <w:r>
        <w:separator/>
      </w:r>
    </w:p>
  </w:footnote>
  <w:footnote w:type="continuationSeparator" w:id="0">
    <w:p w:rsidR="00FD2B2B" w:rsidRDefault="00FD2B2B" w:rsidP="00F94F1B">
      <w:pPr>
        <w:spacing w:after="0" w:line="240" w:lineRule="auto"/>
      </w:pPr>
      <w:r>
        <w:continuationSeparator/>
      </w:r>
    </w:p>
  </w:footnote>
  <w:footnote w:id="1">
    <w:p w:rsidR="002520C8" w:rsidRPr="007A1EEB" w:rsidRDefault="002520C8" w:rsidP="001107E8">
      <w:pPr>
        <w:pStyle w:val="FootnoteText"/>
        <w:jc w:val="both"/>
        <w:rPr>
          <w:rFonts w:ascii="Times New Roman" w:hAnsi="Times New Roman" w:cs="Times New Roman"/>
          <w:lang w:val="en-IE"/>
        </w:rPr>
      </w:pPr>
      <w:r w:rsidRPr="007A1EEB">
        <w:rPr>
          <w:rStyle w:val="FootnoteReference"/>
          <w:rFonts w:ascii="Times New Roman" w:hAnsi="Times New Roman" w:cs="Times New Roman"/>
        </w:rPr>
        <w:footnoteRef/>
      </w:r>
      <w:r w:rsidRPr="007A1EEB">
        <w:rPr>
          <w:rFonts w:ascii="Times New Roman" w:hAnsi="Times New Roman" w:cs="Times New Roman"/>
        </w:rPr>
        <w:t xml:space="preserve"> </w:t>
      </w:r>
      <w:r w:rsidR="00926AF5">
        <w:rPr>
          <w:rFonts w:ascii="Times New Roman" w:hAnsi="Times New Roman" w:cs="Times New Roman"/>
          <w:lang w:val="en-IE"/>
        </w:rPr>
        <w:t>Similarly</w:t>
      </w:r>
      <w:r w:rsidRPr="007A1EEB">
        <w:rPr>
          <w:rFonts w:ascii="Times New Roman" w:hAnsi="Times New Roman" w:cs="Times New Roman"/>
          <w:lang w:val="en-IE"/>
        </w:rPr>
        <w:t>, the Keeble and Nachum (2001) study of 300 business services SMEs across South East England identifies the co-existence of a Central London neo-Marshallian cluster which benefits from proximity to clients and collective learning, and a decentralised pattern of business services firms across South East England which operates independently of the London cluster.</w:t>
      </w:r>
    </w:p>
  </w:footnote>
  <w:footnote w:id="2">
    <w:p w:rsidR="002520C8" w:rsidRPr="00D5070F" w:rsidRDefault="002520C8" w:rsidP="00680437">
      <w:pPr>
        <w:pStyle w:val="FootnoteText"/>
        <w:jc w:val="both"/>
        <w:rPr>
          <w:rFonts w:ascii="Times New Roman" w:hAnsi="Times New Roman" w:cs="Times New Roman"/>
          <w:lang w:val="en-IE"/>
        </w:rPr>
      </w:pPr>
      <w:r w:rsidRPr="00D5070F">
        <w:rPr>
          <w:rStyle w:val="FootnoteReference"/>
          <w:rFonts w:ascii="Times New Roman" w:hAnsi="Times New Roman" w:cs="Times New Roman"/>
        </w:rPr>
        <w:footnoteRef/>
      </w:r>
      <w:r w:rsidRPr="00D5070F">
        <w:rPr>
          <w:rFonts w:ascii="Times New Roman" w:hAnsi="Times New Roman" w:cs="Times New Roman"/>
        </w:rPr>
        <w:t xml:space="preserve"> </w:t>
      </w:r>
      <w:r w:rsidRPr="00206BB4">
        <w:rPr>
          <w:rFonts w:ascii="Times New Roman" w:hAnsi="Times New Roman" w:cs="Times New Roman"/>
        </w:rPr>
        <w:t xml:space="preserve">The National Institute of Standards and Technology </w:t>
      </w:r>
      <w:r>
        <w:rPr>
          <w:rFonts w:ascii="Times New Roman" w:hAnsi="Times New Roman" w:cs="Times New Roman"/>
        </w:rPr>
        <w:t>(</w:t>
      </w:r>
      <w:r w:rsidRPr="00206BB4">
        <w:rPr>
          <w:rFonts w:ascii="Times New Roman" w:hAnsi="Times New Roman" w:cs="Times New Roman"/>
        </w:rPr>
        <w:t>NIST</w:t>
      </w:r>
      <w:r>
        <w:rPr>
          <w:rFonts w:ascii="Times New Roman" w:hAnsi="Times New Roman" w:cs="Times New Roman"/>
        </w:rPr>
        <w:t>)</w:t>
      </w:r>
      <w:r w:rsidRPr="00206BB4">
        <w:rPr>
          <w:rFonts w:ascii="Times New Roman" w:hAnsi="Times New Roman" w:cs="Times New Roman"/>
        </w:rPr>
        <w:t xml:space="preserve"> defines cloud computing as: “</w:t>
      </w:r>
      <w:r w:rsidRPr="003D6E93">
        <w:rPr>
          <w:rFonts w:ascii="Times New Roman" w:hAnsi="Times New Roman" w:cs="Times New Roman"/>
          <w:i/>
        </w:rPr>
        <w:t>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w:t>
      </w:r>
      <w:r w:rsidRPr="00206BB4">
        <w:rPr>
          <w:rFonts w:ascii="Times New Roman" w:hAnsi="Times New Roman" w:cs="Times New Roman"/>
        </w:rPr>
        <w:t>” (Mell &amp; Grance, 2011, p.2).</w:t>
      </w:r>
      <w:r>
        <w:rPr>
          <w:rFonts w:ascii="Times New Roman" w:hAnsi="Times New Roman" w:cs="Times New Roman"/>
        </w:rPr>
        <w:t xml:space="preserve"> </w:t>
      </w:r>
      <w:r w:rsidRPr="00B43F8D">
        <w:rPr>
          <w:rFonts w:ascii="Times New Roman" w:hAnsi="Times New Roman" w:cs="Times New Roman"/>
        </w:rPr>
        <w:t xml:space="preserve">Cloud computing is regularly cited within the European Union as </w:t>
      </w:r>
      <w:r>
        <w:rPr>
          <w:rFonts w:ascii="Times New Roman" w:hAnsi="Times New Roman" w:cs="Times New Roman"/>
        </w:rPr>
        <w:t xml:space="preserve">a </w:t>
      </w:r>
      <w:r w:rsidRPr="00B43F8D">
        <w:rPr>
          <w:rFonts w:ascii="Times New Roman" w:hAnsi="Times New Roman" w:cs="Times New Roman"/>
        </w:rPr>
        <w:t>strategic economic enabler contributing to GDP, employment and innovation (Leimbach et al, 2014, IDC, 2012, Deloitte, 2011, Pierre Audoin C</w:t>
      </w:r>
      <w:r>
        <w:rPr>
          <w:rFonts w:ascii="Times New Roman" w:hAnsi="Times New Roman" w:cs="Times New Roman"/>
        </w:rPr>
        <w:t xml:space="preserve">onsultants, 2010; Etro, 2009). </w:t>
      </w:r>
    </w:p>
  </w:footnote>
  <w:footnote w:id="3">
    <w:p w:rsidR="00CF74F2" w:rsidRPr="00CF74F2" w:rsidRDefault="00CF74F2">
      <w:pPr>
        <w:pStyle w:val="FootnoteText"/>
        <w:rPr>
          <w:lang w:val="en-IE"/>
        </w:rPr>
      </w:pPr>
      <w:r>
        <w:rPr>
          <w:rStyle w:val="FootnoteReference"/>
        </w:rPr>
        <w:footnoteRef/>
      </w:r>
      <w:r>
        <w:t xml:space="preserve"> </w:t>
      </w:r>
      <w:r w:rsidRPr="00CF74F2">
        <w:rPr>
          <w:rFonts w:ascii="Times New Roman" w:hAnsi="Times New Roman" w:cs="Times New Roman"/>
          <w:lang w:val="en-IE"/>
        </w:rPr>
        <w:t>Bieri provides a review of empirical studies assessing the relationship between Florida’s creative class theory and economic growth (2010).</w:t>
      </w:r>
    </w:p>
  </w:footnote>
  <w:footnote w:id="4">
    <w:p w:rsidR="00996441" w:rsidRPr="0040396A" w:rsidRDefault="00996441" w:rsidP="00996441">
      <w:pPr>
        <w:pStyle w:val="FootnoteText"/>
        <w:jc w:val="both"/>
        <w:rPr>
          <w:rFonts w:ascii="Times New Roman" w:hAnsi="Times New Roman" w:cs="Times New Roman"/>
          <w:lang w:val="en-IE"/>
        </w:rPr>
      </w:pPr>
      <w:r w:rsidRPr="0040396A">
        <w:rPr>
          <w:rStyle w:val="FootnoteReference"/>
          <w:rFonts w:ascii="Times New Roman" w:hAnsi="Times New Roman" w:cs="Times New Roman"/>
        </w:rPr>
        <w:footnoteRef/>
      </w:r>
      <w:r w:rsidRPr="0040396A">
        <w:rPr>
          <w:rFonts w:ascii="Times New Roman" w:hAnsi="Times New Roman" w:cs="Times New Roman"/>
        </w:rPr>
        <w:t xml:space="preserve"> </w:t>
      </w:r>
      <w:r w:rsidRPr="00C26956">
        <w:rPr>
          <w:rFonts w:ascii="Times New Roman" w:hAnsi="Times New Roman" w:cs="Times New Roman"/>
          <w:lang w:val="en-IE"/>
        </w:rPr>
        <w:t>In the terminology of the OECD-EU definition of cities in Europe, the urban centre population size of Dublin is ranked as extra-large (XL: 500,000 -1,000,000). One Irish city (Cork) is ranked as medium (M: 100,000-250,000) and three (Galway, Limerick, and Waterford) as small (S: 50,000-100,000). See Dijkstra and Poelman (2012) for further details:</w:t>
      </w:r>
      <w:r w:rsidRPr="00C26956">
        <w:rPr>
          <w:rFonts w:ascii="Times New Roman" w:hAnsi="Times New Roman" w:cs="Times New Roman"/>
        </w:rPr>
        <w:t xml:space="preserve"> </w:t>
      </w:r>
      <w:hyperlink r:id="rId1" w:history="1">
        <w:r w:rsidRPr="00C26956">
          <w:rPr>
            <w:rStyle w:val="Hyperlink"/>
            <w:rFonts w:ascii="Times New Roman" w:hAnsi="Times New Roman" w:cs="Times New Roman"/>
            <w:lang w:val="en-IE"/>
          </w:rPr>
          <w:t>http://ec.europa.eu/regional_policy/sources/docgener/focus/2012_01_city.pdf</w:t>
        </w:r>
      </w:hyperlink>
      <w:r w:rsidRPr="0040396A">
        <w:rPr>
          <w:rFonts w:ascii="Times New Roman" w:hAnsi="Times New Roman" w:cs="Times New Roman"/>
          <w:lang w:val="en-IE"/>
        </w:rPr>
        <w:t xml:space="preserve"> </w:t>
      </w:r>
    </w:p>
  </w:footnote>
  <w:footnote w:id="5">
    <w:p w:rsidR="00996441" w:rsidRPr="00236B0F" w:rsidRDefault="00996441" w:rsidP="00996441">
      <w:pPr>
        <w:pStyle w:val="FootnoteText"/>
        <w:jc w:val="both"/>
        <w:rPr>
          <w:rFonts w:ascii="Times New Roman" w:hAnsi="Times New Roman" w:cs="Times New Roman"/>
          <w:lang w:val="en-IE"/>
        </w:rPr>
      </w:pPr>
      <w:r w:rsidRPr="00236B0F">
        <w:rPr>
          <w:rStyle w:val="FootnoteReference"/>
          <w:rFonts w:ascii="Times New Roman" w:hAnsi="Times New Roman" w:cs="Times New Roman"/>
        </w:rPr>
        <w:footnoteRef/>
      </w:r>
      <w:r w:rsidRPr="00236B0F">
        <w:rPr>
          <w:rFonts w:ascii="Times New Roman" w:hAnsi="Times New Roman" w:cs="Times New Roman"/>
        </w:rPr>
        <w:t xml:space="preserve"> </w:t>
      </w:r>
      <w:r w:rsidRPr="00236B0F">
        <w:rPr>
          <w:rFonts w:ascii="Times New Roman" w:hAnsi="Times New Roman" w:cs="Times New Roman"/>
          <w:lang w:val="en-IE"/>
        </w:rPr>
        <w:t xml:space="preserve">See, for example, Rubalcaba and Gago (2003) and Camacho-Ballesta et al. (2014). The Nomenclature of Units for Territorial Statistics (NUTS) is a geocode standard developed and regulated by the European Union for referencing the subdivisions of EU member states. NUTS 2 is the second sub-level of the statistical hierarchy. The number of NUTS 2 regions within a given EU member states varies considerably in terms of population density and surface area: with Germany (39), UK (37), France (27), and Italy (21) comprising of the largest number of NUTS 2 regions, while Portugal (7), Denmark (5), Finland (5), and Ireland (2), for example, comprise of considerably fewer. See </w:t>
      </w:r>
      <w:hyperlink r:id="rId2" w:history="1">
        <w:r w:rsidRPr="00236B0F">
          <w:rPr>
            <w:rStyle w:val="Hyperlink"/>
            <w:rFonts w:ascii="Times New Roman" w:hAnsi="Times New Roman" w:cs="Times New Roman"/>
            <w:lang w:val="en-IE"/>
          </w:rPr>
          <w:t>http://epp.eurostat.ec.europa.eu/portal/page/portal/nuts_nomenclature/introduction</w:t>
        </w:r>
      </w:hyperlink>
      <w:r w:rsidRPr="00236B0F">
        <w:rPr>
          <w:rFonts w:ascii="Times New Roman" w:hAnsi="Times New Roman" w:cs="Times New Roman"/>
          <w:lang w:val="en-IE"/>
        </w:rPr>
        <w:t xml:space="preserve"> for further details.</w:t>
      </w:r>
    </w:p>
  </w:footnote>
  <w:footnote w:id="6">
    <w:p w:rsidR="00996441" w:rsidRPr="003064A8" w:rsidRDefault="00996441" w:rsidP="00996441">
      <w:pPr>
        <w:pStyle w:val="FootnoteText"/>
        <w:jc w:val="both"/>
        <w:rPr>
          <w:rFonts w:ascii="Times New Roman" w:hAnsi="Times New Roman" w:cs="Times New Roman"/>
          <w:lang w:val="en-IE"/>
        </w:rPr>
      </w:pPr>
      <w:r w:rsidRPr="003064A8">
        <w:rPr>
          <w:rStyle w:val="FootnoteReference"/>
          <w:rFonts w:ascii="Times New Roman" w:hAnsi="Times New Roman" w:cs="Times New Roman"/>
        </w:rPr>
        <w:footnoteRef/>
      </w:r>
      <w:r>
        <w:rPr>
          <w:rFonts w:ascii="Times New Roman" w:hAnsi="Times New Roman" w:cs="Times New Roman"/>
        </w:rPr>
        <w:t xml:space="preserve"> Accele</w:t>
      </w:r>
      <w:r w:rsidRPr="003064A8">
        <w:rPr>
          <w:rFonts w:ascii="Times New Roman" w:hAnsi="Times New Roman" w:cs="Times New Roman"/>
        </w:rPr>
        <w:t xml:space="preserve">rator programmes are typically mentoring programs of a three to six month duration provided for a cohort of companies in exchange for an equity share. Incubator programmes generally last for a longer duration and provide mentorship and support for individual companies (Bound and Miller, 2011).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D3E80"/>
    <w:multiLevelType w:val="hybridMultilevel"/>
    <w:tmpl w:val="851E5068"/>
    <w:lvl w:ilvl="0" w:tplc="F8DCD286">
      <w:start w:val="1"/>
      <w:numFmt w:val="decimal"/>
      <w:lvlText w:val="[%1]"/>
      <w:lvlJc w:val="left"/>
      <w:pPr>
        <w:tabs>
          <w:tab w:val="num" w:pos="1440"/>
        </w:tabs>
        <w:ind w:left="1440" w:hanging="360"/>
      </w:pPr>
      <w:rPr>
        <w:rFonts w:hint="default"/>
        <w:b w:val="0"/>
        <w:i w:val="0"/>
        <w:sz w:val="20"/>
        <w:szCs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940AE8"/>
    <w:multiLevelType w:val="hybridMultilevel"/>
    <w:tmpl w:val="F0BC1C54"/>
    <w:lvl w:ilvl="0" w:tplc="F2E4C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F54FBB"/>
    <w:multiLevelType w:val="hybridMultilevel"/>
    <w:tmpl w:val="4E965AD8"/>
    <w:lvl w:ilvl="0" w:tplc="E53CC0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0A"/>
    <w:rsid w:val="000023DE"/>
    <w:rsid w:val="00005777"/>
    <w:rsid w:val="000125CD"/>
    <w:rsid w:val="00013771"/>
    <w:rsid w:val="00013A0A"/>
    <w:rsid w:val="00014C36"/>
    <w:rsid w:val="00026F55"/>
    <w:rsid w:val="000326E3"/>
    <w:rsid w:val="00034D0D"/>
    <w:rsid w:val="00042690"/>
    <w:rsid w:val="0005129B"/>
    <w:rsid w:val="00053E70"/>
    <w:rsid w:val="000570D5"/>
    <w:rsid w:val="00065B1C"/>
    <w:rsid w:val="00072D03"/>
    <w:rsid w:val="00074B26"/>
    <w:rsid w:val="00074D0A"/>
    <w:rsid w:val="00075EE3"/>
    <w:rsid w:val="0008147A"/>
    <w:rsid w:val="0009639E"/>
    <w:rsid w:val="00097FDA"/>
    <w:rsid w:val="000A130B"/>
    <w:rsid w:val="000A1AFE"/>
    <w:rsid w:val="000A58F5"/>
    <w:rsid w:val="000A5FD0"/>
    <w:rsid w:val="000A72CA"/>
    <w:rsid w:val="000A7A0C"/>
    <w:rsid w:val="000B4CBA"/>
    <w:rsid w:val="000C0946"/>
    <w:rsid w:val="000C2C0D"/>
    <w:rsid w:val="000D3EED"/>
    <w:rsid w:val="000E003E"/>
    <w:rsid w:val="000F1A90"/>
    <w:rsid w:val="000F2B79"/>
    <w:rsid w:val="000F5D75"/>
    <w:rsid w:val="0010058D"/>
    <w:rsid w:val="00100804"/>
    <w:rsid w:val="001015D5"/>
    <w:rsid w:val="001025DA"/>
    <w:rsid w:val="0010282A"/>
    <w:rsid w:val="0010558B"/>
    <w:rsid w:val="001066E3"/>
    <w:rsid w:val="00106AF9"/>
    <w:rsid w:val="00107E0D"/>
    <w:rsid w:val="001107E8"/>
    <w:rsid w:val="00115C3D"/>
    <w:rsid w:val="00115C8A"/>
    <w:rsid w:val="00117231"/>
    <w:rsid w:val="00122C15"/>
    <w:rsid w:val="001269FE"/>
    <w:rsid w:val="00126A78"/>
    <w:rsid w:val="00126AC4"/>
    <w:rsid w:val="001313EF"/>
    <w:rsid w:val="00134154"/>
    <w:rsid w:val="00143A19"/>
    <w:rsid w:val="00143D8B"/>
    <w:rsid w:val="00144BE6"/>
    <w:rsid w:val="00146439"/>
    <w:rsid w:val="00146948"/>
    <w:rsid w:val="00152EDD"/>
    <w:rsid w:val="00157A91"/>
    <w:rsid w:val="00160553"/>
    <w:rsid w:val="001618B3"/>
    <w:rsid w:val="00170D32"/>
    <w:rsid w:val="001800BD"/>
    <w:rsid w:val="00181150"/>
    <w:rsid w:val="00183432"/>
    <w:rsid w:val="00184F86"/>
    <w:rsid w:val="0018605B"/>
    <w:rsid w:val="00191C62"/>
    <w:rsid w:val="001A4FA3"/>
    <w:rsid w:val="001C26E9"/>
    <w:rsid w:val="001C27BD"/>
    <w:rsid w:val="001C628F"/>
    <w:rsid w:val="001C7686"/>
    <w:rsid w:val="001C79D0"/>
    <w:rsid w:val="001C7FA0"/>
    <w:rsid w:val="001F2621"/>
    <w:rsid w:val="001F2F1B"/>
    <w:rsid w:val="001F5FC4"/>
    <w:rsid w:val="0020140F"/>
    <w:rsid w:val="002014C5"/>
    <w:rsid w:val="00201E58"/>
    <w:rsid w:val="002058AE"/>
    <w:rsid w:val="00206BB4"/>
    <w:rsid w:val="00206BC2"/>
    <w:rsid w:val="0021161C"/>
    <w:rsid w:val="00214D93"/>
    <w:rsid w:val="00225742"/>
    <w:rsid w:val="002259DD"/>
    <w:rsid w:val="00227F26"/>
    <w:rsid w:val="00231936"/>
    <w:rsid w:val="00232382"/>
    <w:rsid w:val="00234809"/>
    <w:rsid w:val="00234A25"/>
    <w:rsid w:val="00234BF0"/>
    <w:rsid w:val="00236B0F"/>
    <w:rsid w:val="002475A2"/>
    <w:rsid w:val="002520C8"/>
    <w:rsid w:val="00262848"/>
    <w:rsid w:val="00262A74"/>
    <w:rsid w:val="00265DCB"/>
    <w:rsid w:val="0026682F"/>
    <w:rsid w:val="00267A48"/>
    <w:rsid w:val="00274763"/>
    <w:rsid w:val="00277E19"/>
    <w:rsid w:val="002849B2"/>
    <w:rsid w:val="00284F0F"/>
    <w:rsid w:val="00287BA3"/>
    <w:rsid w:val="00291E28"/>
    <w:rsid w:val="00293EFF"/>
    <w:rsid w:val="00297F13"/>
    <w:rsid w:val="002A3E9C"/>
    <w:rsid w:val="002A4CF0"/>
    <w:rsid w:val="002B3E11"/>
    <w:rsid w:val="002B3F45"/>
    <w:rsid w:val="002B5160"/>
    <w:rsid w:val="002B6531"/>
    <w:rsid w:val="002C6561"/>
    <w:rsid w:val="002C66CF"/>
    <w:rsid w:val="002C6735"/>
    <w:rsid w:val="002C71D3"/>
    <w:rsid w:val="002E29BE"/>
    <w:rsid w:val="002E364E"/>
    <w:rsid w:val="002E50E9"/>
    <w:rsid w:val="002E7987"/>
    <w:rsid w:val="003064A8"/>
    <w:rsid w:val="00321600"/>
    <w:rsid w:val="0033747F"/>
    <w:rsid w:val="00346C2A"/>
    <w:rsid w:val="00347C15"/>
    <w:rsid w:val="00352508"/>
    <w:rsid w:val="00353EE9"/>
    <w:rsid w:val="0035457C"/>
    <w:rsid w:val="00354EEC"/>
    <w:rsid w:val="00355751"/>
    <w:rsid w:val="00360C84"/>
    <w:rsid w:val="0036272E"/>
    <w:rsid w:val="00362DA8"/>
    <w:rsid w:val="0036705B"/>
    <w:rsid w:val="00373036"/>
    <w:rsid w:val="00385D7B"/>
    <w:rsid w:val="00386A36"/>
    <w:rsid w:val="003924B9"/>
    <w:rsid w:val="00397CDE"/>
    <w:rsid w:val="003A5DD4"/>
    <w:rsid w:val="003B2A5C"/>
    <w:rsid w:val="003B4339"/>
    <w:rsid w:val="003B4546"/>
    <w:rsid w:val="003C34BA"/>
    <w:rsid w:val="003C5352"/>
    <w:rsid w:val="003C764C"/>
    <w:rsid w:val="003D6E93"/>
    <w:rsid w:val="003E1C8D"/>
    <w:rsid w:val="003E2B44"/>
    <w:rsid w:val="0040396A"/>
    <w:rsid w:val="00404CDA"/>
    <w:rsid w:val="0041481D"/>
    <w:rsid w:val="004154FA"/>
    <w:rsid w:val="00415895"/>
    <w:rsid w:val="00417021"/>
    <w:rsid w:val="00417AD3"/>
    <w:rsid w:val="00423A26"/>
    <w:rsid w:val="00424D77"/>
    <w:rsid w:val="00427F4A"/>
    <w:rsid w:val="004343E6"/>
    <w:rsid w:val="00435D77"/>
    <w:rsid w:val="00442EA7"/>
    <w:rsid w:val="00443200"/>
    <w:rsid w:val="00445E9D"/>
    <w:rsid w:val="0044633F"/>
    <w:rsid w:val="00447D0A"/>
    <w:rsid w:val="00450F6F"/>
    <w:rsid w:val="0045644B"/>
    <w:rsid w:val="00457E15"/>
    <w:rsid w:val="004603C1"/>
    <w:rsid w:val="004664DB"/>
    <w:rsid w:val="004801D9"/>
    <w:rsid w:val="0048699D"/>
    <w:rsid w:val="004921AC"/>
    <w:rsid w:val="004A10C6"/>
    <w:rsid w:val="004A7733"/>
    <w:rsid w:val="004B45D9"/>
    <w:rsid w:val="004C4A74"/>
    <w:rsid w:val="004C50C7"/>
    <w:rsid w:val="004D5827"/>
    <w:rsid w:val="004E1D11"/>
    <w:rsid w:val="004E2702"/>
    <w:rsid w:val="004E3B52"/>
    <w:rsid w:val="004E407D"/>
    <w:rsid w:val="004F05FF"/>
    <w:rsid w:val="004F0C90"/>
    <w:rsid w:val="004F1A4E"/>
    <w:rsid w:val="004F2F77"/>
    <w:rsid w:val="004F42AF"/>
    <w:rsid w:val="00500629"/>
    <w:rsid w:val="005042B3"/>
    <w:rsid w:val="0050611A"/>
    <w:rsid w:val="00510C67"/>
    <w:rsid w:val="0051443F"/>
    <w:rsid w:val="0051797B"/>
    <w:rsid w:val="00524C8B"/>
    <w:rsid w:val="005319BC"/>
    <w:rsid w:val="005332FB"/>
    <w:rsid w:val="00536F59"/>
    <w:rsid w:val="0054498D"/>
    <w:rsid w:val="00553320"/>
    <w:rsid w:val="005571D2"/>
    <w:rsid w:val="00562534"/>
    <w:rsid w:val="005636F6"/>
    <w:rsid w:val="00566DF3"/>
    <w:rsid w:val="005709EA"/>
    <w:rsid w:val="00572E8F"/>
    <w:rsid w:val="00585C4E"/>
    <w:rsid w:val="00590A94"/>
    <w:rsid w:val="00596A01"/>
    <w:rsid w:val="005A524D"/>
    <w:rsid w:val="005A63C5"/>
    <w:rsid w:val="005A7ED1"/>
    <w:rsid w:val="005B329D"/>
    <w:rsid w:val="005B39AD"/>
    <w:rsid w:val="005B4053"/>
    <w:rsid w:val="005B7334"/>
    <w:rsid w:val="005C0AAA"/>
    <w:rsid w:val="005C3230"/>
    <w:rsid w:val="005D6E20"/>
    <w:rsid w:val="005E5E5E"/>
    <w:rsid w:val="005F189E"/>
    <w:rsid w:val="005F4015"/>
    <w:rsid w:val="005F44A3"/>
    <w:rsid w:val="00600441"/>
    <w:rsid w:val="006018B0"/>
    <w:rsid w:val="00610CDD"/>
    <w:rsid w:val="006121D7"/>
    <w:rsid w:val="0061463E"/>
    <w:rsid w:val="0061576B"/>
    <w:rsid w:val="00615BD0"/>
    <w:rsid w:val="00616CC9"/>
    <w:rsid w:val="006230F4"/>
    <w:rsid w:val="00630A58"/>
    <w:rsid w:val="006327F1"/>
    <w:rsid w:val="00636B2B"/>
    <w:rsid w:val="0064020A"/>
    <w:rsid w:val="00643996"/>
    <w:rsid w:val="00644D69"/>
    <w:rsid w:val="006546D6"/>
    <w:rsid w:val="00654920"/>
    <w:rsid w:val="00655BF9"/>
    <w:rsid w:val="00657E5B"/>
    <w:rsid w:val="00661D37"/>
    <w:rsid w:val="00664FA5"/>
    <w:rsid w:val="00667B1C"/>
    <w:rsid w:val="00676BCF"/>
    <w:rsid w:val="00677112"/>
    <w:rsid w:val="00680437"/>
    <w:rsid w:val="00681634"/>
    <w:rsid w:val="00684990"/>
    <w:rsid w:val="00691AE5"/>
    <w:rsid w:val="006956AB"/>
    <w:rsid w:val="006A1A3B"/>
    <w:rsid w:val="006A53F9"/>
    <w:rsid w:val="006A5C42"/>
    <w:rsid w:val="006C0B94"/>
    <w:rsid w:val="006C3463"/>
    <w:rsid w:val="006C6F4B"/>
    <w:rsid w:val="006D65AD"/>
    <w:rsid w:val="006E05A0"/>
    <w:rsid w:val="006E3057"/>
    <w:rsid w:val="006E380A"/>
    <w:rsid w:val="006F4D6F"/>
    <w:rsid w:val="006F5980"/>
    <w:rsid w:val="006F627F"/>
    <w:rsid w:val="006F646A"/>
    <w:rsid w:val="006F7274"/>
    <w:rsid w:val="00710631"/>
    <w:rsid w:val="0072018B"/>
    <w:rsid w:val="00721D9C"/>
    <w:rsid w:val="00721EB1"/>
    <w:rsid w:val="00731EA7"/>
    <w:rsid w:val="00733C35"/>
    <w:rsid w:val="0073513B"/>
    <w:rsid w:val="00740732"/>
    <w:rsid w:val="007558EF"/>
    <w:rsid w:val="007559CC"/>
    <w:rsid w:val="007611B0"/>
    <w:rsid w:val="00764B1F"/>
    <w:rsid w:val="007662C3"/>
    <w:rsid w:val="007726BE"/>
    <w:rsid w:val="00773200"/>
    <w:rsid w:val="007741B6"/>
    <w:rsid w:val="00776C44"/>
    <w:rsid w:val="0079071B"/>
    <w:rsid w:val="00791EF9"/>
    <w:rsid w:val="00792C63"/>
    <w:rsid w:val="007A1EEB"/>
    <w:rsid w:val="007A6CE3"/>
    <w:rsid w:val="007B0CF8"/>
    <w:rsid w:val="007B0F02"/>
    <w:rsid w:val="007B256D"/>
    <w:rsid w:val="007B5A3E"/>
    <w:rsid w:val="007C0F73"/>
    <w:rsid w:val="007C71F7"/>
    <w:rsid w:val="007E6970"/>
    <w:rsid w:val="007F282A"/>
    <w:rsid w:val="007F48F9"/>
    <w:rsid w:val="008006F8"/>
    <w:rsid w:val="008016E4"/>
    <w:rsid w:val="00804C6A"/>
    <w:rsid w:val="00806E6D"/>
    <w:rsid w:val="0082014C"/>
    <w:rsid w:val="0082251F"/>
    <w:rsid w:val="0082575E"/>
    <w:rsid w:val="00830287"/>
    <w:rsid w:val="00832247"/>
    <w:rsid w:val="00834A03"/>
    <w:rsid w:val="0083759D"/>
    <w:rsid w:val="00840BB8"/>
    <w:rsid w:val="00840E1B"/>
    <w:rsid w:val="00840FC3"/>
    <w:rsid w:val="00850A1E"/>
    <w:rsid w:val="00850E01"/>
    <w:rsid w:val="00856934"/>
    <w:rsid w:val="0086501A"/>
    <w:rsid w:val="00865B3D"/>
    <w:rsid w:val="00865CB7"/>
    <w:rsid w:val="00867106"/>
    <w:rsid w:val="00870121"/>
    <w:rsid w:val="008812BB"/>
    <w:rsid w:val="00883A50"/>
    <w:rsid w:val="00883D8D"/>
    <w:rsid w:val="00886AA0"/>
    <w:rsid w:val="00887B6D"/>
    <w:rsid w:val="00887C74"/>
    <w:rsid w:val="00892B88"/>
    <w:rsid w:val="00896F98"/>
    <w:rsid w:val="008978C2"/>
    <w:rsid w:val="008A0F08"/>
    <w:rsid w:val="008B2CD7"/>
    <w:rsid w:val="008B6FC0"/>
    <w:rsid w:val="008C091C"/>
    <w:rsid w:val="008C3A9C"/>
    <w:rsid w:val="008C5F89"/>
    <w:rsid w:val="008C66E0"/>
    <w:rsid w:val="008C7538"/>
    <w:rsid w:val="008E1816"/>
    <w:rsid w:val="008E2397"/>
    <w:rsid w:val="008E42F0"/>
    <w:rsid w:val="008E4CED"/>
    <w:rsid w:val="008F55C0"/>
    <w:rsid w:val="00903527"/>
    <w:rsid w:val="0090750C"/>
    <w:rsid w:val="00907A14"/>
    <w:rsid w:val="00907D58"/>
    <w:rsid w:val="00915361"/>
    <w:rsid w:val="00915C71"/>
    <w:rsid w:val="00917D68"/>
    <w:rsid w:val="00926AF5"/>
    <w:rsid w:val="0092706E"/>
    <w:rsid w:val="00927B29"/>
    <w:rsid w:val="0093280C"/>
    <w:rsid w:val="009336B8"/>
    <w:rsid w:val="0093752A"/>
    <w:rsid w:val="00940EC2"/>
    <w:rsid w:val="009412BA"/>
    <w:rsid w:val="00942894"/>
    <w:rsid w:val="009456BD"/>
    <w:rsid w:val="00946A6A"/>
    <w:rsid w:val="00950F8A"/>
    <w:rsid w:val="009516E1"/>
    <w:rsid w:val="00951E9C"/>
    <w:rsid w:val="00954B92"/>
    <w:rsid w:val="00956C6B"/>
    <w:rsid w:val="009616F1"/>
    <w:rsid w:val="00965174"/>
    <w:rsid w:val="00976EE5"/>
    <w:rsid w:val="00987391"/>
    <w:rsid w:val="009911D8"/>
    <w:rsid w:val="009940B0"/>
    <w:rsid w:val="00994A48"/>
    <w:rsid w:val="00994EC0"/>
    <w:rsid w:val="00996441"/>
    <w:rsid w:val="009A12CD"/>
    <w:rsid w:val="009A313F"/>
    <w:rsid w:val="009B25E6"/>
    <w:rsid w:val="009B29CA"/>
    <w:rsid w:val="009B51A5"/>
    <w:rsid w:val="009D1469"/>
    <w:rsid w:val="009D180A"/>
    <w:rsid w:val="009D2434"/>
    <w:rsid w:val="009E34C5"/>
    <w:rsid w:val="009E3B1B"/>
    <w:rsid w:val="009E4A9A"/>
    <w:rsid w:val="009E6989"/>
    <w:rsid w:val="009F3AF1"/>
    <w:rsid w:val="009F78AD"/>
    <w:rsid w:val="00A01C4C"/>
    <w:rsid w:val="00A06BF5"/>
    <w:rsid w:val="00A1158C"/>
    <w:rsid w:val="00A2146A"/>
    <w:rsid w:val="00A25B1A"/>
    <w:rsid w:val="00A27AF2"/>
    <w:rsid w:val="00A34766"/>
    <w:rsid w:val="00A400A8"/>
    <w:rsid w:val="00A52C02"/>
    <w:rsid w:val="00A560EC"/>
    <w:rsid w:val="00A60498"/>
    <w:rsid w:val="00A61CD3"/>
    <w:rsid w:val="00A61DC9"/>
    <w:rsid w:val="00A628D0"/>
    <w:rsid w:val="00A64547"/>
    <w:rsid w:val="00A64FBC"/>
    <w:rsid w:val="00A66D3F"/>
    <w:rsid w:val="00A75C8E"/>
    <w:rsid w:val="00A76400"/>
    <w:rsid w:val="00A76467"/>
    <w:rsid w:val="00A81794"/>
    <w:rsid w:val="00A8342A"/>
    <w:rsid w:val="00A94357"/>
    <w:rsid w:val="00A97AD7"/>
    <w:rsid w:val="00AA1053"/>
    <w:rsid w:val="00AA38A8"/>
    <w:rsid w:val="00AA6013"/>
    <w:rsid w:val="00AB597A"/>
    <w:rsid w:val="00AC3D0A"/>
    <w:rsid w:val="00AC6276"/>
    <w:rsid w:val="00AD0D2E"/>
    <w:rsid w:val="00AD6BD0"/>
    <w:rsid w:val="00AE0529"/>
    <w:rsid w:val="00AE12CC"/>
    <w:rsid w:val="00AE13D7"/>
    <w:rsid w:val="00AF2698"/>
    <w:rsid w:val="00AF26C1"/>
    <w:rsid w:val="00B21B07"/>
    <w:rsid w:val="00B26741"/>
    <w:rsid w:val="00B34BD9"/>
    <w:rsid w:val="00B43F8D"/>
    <w:rsid w:val="00B45B3F"/>
    <w:rsid w:val="00B8252F"/>
    <w:rsid w:val="00B84DFE"/>
    <w:rsid w:val="00B85556"/>
    <w:rsid w:val="00B90123"/>
    <w:rsid w:val="00B91666"/>
    <w:rsid w:val="00B9238E"/>
    <w:rsid w:val="00B93A3A"/>
    <w:rsid w:val="00B9450C"/>
    <w:rsid w:val="00B965E3"/>
    <w:rsid w:val="00BA5294"/>
    <w:rsid w:val="00BB67A6"/>
    <w:rsid w:val="00BC517A"/>
    <w:rsid w:val="00BC5623"/>
    <w:rsid w:val="00BD2D1B"/>
    <w:rsid w:val="00BD38E2"/>
    <w:rsid w:val="00BE0CA2"/>
    <w:rsid w:val="00BE4437"/>
    <w:rsid w:val="00BF28AB"/>
    <w:rsid w:val="00C00287"/>
    <w:rsid w:val="00C00441"/>
    <w:rsid w:val="00C02292"/>
    <w:rsid w:val="00C03AF7"/>
    <w:rsid w:val="00C04223"/>
    <w:rsid w:val="00C05347"/>
    <w:rsid w:val="00C220BC"/>
    <w:rsid w:val="00C24874"/>
    <w:rsid w:val="00C252F7"/>
    <w:rsid w:val="00C25E74"/>
    <w:rsid w:val="00C26956"/>
    <w:rsid w:val="00C27151"/>
    <w:rsid w:val="00C35B36"/>
    <w:rsid w:val="00C40081"/>
    <w:rsid w:val="00C4106D"/>
    <w:rsid w:val="00C53E42"/>
    <w:rsid w:val="00C56A98"/>
    <w:rsid w:val="00C5764B"/>
    <w:rsid w:val="00C62793"/>
    <w:rsid w:val="00C71D24"/>
    <w:rsid w:val="00C763CD"/>
    <w:rsid w:val="00C77241"/>
    <w:rsid w:val="00C77520"/>
    <w:rsid w:val="00C80926"/>
    <w:rsid w:val="00C82604"/>
    <w:rsid w:val="00C93A34"/>
    <w:rsid w:val="00C972EA"/>
    <w:rsid w:val="00CA6E58"/>
    <w:rsid w:val="00CA73ED"/>
    <w:rsid w:val="00CA7EBE"/>
    <w:rsid w:val="00CB3419"/>
    <w:rsid w:val="00CC065C"/>
    <w:rsid w:val="00CC27A4"/>
    <w:rsid w:val="00CC313E"/>
    <w:rsid w:val="00CC79CE"/>
    <w:rsid w:val="00CC7A23"/>
    <w:rsid w:val="00CD578B"/>
    <w:rsid w:val="00CD7B11"/>
    <w:rsid w:val="00CE01C8"/>
    <w:rsid w:val="00CE1CE8"/>
    <w:rsid w:val="00CE54BB"/>
    <w:rsid w:val="00CE5A32"/>
    <w:rsid w:val="00CE7746"/>
    <w:rsid w:val="00CE7AF2"/>
    <w:rsid w:val="00CE7F87"/>
    <w:rsid w:val="00CF1756"/>
    <w:rsid w:val="00CF3E92"/>
    <w:rsid w:val="00CF74F2"/>
    <w:rsid w:val="00CF774E"/>
    <w:rsid w:val="00D01617"/>
    <w:rsid w:val="00D056B1"/>
    <w:rsid w:val="00D10120"/>
    <w:rsid w:val="00D11029"/>
    <w:rsid w:val="00D114BE"/>
    <w:rsid w:val="00D1470A"/>
    <w:rsid w:val="00D15EC3"/>
    <w:rsid w:val="00D17984"/>
    <w:rsid w:val="00D22020"/>
    <w:rsid w:val="00D2232B"/>
    <w:rsid w:val="00D271E2"/>
    <w:rsid w:val="00D3016A"/>
    <w:rsid w:val="00D34DE1"/>
    <w:rsid w:val="00D40AC5"/>
    <w:rsid w:val="00D417DA"/>
    <w:rsid w:val="00D41B6F"/>
    <w:rsid w:val="00D4614A"/>
    <w:rsid w:val="00D5070F"/>
    <w:rsid w:val="00D5344F"/>
    <w:rsid w:val="00D53CC1"/>
    <w:rsid w:val="00D57711"/>
    <w:rsid w:val="00D60864"/>
    <w:rsid w:val="00D675B0"/>
    <w:rsid w:val="00D67E11"/>
    <w:rsid w:val="00D7208C"/>
    <w:rsid w:val="00D775D1"/>
    <w:rsid w:val="00D8160C"/>
    <w:rsid w:val="00D81B29"/>
    <w:rsid w:val="00D90C89"/>
    <w:rsid w:val="00D94C21"/>
    <w:rsid w:val="00DA27DF"/>
    <w:rsid w:val="00DA31C0"/>
    <w:rsid w:val="00DC6B36"/>
    <w:rsid w:val="00DD0013"/>
    <w:rsid w:val="00DD172F"/>
    <w:rsid w:val="00DD2020"/>
    <w:rsid w:val="00DD2723"/>
    <w:rsid w:val="00DD2E3C"/>
    <w:rsid w:val="00DE429A"/>
    <w:rsid w:val="00DE483D"/>
    <w:rsid w:val="00DE4A90"/>
    <w:rsid w:val="00DF06E5"/>
    <w:rsid w:val="00DF2486"/>
    <w:rsid w:val="00DF262D"/>
    <w:rsid w:val="00DF5AE9"/>
    <w:rsid w:val="00DF62E2"/>
    <w:rsid w:val="00DF6A0F"/>
    <w:rsid w:val="00E0415A"/>
    <w:rsid w:val="00E07E86"/>
    <w:rsid w:val="00E156CF"/>
    <w:rsid w:val="00E2366C"/>
    <w:rsid w:val="00E359C5"/>
    <w:rsid w:val="00E37559"/>
    <w:rsid w:val="00E3762B"/>
    <w:rsid w:val="00E43255"/>
    <w:rsid w:val="00E5228F"/>
    <w:rsid w:val="00E55D51"/>
    <w:rsid w:val="00E5709C"/>
    <w:rsid w:val="00E5736E"/>
    <w:rsid w:val="00E574B0"/>
    <w:rsid w:val="00E57CB2"/>
    <w:rsid w:val="00E6099A"/>
    <w:rsid w:val="00E61EA4"/>
    <w:rsid w:val="00E658E8"/>
    <w:rsid w:val="00E8248E"/>
    <w:rsid w:val="00E84748"/>
    <w:rsid w:val="00E87DC4"/>
    <w:rsid w:val="00E907BA"/>
    <w:rsid w:val="00E94E3D"/>
    <w:rsid w:val="00E9512D"/>
    <w:rsid w:val="00EA3252"/>
    <w:rsid w:val="00EA45C0"/>
    <w:rsid w:val="00EB100C"/>
    <w:rsid w:val="00EC18E1"/>
    <w:rsid w:val="00EC2F3B"/>
    <w:rsid w:val="00ED0EB6"/>
    <w:rsid w:val="00ED6171"/>
    <w:rsid w:val="00EE376B"/>
    <w:rsid w:val="00EE394A"/>
    <w:rsid w:val="00EE4AB4"/>
    <w:rsid w:val="00EF2CFF"/>
    <w:rsid w:val="00F00383"/>
    <w:rsid w:val="00F014EA"/>
    <w:rsid w:val="00F01FB7"/>
    <w:rsid w:val="00F035B2"/>
    <w:rsid w:val="00F069B6"/>
    <w:rsid w:val="00F10BAD"/>
    <w:rsid w:val="00F13444"/>
    <w:rsid w:val="00F148C4"/>
    <w:rsid w:val="00F14C7C"/>
    <w:rsid w:val="00F16D33"/>
    <w:rsid w:val="00F16ED4"/>
    <w:rsid w:val="00F1726B"/>
    <w:rsid w:val="00F26D1C"/>
    <w:rsid w:val="00F33600"/>
    <w:rsid w:val="00F374A9"/>
    <w:rsid w:val="00F43272"/>
    <w:rsid w:val="00F55DAD"/>
    <w:rsid w:val="00F6184E"/>
    <w:rsid w:val="00F67266"/>
    <w:rsid w:val="00F715D5"/>
    <w:rsid w:val="00F72CF6"/>
    <w:rsid w:val="00F731F7"/>
    <w:rsid w:val="00F7406E"/>
    <w:rsid w:val="00F7760A"/>
    <w:rsid w:val="00F8183B"/>
    <w:rsid w:val="00F81921"/>
    <w:rsid w:val="00F85FE3"/>
    <w:rsid w:val="00F87DE1"/>
    <w:rsid w:val="00F91885"/>
    <w:rsid w:val="00F94F1B"/>
    <w:rsid w:val="00FA4AE5"/>
    <w:rsid w:val="00FA69ED"/>
    <w:rsid w:val="00FA7CD2"/>
    <w:rsid w:val="00FB1EEB"/>
    <w:rsid w:val="00FB2CA3"/>
    <w:rsid w:val="00FC0967"/>
    <w:rsid w:val="00FC0CB7"/>
    <w:rsid w:val="00FC7326"/>
    <w:rsid w:val="00FD2B2B"/>
    <w:rsid w:val="00FD2B6A"/>
    <w:rsid w:val="00FD38B1"/>
    <w:rsid w:val="00FD43AE"/>
    <w:rsid w:val="00FD6ACC"/>
    <w:rsid w:val="00FE07D1"/>
    <w:rsid w:val="00FE1CEB"/>
    <w:rsid w:val="00FE2C5C"/>
    <w:rsid w:val="00FE3EA7"/>
    <w:rsid w:val="00FE3EFD"/>
    <w:rsid w:val="00FF1455"/>
    <w:rsid w:val="00FF4080"/>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EC2"/>
    <w:pPr>
      <w:ind w:left="720"/>
      <w:contextualSpacing/>
    </w:pPr>
  </w:style>
  <w:style w:type="table" w:styleId="TableGrid">
    <w:name w:val="Table Grid"/>
    <w:basedOn w:val="TableNormal"/>
    <w:uiPriority w:val="59"/>
    <w:rsid w:val="0046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94F1B"/>
    <w:pPr>
      <w:spacing w:after="0" w:line="240" w:lineRule="auto"/>
    </w:pPr>
    <w:rPr>
      <w:sz w:val="20"/>
      <w:szCs w:val="20"/>
    </w:rPr>
  </w:style>
  <w:style w:type="character" w:customStyle="1" w:styleId="FootnoteTextChar">
    <w:name w:val="Footnote Text Char"/>
    <w:basedOn w:val="DefaultParagraphFont"/>
    <w:link w:val="FootnoteText"/>
    <w:semiHidden/>
    <w:rsid w:val="00F94F1B"/>
    <w:rPr>
      <w:sz w:val="20"/>
      <w:szCs w:val="20"/>
    </w:rPr>
  </w:style>
  <w:style w:type="character" w:styleId="FootnoteReference">
    <w:name w:val="footnote reference"/>
    <w:basedOn w:val="DefaultParagraphFont"/>
    <w:semiHidden/>
    <w:unhideWhenUsed/>
    <w:rsid w:val="00F94F1B"/>
    <w:rPr>
      <w:vertAlign w:val="superscript"/>
    </w:rPr>
  </w:style>
  <w:style w:type="character" w:styleId="Hyperlink">
    <w:name w:val="Hyperlink"/>
    <w:basedOn w:val="DefaultParagraphFont"/>
    <w:uiPriority w:val="99"/>
    <w:unhideWhenUsed/>
    <w:rsid w:val="0018605B"/>
    <w:rPr>
      <w:color w:val="0000FF" w:themeColor="hyperlink"/>
      <w:u w:val="single"/>
    </w:rPr>
  </w:style>
  <w:style w:type="character" w:styleId="CommentReference">
    <w:name w:val="annotation reference"/>
    <w:basedOn w:val="DefaultParagraphFont"/>
    <w:uiPriority w:val="99"/>
    <w:semiHidden/>
    <w:unhideWhenUsed/>
    <w:rsid w:val="001C79D0"/>
    <w:rPr>
      <w:sz w:val="16"/>
      <w:szCs w:val="16"/>
    </w:rPr>
  </w:style>
  <w:style w:type="paragraph" w:styleId="CommentText">
    <w:name w:val="annotation text"/>
    <w:basedOn w:val="Normal"/>
    <w:link w:val="CommentTextChar"/>
    <w:uiPriority w:val="99"/>
    <w:semiHidden/>
    <w:unhideWhenUsed/>
    <w:rsid w:val="001C79D0"/>
    <w:pPr>
      <w:spacing w:line="240" w:lineRule="auto"/>
    </w:pPr>
    <w:rPr>
      <w:sz w:val="20"/>
      <w:szCs w:val="20"/>
    </w:rPr>
  </w:style>
  <w:style w:type="character" w:customStyle="1" w:styleId="CommentTextChar">
    <w:name w:val="Comment Text Char"/>
    <w:basedOn w:val="DefaultParagraphFont"/>
    <w:link w:val="CommentText"/>
    <w:uiPriority w:val="99"/>
    <w:semiHidden/>
    <w:rsid w:val="001C79D0"/>
    <w:rPr>
      <w:sz w:val="20"/>
      <w:szCs w:val="20"/>
    </w:rPr>
  </w:style>
  <w:style w:type="paragraph" w:styleId="CommentSubject">
    <w:name w:val="annotation subject"/>
    <w:basedOn w:val="CommentText"/>
    <w:next w:val="CommentText"/>
    <w:link w:val="CommentSubjectChar"/>
    <w:uiPriority w:val="99"/>
    <w:semiHidden/>
    <w:unhideWhenUsed/>
    <w:rsid w:val="001C79D0"/>
    <w:rPr>
      <w:b/>
      <w:bCs/>
    </w:rPr>
  </w:style>
  <w:style w:type="character" w:customStyle="1" w:styleId="CommentSubjectChar">
    <w:name w:val="Comment Subject Char"/>
    <w:basedOn w:val="CommentTextChar"/>
    <w:link w:val="CommentSubject"/>
    <w:uiPriority w:val="99"/>
    <w:semiHidden/>
    <w:rsid w:val="001C79D0"/>
    <w:rPr>
      <w:b/>
      <w:bCs/>
      <w:sz w:val="20"/>
      <w:szCs w:val="20"/>
    </w:rPr>
  </w:style>
  <w:style w:type="paragraph" w:styleId="BalloonText">
    <w:name w:val="Balloon Text"/>
    <w:basedOn w:val="Normal"/>
    <w:link w:val="BalloonTextChar"/>
    <w:uiPriority w:val="99"/>
    <w:semiHidden/>
    <w:unhideWhenUsed/>
    <w:rsid w:val="001C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9D0"/>
    <w:rPr>
      <w:rFonts w:ascii="Tahoma" w:hAnsi="Tahoma" w:cs="Tahoma"/>
      <w:sz w:val="16"/>
      <w:szCs w:val="16"/>
    </w:rPr>
  </w:style>
  <w:style w:type="paragraph" w:styleId="Header">
    <w:name w:val="header"/>
    <w:basedOn w:val="Normal"/>
    <w:link w:val="HeaderChar"/>
    <w:uiPriority w:val="99"/>
    <w:unhideWhenUsed/>
    <w:rsid w:val="00EB1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0C"/>
  </w:style>
  <w:style w:type="paragraph" w:styleId="Footer">
    <w:name w:val="footer"/>
    <w:basedOn w:val="Normal"/>
    <w:link w:val="FooterChar"/>
    <w:uiPriority w:val="99"/>
    <w:unhideWhenUsed/>
    <w:rsid w:val="00EB1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0C"/>
  </w:style>
  <w:style w:type="character" w:customStyle="1" w:styleId="st">
    <w:name w:val="st"/>
    <w:basedOn w:val="DefaultParagraphFont"/>
    <w:rsid w:val="00126A78"/>
  </w:style>
  <w:style w:type="paragraph" w:styleId="Revision">
    <w:name w:val="Revision"/>
    <w:hidden/>
    <w:uiPriority w:val="99"/>
    <w:semiHidden/>
    <w:rsid w:val="0044633F"/>
    <w:pPr>
      <w:spacing w:after="0" w:line="240" w:lineRule="auto"/>
    </w:pPr>
  </w:style>
  <w:style w:type="paragraph" w:styleId="EndnoteText">
    <w:name w:val="endnote text"/>
    <w:basedOn w:val="Normal"/>
    <w:link w:val="EndnoteTextChar"/>
    <w:uiPriority w:val="99"/>
    <w:semiHidden/>
    <w:unhideWhenUsed/>
    <w:rsid w:val="001C26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26E9"/>
    <w:rPr>
      <w:sz w:val="20"/>
      <w:szCs w:val="20"/>
    </w:rPr>
  </w:style>
  <w:style w:type="character" w:styleId="EndnoteReference">
    <w:name w:val="endnote reference"/>
    <w:basedOn w:val="DefaultParagraphFont"/>
    <w:uiPriority w:val="99"/>
    <w:semiHidden/>
    <w:unhideWhenUsed/>
    <w:rsid w:val="001C26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EC2"/>
    <w:pPr>
      <w:ind w:left="720"/>
      <w:contextualSpacing/>
    </w:pPr>
  </w:style>
  <w:style w:type="table" w:styleId="TableGrid">
    <w:name w:val="Table Grid"/>
    <w:basedOn w:val="TableNormal"/>
    <w:uiPriority w:val="59"/>
    <w:rsid w:val="0046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94F1B"/>
    <w:pPr>
      <w:spacing w:after="0" w:line="240" w:lineRule="auto"/>
    </w:pPr>
    <w:rPr>
      <w:sz w:val="20"/>
      <w:szCs w:val="20"/>
    </w:rPr>
  </w:style>
  <w:style w:type="character" w:customStyle="1" w:styleId="FootnoteTextChar">
    <w:name w:val="Footnote Text Char"/>
    <w:basedOn w:val="DefaultParagraphFont"/>
    <w:link w:val="FootnoteText"/>
    <w:semiHidden/>
    <w:rsid w:val="00F94F1B"/>
    <w:rPr>
      <w:sz w:val="20"/>
      <w:szCs w:val="20"/>
    </w:rPr>
  </w:style>
  <w:style w:type="character" w:styleId="FootnoteReference">
    <w:name w:val="footnote reference"/>
    <w:basedOn w:val="DefaultParagraphFont"/>
    <w:semiHidden/>
    <w:unhideWhenUsed/>
    <w:rsid w:val="00F94F1B"/>
    <w:rPr>
      <w:vertAlign w:val="superscript"/>
    </w:rPr>
  </w:style>
  <w:style w:type="character" w:styleId="Hyperlink">
    <w:name w:val="Hyperlink"/>
    <w:basedOn w:val="DefaultParagraphFont"/>
    <w:uiPriority w:val="99"/>
    <w:unhideWhenUsed/>
    <w:rsid w:val="0018605B"/>
    <w:rPr>
      <w:color w:val="0000FF" w:themeColor="hyperlink"/>
      <w:u w:val="single"/>
    </w:rPr>
  </w:style>
  <w:style w:type="character" w:styleId="CommentReference">
    <w:name w:val="annotation reference"/>
    <w:basedOn w:val="DefaultParagraphFont"/>
    <w:uiPriority w:val="99"/>
    <w:semiHidden/>
    <w:unhideWhenUsed/>
    <w:rsid w:val="001C79D0"/>
    <w:rPr>
      <w:sz w:val="16"/>
      <w:szCs w:val="16"/>
    </w:rPr>
  </w:style>
  <w:style w:type="paragraph" w:styleId="CommentText">
    <w:name w:val="annotation text"/>
    <w:basedOn w:val="Normal"/>
    <w:link w:val="CommentTextChar"/>
    <w:uiPriority w:val="99"/>
    <w:semiHidden/>
    <w:unhideWhenUsed/>
    <w:rsid w:val="001C79D0"/>
    <w:pPr>
      <w:spacing w:line="240" w:lineRule="auto"/>
    </w:pPr>
    <w:rPr>
      <w:sz w:val="20"/>
      <w:szCs w:val="20"/>
    </w:rPr>
  </w:style>
  <w:style w:type="character" w:customStyle="1" w:styleId="CommentTextChar">
    <w:name w:val="Comment Text Char"/>
    <w:basedOn w:val="DefaultParagraphFont"/>
    <w:link w:val="CommentText"/>
    <w:uiPriority w:val="99"/>
    <w:semiHidden/>
    <w:rsid w:val="001C79D0"/>
    <w:rPr>
      <w:sz w:val="20"/>
      <w:szCs w:val="20"/>
    </w:rPr>
  </w:style>
  <w:style w:type="paragraph" w:styleId="CommentSubject">
    <w:name w:val="annotation subject"/>
    <w:basedOn w:val="CommentText"/>
    <w:next w:val="CommentText"/>
    <w:link w:val="CommentSubjectChar"/>
    <w:uiPriority w:val="99"/>
    <w:semiHidden/>
    <w:unhideWhenUsed/>
    <w:rsid w:val="001C79D0"/>
    <w:rPr>
      <w:b/>
      <w:bCs/>
    </w:rPr>
  </w:style>
  <w:style w:type="character" w:customStyle="1" w:styleId="CommentSubjectChar">
    <w:name w:val="Comment Subject Char"/>
    <w:basedOn w:val="CommentTextChar"/>
    <w:link w:val="CommentSubject"/>
    <w:uiPriority w:val="99"/>
    <w:semiHidden/>
    <w:rsid w:val="001C79D0"/>
    <w:rPr>
      <w:b/>
      <w:bCs/>
      <w:sz w:val="20"/>
      <w:szCs w:val="20"/>
    </w:rPr>
  </w:style>
  <w:style w:type="paragraph" w:styleId="BalloonText">
    <w:name w:val="Balloon Text"/>
    <w:basedOn w:val="Normal"/>
    <w:link w:val="BalloonTextChar"/>
    <w:uiPriority w:val="99"/>
    <w:semiHidden/>
    <w:unhideWhenUsed/>
    <w:rsid w:val="001C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9D0"/>
    <w:rPr>
      <w:rFonts w:ascii="Tahoma" w:hAnsi="Tahoma" w:cs="Tahoma"/>
      <w:sz w:val="16"/>
      <w:szCs w:val="16"/>
    </w:rPr>
  </w:style>
  <w:style w:type="paragraph" w:styleId="Header">
    <w:name w:val="header"/>
    <w:basedOn w:val="Normal"/>
    <w:link w:val="HeaderChar"/>
    <w:uiPriority w:val="99"/>
    <w:unhideWhenUsed/>
    <w:rsid w:val="00EB1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0C"/>
  </w:style>
  <w:style w:type="paragraph" w:styleId="Footer">
    <w:name w:val="footer"/>
    <w:basedOn w:val="Normal"/>
    <w:link w:val="FooterChar"/>
    <w:uiPriority w:val="99"/>
    <w:unhideWhenUsed/>
    <w:rsid w:val="00EB1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0C"/>
  </w:style>
  <w:style w:type="character" w:customStyle="1" w:styleId="st">
    <w:name w:val="st"/>
    <w:basedOn w:val="DefaultParagraphFont"/>
    <w:rsid w:val="00126A78"/>
  </w:style>
  <w:style w:type="paragraph" w:styleId="Revision">
    <w:name w:val="Revision"/>
    <w:hidden/>
    <w:uiPriority w:val="99"/>
    <w:semiHidden/>
    <w:rsid w:val="0044633F"/>
    <w:pPr>
      <w:spacing w:after="0" w:line="240" w:lineRule="auto"/>
    </w:pPr>
  </w:style>
  <w:style w:type="paragraph" w:styleId="EndnoteText">
    <w:name w:val="endnote text"/>
    <w:basedOn w:val="Normal"/>
    <w:link w:val="EndnoteTextChar"/>
    <w:uiPriority w:val="99"/>
    <w:semiHidden/>
    <w:unhideWhenUsed/>
    <w:rsid w:val="001C26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26E9"/>
    <w:rPr>
      <w:sz w:val="20"/>
      <w:szCs w:val="20"/>
    </w:rPr>
  </w:style>
  <w:style w:type="character" w:styleId="EndnoteReference">
    <w:name w:val="endnote reference"/>
    <w:basedOn w:val="DefaultParagraphFont"/>
    <w:uiPriority w:val="99"/>
    <w:semiHidden/>
    <w:unhideWhenUsed/>
    <w:rsid w:val="001C26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8926">
      <w:bodyDiv w:val="1"/>
      <w:marLeft w:val="0"/>
      <w:marRight w:val="0"/>
      <w:marTop w:val="0"/>
      <w:marBottom w:val="0"/>
      <w:divBdr>
        <w:top w:val="none" w:sz="0" w:space="0" w:color="auto"/>
        <w:left w:val="none" w:sz="0" w:space="0" w:color="auto"/>
        <w:bottom w:val="none" w:sz="0" w:space="0" w:color="auto"/>
        <w:right w:val="none" w:sz="0" w:space="0" w:color="auto"/>
      </w:divBdr>
    </w:div>
    <w:div w:id="477839290">
      <w:bodyDiv w:val="1"/>
      <w:marLeft w:val="0"/>
      <w:marRight w:val="0"/>
      <w:marTop w:val="0"/>
      <w:marBottom w:val="0"/>
      <w:divBdr>
        <w:top w:val="none" w:sz="0" w:space="0" w:color="auto"/>
        <w:left w:val="none" w:sz="0" w:space="0" w:color="auto"/>
        <w:bottom w:val="none" w:sz="0" w:space="0" w:color="auto"/>
        <w:right w:val="none" w:sz="0" w:space="0" w:color="auto"/>
      </w:divBdr>
    </w:div>
    <w:div w:id="510730104">
      <w:bodyDiv w:val="1"/>
      <w:marLeft w:val="0"/>
      <w:marRight w:val="0"/>
      <w:marTop w:val="0"/>
      <w:marBottom w:val="0"/>
      <w:divBdr>
        <w:top w:val="none" w:sz="0" w:space="0" w:color="auto"/>
        <w:left w:val="none" w:sz="0" w:space="0" w:color="auto"/>
        <w:bottom w:val="none" w:sz="0" w:space="0" w:color="auto"/>
        <w:right w:val="none" w:sz="0" w:space="0" w:color="auto"/>
      </w:divBdr>
    </w:div>
    <w:div w:id="1136141218">
      <w:bodyDiv w:val="1"/>
      <w:marLeft w:val="0"/>
      <w:marRight w:val="0"/>
      <w:marTop w:val="0"/>
      <w:marBottom w:val="0"/>
      <w:divBdr>
        <w:top w:val="none" w:sz="0" w:space="0" w:color="auto"/>
        <w:left w:val="none" w:sz="0" w:space="0" w:color="auto"/>
        <w:bottom w:val="none" w:sz="0" w:space="0" w:color="auto"/>
        <w:right w:val="none" w:sz="0" w:space="0" w:color="auto"/>
      </w:divBdr>
    </w:div>
    <w:div w:id="1224871690">
      <w:bodyDiv w:val="1"/>
      <w:marLeft w:val="0"/>
      <w:marRight w:val="0"/>
      <w:marTop w:val="0"/>
      <w:marBottom w:val="0"/>
      <w:divBdr>
        <w:top w:val="none" w:sz="0" w:space="0" w:color="auto"/>
        <w:left w:val="none" w:sz="0" w:space="0" w:color="auto"/>
        <w:bottom w:val="none" w:sz="0" w:space="0" w:color="auto"/>
        <w:right w:val="none" w:sz="0" w:space="0" w:color="auto"/>
      </w:divBdr>
    </w:div>
    <w:div w:id="1753701341">
      <w:bodyDiv w:val="1"/>
      <w:marLeft w:val="0"/>
      <w:marRight w:val="0"/>
      <w:marTop w:val="0"/>
      <w:marBottom w:val="0"/>
      <w:divBdr>
        <w:top w:val="none" w:sz="0" w:space="0" w:color="auto"/>
        <w:left w:val="none" w:sz="0" w:space="0" w:color="auto"/>
        <w:bottom w:val="none" w:sz="0" w:space="0" w:color="auto"/>
        <w:right w:val="none" w:sz="0" w:space="0" w:color="auto"/>
      </w:divBdr>
    </w:div>
    <w:div w:id="1918326462">
      <w:bodyDiv w:val="1"/>
      <w:marLeft w:val="0"/>
      <w:marRight w:val="0"/>
      <w:marTop w:val="0"/>
      <w:marBottom w:val="0"/>
      <w:divBdr>
        <w:top w:val="none" w:sz="0" w:space="0" w:color="auto"/>
        <w:left w:val="none" w:sz="0" w:space="0" w:color="auto"/>
        <w:bottom w:val="none" w:sz="0" w:space="0" w:color="auto"/>
        <w:right w:val="none" w:sz="0" w:space="0" w:color="auto"/>
      </w:divBdr>
    </w:div>
    <w:div w:id="1925676109">
      <w:bodyDiv w:val="1"/>
      <w:marLeft w:val="0"/>
      <w:marRight w:val="0"/>
      <w:marTop w:val="0"/>
      <w:marBottom w:val="0"/>
      <w:divBdr>
        <w:top w:val="none" w:sz="0" w:space="0" w:color="auto"/>
        <w:left w:val="none" w:sz="0" w:space="0" w:color="auto"/>
        <w:bottom w:val="none" w:sz="0" w:space="0" w:color="auto"/>
        <w:right w:val="none" w:sz="0" w:space="0" w:color="auto"/>
      </w:divBdr>
    </w:div>
    <w:div w:id="19311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sportal.eu/sites/default/files/25_Study%20on%20Economic%20and%20social%20impact%20of%20Softwar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src.nist.gov/publications/nistpubs/800-145/SP800-14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information_society/activities/cloudcomputing/docs/quantitative_estimate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igital-agenda/sites/digital-agenda/files/smart2010-0074finalreport.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pp.eurostat.ec.europa.eu/portal/page/portal/nuts_nomenclature/introduction" TargetMode="External"/><Relationship Id="rId1" Type="http://schemas.openxmlformats.org/officeDocument/2006/relationships/hyperlink" Target="http://ec.europa.eu/regional_policy/sources/docgener/focus/2012_01_c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066A8-CC61-46CA-8D23-1BA7DA87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8431</Words>
  <Characters>48060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Dublin City University</Company>
  <LinksUpToDate>false</LinksUpToDate>
  <CharactersWithSpaces>56379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Dublin City University</dc:creator>
  <cp:lastModifiedBy>dcu</cp:lastModifiedBy>
  <cp:revision>2</cp:revision>
  <cp:lastPrinted>2015-04-21T13:05:00Z</cp:lastPrinted>
  <dcterms:created xsi:type="dcterms:W3CDTF">2016-01-04T10:42:00Z</dcterms:created>
  <dcterms:modified xsi:type="dcterms:W3CDTF">2016-01-04T10:42:00Z</dcterms:modified>
</cp:coreProperties>
</file>