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94" w:rsidRDefault="00942094" w:rsidP="00942094">
      <w:pPr>
        <w:jc w:val="center"/>
        <w:rPr>
          <w:b/>
          <w:spacing w:val="-3"/>
          <w:sz w:val="32"/>
          <w:szCs w:val="32"/>
          <w:u w:val="single"/>
        </w:rPr>
      </w:pPr>
      <w:r>
        <w:rPr>
          <w:b/>
          <w:spacing w:val="-3"/>
          <w:sz w:val="32"/>
          <w:szCs w:val="32"/>
          <w:u w:val="single"/>
        </w:rPr>
        <w:br w:type="page"/>
      </w:r>
    </w:p>
    <w:p w:rsidR="00942094" w:rsidRDefault="00942094" w:rsidP="00942094">
      <w:pPr>
        <w:jc w:val="center"/>
        <w:rPr>
          <w:b/>
          <w:spacing w:val="-3"/>
          <w:sz w:val="28"/>
          <w:szCs w:val="28"/>
          <w:u w:val="single"/>
        </w:rPr>
      </w:pPr>
    </w:p>
    <w:p w:rsidR="00942094" w:rsidRPr="00D81F74" w:rsidRDefault="00942094" w:rsidP="00942094">
      <w:pPr>
        <w:jc w:val="center"/>
        <w:rPr>
          <w:b/>
          <w:spacing w:val="-3"/>
          <w:sz w:val="28"/>
          <w:szCs w:val="28"/>
          <w:u w:val="single"/>
        </w:rPr>
      </w:pPr>
      <w:r w:rsidRPr="00D81F74">
        <w:rPr>
          <w:b/>
          <w:spacing w:val="-3"/>
          <w:sz w:val="28"/>
          <w:szCs w:val="28"/>
          <w:u w:val="single"/>
        </w:rPr>
        <w:t>Head Start</w:t>
      </w:r>
      <w:r>
        <w:rPr>
          <w:b/>
          <w:spacing w:val="-3"/>
          <w:sz w:val="28"/>
          <w:szCs w:val="28"/>
          <w:u w:val="single"/>
        </w:rPr>
        <w:t>:</w:t>
      </w:r>
    </w:p>
    <w:p w:rsidR="00942094" w:rsidRPr="00F55777" w:rsidRDefault="00942094" w:rsidP="00942094">
      <w:pPr>
        <w:jc w:val="center"/>
        <w:rPr>
          <w:b/>
          <w:spacing w:val="-3"/>
          <w:sz w:val="28"/>
          <w:szCs w:val="28"/>
        </w:rPr>
      </w:pPr>
      <w:r w:rsidRPr="00F55777">
        <w:rPr>
          <w:b/>
          <w:spacing w:val="-3"/>
          <w:sz w:val="28"/>
          <w:szCs w:val="28"/>
        </w:rPr>
        <w:t>Graduate Level Resources</w:t>
      </w:r>
    </w:p>
    <w:p w:rsidR="00942094" w:rsidRPr="00F55777" w:rsidRDefault="00942094" w:rsidP="00942094">
      <w:pPr>
        <w:jc w:val="center"/>
        <w:rPr>
          <w:b/>
          <w:spacing w:val="-3"/>
          <w:sz w:val="28"/>
          <w:szCs w:val="28"/>
        </w:rPr>
      </w:pPr>
      <w:r w:rsidRPr="00F55777">
        <w:rPr>
          <w:b/>
          <w:spacing w:val="-3"/>
          <w:sz w:val="28"/>
          <w:szCs w:val="28"/>
        </w:rPr>
        <w:t>in Materials Engineering</w:t>
      </w:r>
    </w:p>
    <w:p w:rsidR="00942094" w:rsidRDefault="00942094" w:rsidP="00942094">
      <w:pPr>
        <w:jc w:val="center"/>
        <w:rPr>
          <w:b/>
          <w:spacing w:val="-3"/>
        </w:rPr>
      </w:pPr>
    </w:p>
    <w:p w:rsidR="009F13CE" w:rsidRDefault="009F13CE" w:rsidP="00942094">
      <w:pPr>
        <w:jc w:val="center"/>
        <w:rPr>
          <w:b/>
          <w:spacing w:val="-3"/>
        </w:rPr>
      </w:pPr>
    </w:p>
    <w:p w:rsidR="00942094" w:rsidRPr="00B9549A" w:rsidRDefault="00942094" w:rsidP="00942094">
      <w:pPr>
        <w:jc w:val="center"/>
        <w:rPr>
          <w:b/>
          <w:spacing w:val="-3"/>
          <w:sz w:val="34"/>
          <w:szCs w:val="34"/>
        </w:rPr>
      </w:pPr>
      <w:r w:rsidRPr="00B9549A">
        <w:rPr>
          <w:b/>
          <w:spacing w:val="-3"/>
          <w:sz w:val="34"/>
          <w:szCs w:val="34"/>
        </w:rPr>
        <w:t xml:space="preserve">Issue </w:t>
      </w:r>
      <w:r w:rsidR="00BE1436">
        <w:rPr>
          <w:b/>
          <w:spacing w:val="-3"/>
          <w:sz w:val="34"/>
          <w:szCs w:val="34"/>
        </w:rPr>
        <w:t>4</w:t>
      </w:r>
      <w:r w:rsidRPr="00B9549A">
        <w:rPr>
          <w:b/>
          <w:spacing w:val="-3"/>
          <w:sz w:val="34"/>
          <w:szCs w:val="34"/>
        </w:rPr>
        <w:t>: C</w:t>
      </w:r>
      <w:r w:rsidR="00BE1436">
        <w:rPr>
          <w:b/>
          <w:spacing w:val="-3"/>
          <w:sz w:val="34"/>
          <w:szCs w:val="34"/>
        </w:rPr>
        <w:t>alcium Phosphates</w:t>
      </w:r>
      <w:r w:rsidRPr="00B9549A">
        <w:rPr>
          <w:b/>
          <w:spacing w:val="-3"/>
          <w:sz w:val="34"/>
          <w:szCs w:val="34"/>
        </w:rPr>
        <w:t xml:space="preserve"> for Medical Applications</w:t>
      </w:r>
    </w:p>
    <w:p w:rsidR="00942094" w:rsidRPr="004F718A" w:rsidRDefault="00942094" w:rsidP="00942094">
      <w:pPr>
        <w:jc w:val="center"/>
        <w:rPr>
          <w:b/>
          <w:spacing w:val="-3"/>
          <w:sz w:val="24"/>
        </w:rPr>
      </w:pPr>
    </w:p>
    <w:p w:rsidR="00942094" w:rsidRPr="009F13CE" w:rsidRDefault="00BE1436" w:rsidP="00942094">
      <w:pPr>
        <w:jc w:val="center"/>
        <w:rPr>
          <w:b/>
          <w:spacing w:val="-3"/>
          <w:sz w:val="28"/>
          <w:szCs w:val="28"/>
        </w:rPr>
      </w:pPr>
      <w:r>
        <w:rPr>
          <w:b/>
          <w:spacing w:val="-3"/>
          <w:sz w:val="28"/>
          <w:szCs w:val="28"/>
        </w:rPr>
        <w:t>Sharon Kehoe</w:t>
      </w:r>
    </w:p>
    <w:p w:rsidR="00942094" w:rsidRPr="009F13CE" w:rsidRDefault="00942094" w:rsidP="00942094">
      <w:pPr>
        <w:jc w:val="center"/>
        <w:rPr>
          <w:b/>
          <w:spacing w:val="-3"/>
          <w:sz w:val="28"/>
          <w:szCs w:val="28"/>
        </w:rPr>
      </w:pPr>
    </w:p>
    <w:p w:rsidR="00942094" w:rsidRPr="009F13CE" w:rsidRDefault="00BE1436" w:rsidP="00942094">
      <w:pPr>
        <w:jc w:val="center"/>
        <w:rPr>
          <w:b/>
          <w:spacing w:val="-3"/>
          <w:sz w:val="28"/>
          <w:szCs w:val="28"/>
        </w:rPr>
      </w:pPr>
      <w:r>
        <w:rPr>
          <w:b/>
          <w:spacing w:val="-3"/>
          <w:sz w:val="28"/>
          <w:szCs w:val="28"/>
        </w:rPr>
        <w:t>June</w:t>
      </w:r>
      <w:r w:rsidR="006F2340">
        <w:rPr>
          <w:b/>
          <w:spacing w:val="-3"/>
          <w:sz w:val="28"/>
          <w:szCs w:val="28"/>
        </w:rPr>
        <w:t xml:space="preserve"> 2008</w:t>
      </w:r>
    </w:p>
    <w:p w:rsidR="00942094" w:rsidRDefault="00942094" w:rsidP="00942094">
      <w:pPr>
        <w:jc w:val="center"/>
        <w:rPr>
          <w:b/>
          <w:spacing w:val="-3"/>
        </w:rPr>
      </w:pPr>
    </w:p>
    <w:p w:rsidR="00942094" w:rsidRDefault="00942094" w:rsidP="00942094">
      <w:pPr>
        <w:jc w:val="center"/>
        <w:rPr>
          <w:b/>
          <w:spacing w:val="-3"/>
        </w:rPr>
      </w:pPr>
    </w:p>
    <w:p w:rsidR="00942094" w:rsidRDefault="00942094" w:rsidP="00942094">
      <w:pPr>
        <w:rPr>
          <w:b/>
          <w:spacing w:val="-3"/>
        </w:rPr>
      </w:pPr>
    </w:p>
    <w:p w:rsidR="009F13CE" w:rsidRDefault="009F13CE" w:rsidP="00942094">
      <w:pPr>
        <w:rPr>
          <w:b/>
          <w:spacing w:val="-3"/>
        </w:rPr>
      </w:pPr>
    </w:p>
    <w:p w:rsidR="009F13CE" w:rsidRDefault="009F13CE" w:rsidP="00942094">
      <w:pPr>
        <w:rPr>
          <w:b/>
          <w:spacing w:val="-3"/>
        </w:rPr>
      </w:pPr>
    </w:p>
    <w:p w:rsidR="009F13CE" w:rsidRDefault="00A963FF" w:rsidP="00942094">
      <w:pPr>
        <w:rPr>
          <w:b/>
          <w:spacing w:val="-3"/>
        </w:rPr>
      </w:pPr>
      <w:r>
        <w:rPr>
          <w:b/>
          <w:spacing w:val="-3"/>
        </w:rPr>
        <w:t>Issue 4 Editor: Joseph T. Stokes</w:t>
      </w:r>
    </w:p>
    <w:p w:rsidR="00942094" w:rsidRDefault="00942094" w:rsidP="00942094">
      <w:pPr>
        <w:rPr>
          <w:b/>
          <w:spacing w:val="-3"/>
        </w:rPr>
      </w:pPr>
      <w:r>
        <w:rPr>
          <w:b/>
          <w:spacing w:val="-3"/>
        </w:rPr>
        <w:t>Series Editor: Lisa Looney</w:t>
      </w:r>
    </w:p>
    <w:p w:rsidR="00942094" w:rsidRDefault="00942094" w:rsidP="00942094">
      <w:pPr>
        <w:jc w:val="center"/>
        <w:rPr>
          <w:b/>
          <w:spacing w:val="-3"/>
        </w:rPr>
      </w:pPr>
    </w:p>
    <w:p w:rsidR="00942094" w:rsidRPr="0035524B" w:rsidRDefault="00942094" w:rsidP="00942094">
      <w:pPr>
        <w:rPr>
          <w:b/>
          <w:spacing w:val="-3"/>
        </w:rPr>
      </w:pPr>
      <w:r w:rsidRPr="0035524B">
        <w:rPr>
          <w:b/>
          <w:spacing w:val="-3"/>
        </w:rPr>
        <w:t xml:space="preserve">Publishers: </w:t>
      </w:r>
    </w:p>
    <w:p w:rsidR="00942094" w:rsidRPr="00D81F74" w:rsidRDefault="00942094" w:rsidP="00942094">
      <w:pPr>
        <w:rPr>
          <w:spacing w:val="-3"/>
        </w:rPr>
      </w:pPr>
      <w:smartTag w:uri="urn:schemas-microsoft-com:office:smarttags" w:element="place">
        <w:smartTag w:uri="urn:schemas-microsoft-com:office:smarttags" w:element="PlaceName">
          <w:r w:rsidRPr="00D81F74">
            <w:rPr>
              <w:spacing w:val="-3"/>
            </w:rPr>
            <w:t>Dublin</w:t>
          </w:r>
        </w:smartTag>
        <w:r w:rsidRPr="00D81F74">
          <w:rPr>
            <w:spacing w:val="-3"/>
          </w:rPr>
          <w:t xml:space="preserve"> </w:t>
        </w:r>
        <w:smartTag w:uri="urn:schemas-microsoft-com:office:smarttags" w:element="PlaceType">
          <w:r w:rsidRPr="00D81F74">
            <w:rPr>
              <w:spacing w:val="-3"/>
            </w:rPr>
            <w:t>City</w:t>
          </w:r>
        </w:smartTag>
        <w:r w:rsidRPr="00D81F74">
          <w:rPr>
            <w:spacing w:val="-3"/>
          </w:rPr>
          <w:t xml:space="preserve"> </w:t>
        </w:r>
        <w:smartTag w:uri="urn:schemas-microsoft-com:office:smarttags" w:element="PlaceType">
          <w:r w:rsidRPr="00D81F74">
            <w:rPr>
              <w:spacing w:val="-3"/>
            </w:rPr>
            <w:t>University</w:t>
          </w:r>
        </w:smartTag>
      </w:smartTag>
      <w:r w:rsidR="00C24D43">
        <w:rPr>
          <w:spacing w:val="-3"/>
        </w:rPr>
        <w:t>,</w:t>
      </w:r>
    </w:p>
    <w:p w:rsidR="00942094" w:rsidRPr="00D81F74" w:rsidRDefault="00942094" w:rsidP="00942094">
      <w:pPr>
        <w:rPr>
          <w:spacing w:val="-3"/>
        </w:rPr>
      </w:pPr>
      <w:smartTag w:uri="urn:schemas-microsoft-com:office:smarttags" w:element="place">
        <w:smartTag w:uri="urn:schemas-microsoft-com:office:smarttags" w:element="City">
          <w:r w:rsidRPr="00D81F74">
            <w:rPr>
              <w:spacing w:val="-3"/>
            </w:rPr>
            <w:t>Dublin</w:t>
          </w:r>
        </w:smartTag>
      </w:smartTag>
      <w:r w:rsidRPr="00D81F74">
        <w:rPr>
          <w:spacing w:val="-3"/>
        </w:rPr>
        <w:t xml:space="preserve"> 9</w:t>
      </w:r>
      <w:r w:rsidR="00C24D43">
        <w:rPr>
          <w:spacing w:val="-3"/>
        </w:rPr>
        <w:t>,</w:t>
      </w:r>
    </w:p>
    <w:p w:rsidR="00942094" w:rsidRDefault="00942094" w:rsidP="00942094">
      <w:pPr>
        <w:rPr>
          <w:spacing w:val="-3"/>
        </w:rPr>
      </w:pPr>
      <w:smartTag w:uri="urn:schemas-microsoft-com:office:smarttags" w:element="place">
        <w:smartTag w:uri="urn:schemas-microsoft-com:office:smarttags" w:element="country-region">
          <w:r w:rsidRPr="00D81F74">
            <w:rPr>
              <w:spacing w:val="-3"/>
            </w:rPr>
            <w:t>Ireland</w:t>
          </w:r>
        </w:smartTag>
      </w:smartTag>
    </w:p>
    <w:p w:rsidR="009F13CE" w:rsidRDefault="009F13CE" w:rsidP="00942094"/>
    <w:p w:rsidR="00942094" w:rsidRPr="00BE1436" w:rsidRDefault="00942094" w:rsidP="00942094">
      <w:pPr>
        <w:rPr>
          <w:color w:val="FF0000"/>
        </w:rPr>
      </w:pPr>
      <w:r>
        <w:t>ISBN</w:t>
      </w:r>
      <w:r w:rsidR="00892E37">
        <w:t xml:space="preserve"> </w:t>
      </w:r>
      <w:r>
        <w:t>1-87232-752-</w:t>
      </w:r>
      <w:r w:rsidR="00BE1436" w:rsidRPr="00BE1436">
        <w:rPr>
          <w:b/>
          <w:color w:val="FF0000"/>
        </w:rPr>
        <w:t>X</w:t>
      </w:r>
    </w:p>
    <w:p w:rsidR="00942094" w:rsidRPr="007B45C5" w:rsidRDefault="00942094" w:rsidP="007B45C5">
      <w:pPr>
        <w:rPr>
          <w:rFonts w:ascii="Franklin Gothic Medium Cond" w:hAnsi="Franklin Gothic Medium Cond"/>
          <w:b/>
          <w:sz w:val="28"/>
          <w:szCs w:val="28"/>
        </w:rPr>
      </w:pPr>
      <w:r w:rsidRPr="007B45C5">
        <w:rPr>
          <w:b/>
          <w:sz w:val="28"/>
          <w:szCs w:val="28"/>
        </w:rPr>
        <w:t>ISS</w:t>
      </w:r>
      <w:r w:rsidR="00892E37">
        <w:rPr>
          <w:b/>
          <w:sz w:val="28"/>
          <w:szCs w:val="28"/>
        </w:rPr>
        <w:t>N</w:t>
      </w:r>
      <w:r w:rsidRPr="007B45C5">
        <w:rPr>
          <w:b/>
          <w:sz w:val="28"/>
          <w:szCs w:val="28"/>
        </w:rPr>
        <w:t xml:space="preserve"> 1649-8232</w:t>
      </w:r>
    </w:p>
    <w:p w:rsidR="00942094" w:rsidRDefault="00942094" w:rsidP="00942094"/>
    <w:p w:rsidR="00942094" w:rsidRDefault="00942094" w:rsidP="00942094">
      <w:r>
        <w:t xml:space="preserve">Printed in </w:t>
      </w:r>
      <w:smartTag w:uri="urn:schemas-microsoft-com:office:smarttags" w:element="place">
        <w:smartTag w:uri="urn:schemas-microsoft-com:office:smarttags" w:element="country-region">
          <w:r>
            <w:t>Ireland</w:t>
          </w:r>
        </w:smartTag>
      </w:smartTag>
      <w:r>
        <w:t xml:space="preserve"> by </w:t>
      </w:r>
      <w:r w:rsidR="004F718A">
        <w:t>Snap Printing</w:t>
      </w:r>
    </w:p>
    <w:p w:rsidR="00942094" w:rsidRDefault="00942094" w:rsidP="00942094"/>
    <w:p w:rsidR="00942094" w:rsidRDefault="00942094" w:rsidP="00942094">
      <w:r>
        <w:t>© D</w:t>
      </w:r>
      <w:r w:rsidR="004F718A">
        <w:t xml:space="preserve">ublin </w:t>
      </w:r>
      <w:r>
        <w:t>C</w:t>
      </w:r>
      <w:r w:rsidR="004F718A">
        <w:t xml:space="preserve">ity </w:t>
      </w:r>
      <w:r>
        <w:t>U</w:t>
      </w:r>
      <w:r w:rsidR="004F718A">
        <w:t>niversity</w:t>
      </w:r>
      <w:r w:rsidR="006F2340">
        <w:t xml:space="preserve"> 2008</w:t>
      </w:r>
    </w:p>
    <w:p w:rsidR="00942094" w:rsidRDefault="00942094" w:rsidP="00942094"/>
    <w:p w:rsidR="009F13CE" w:rsidRDefault="00942094" w:rsidP="00942094">
      <w:pPr>
        <w:rPr>
          <w:sz w:val="22"/>
          <w:szCs w:val="22"/>
        </w:rPr>
      </w:pPr>
      <w:r w:rsidRPr="00D81F74">
        <w:rPr>
          <w:sz w:val="22"/>
          <w:szCs w:val="22"/>
        </w:rPr>
        <w:t>All rights reserved. No part of this publication may be reproduced, stored in a retrieval system or transmitted in any form or by any means</w:t>
      </w:r>
      <w:r w:rsidR="004F718A">
        <w:rPr>
          <w:sz w:val="22"/>
          <w:szCs w:val="22"/>
        </w:rPr>
        <w:t>, electronic,</w:t>
      </w:r>
      <w:r w:rsidRPr="00D81F74">
        <w:rPr>
          <w:sz w:val="22"/>
          <w:szCs w:val="22"/>
        </w:rPr>
        <w:t xml:space="preserve"> mechanical</w:t>
      </w:r>
      <w:r w:rsidR="004F718A">
        <w:rPr>
          <w:sz w:val="22"/>
          <w:szCs w:val="22"/>
        </w:rPr>
        <w:t>,</w:t>
      </w:r>
      <w:r w:rsidRPr="00D81F74">
        <w:rPr>
          <w:sz w:val="22"/>
          <w:szCs w:val="22"/>
        </w:rPr>
        <w:t xml:space="preserve"> photocopying</w:t>
      </w:r>
      <w:r w:rsidR="004F718A">
        <w:rPr>
          <w:sz w:val="22"/>
          <w:szCs w:val="22"/>
        </w:rPr>
        <w:t>,</w:t>
      </w:r>
      <w:r w:rsidRPr="00D81F74">
        <w:rPr>
          <w:sz w:val="22"/>
          <w:szCs w:val="22"/>
        </w:rPr>
        <w:t xml:space="preserve"> recording</w:t>
      </w:r>
      <w:r w:rsidR="004F718A">
        <w:rPr>
          <w:sz w:val="22"/>
          <w:szCs w:val="22"/>
        </w:rPr>
        <w:t xml:space="preserve">, </w:t>
      </w:r>
      <w:r w:rsidRPr="00D81F74">
        <w:rPr>
          <w:sz w:val="22"/>
          <w:szCs w:val="22"/>
        </w:rPr>
        <w:t>or otherwise</w:t>
      </w:r>
      <w:r w:rsidR="004F718A">
        <w:rPr>
          <w:sz w:val="22"/>
          <w:szCs w:val="22"/>
        </w:rPr>
        <w:t>,</w:t>
      </w:r>
      <w:r w:rsidRPr="00D81F74">
        <w:rPr>
          <w:sz w:val="22"/>
          <w:szCs w:val="22"/>
        </w:rPr>
        <w:t xml:space="preserve"> without the prior permission of the publishers.</w:t>
      </w:r>
    </w:p>
    <w:p w:rsidR="00892E37" w:rsidRDefault="00892E37" w:rsidP="00942094">
      <w:pPr>
        <w:rPr>
          <w:b/>
          <w:spacing w:val="-3"/>
          <w:sz w:val="28"/>
          <w:szCs w:val="28"/>
          <w:u w:val="single"/>
        </w:rPr>
        <w:sectPr w:rsidR="00892E37" w:rsidSect="00034DB8">
          <w:footerReference w:type="default" r:id="rId8"/>
          <w:pgSz w:w="11906" w:h="16838"/>
          <w:pgMar w:top="1440" w:right="1800" w:bottom="1440" w:left="1800" w:header="708" w:footer="708" w:gutter="0"/>
          <w:pgNumType w:fmt="lowerRoman" w:start="1"/>
          <w:cols w:space="708"/>
          <w:docGrid w:linePitch="360"/>
        </w:sectPr>
      </w:pPr>
    </w:p>
    <w:p w:rsidR="00942094" w:rsidRDefault="00942094" w:rsidP="00942094">
      <w:pPr>
        <w:rPr>
          <w:b/>
          <w:spacing w:val="-3"/>
          <w:sz w:val="28"/>
          <w:szCs w:val="28"/>
        </w:rPr>
      </w:pPr>
      <w:r w:rsidRPr="00D81F74">
        <w:rPr>
          <w:b/>
          <w:spacing w:val="-3"/>
          <w:sz w:val="28"/>
          <w:szCs w:val="28"/>
          <w:u w:val="single"/>
        </w:rPr>
        <w:lastRenderedPageBreak/>
        <w:t>Head Start</w:t>
      </w:r>
      <w:r>
        <w:rPr>
          <w:b/>
          <w:spacing w:val="-3"/>
          <w:sz w:val="28"/>
          <w:szCs w:val="28"/>
          <w:u w:val="single"/>
        </w:rPr>
        <w:t xml:space="preserve">: </w:t>
      </w:r>
      <w:r>
        <w:rPr>
          <w:b/>
          <w:spacing w:val="-3"/>
          <w:sz w:val="28"/>
          <w:szCs w:val="28"/>
        </w:rPr>
        <w:t xml:space="preserve">Graduate Level Resources </w:t>
      </w:r>
      <w:r w:rsidRPr="00D81F74">
        <w:rPr>
          <w:b/>
          <w:spacing w:val="-3"/>
          <w:sz w:val="28"/>
          <w:szCs w:val="28"/>
        </w:rPr>
        <w:t>in Materials Engineering</w:t>
      </w:r>
    </w:p>
    <w:p w:rsidR="009F13CE" w:rsidRDefault="009F13CE" w:rsidP="00942094">
      <w:pPr>
        <w:rPr>
          <w:spacing w:val="-3"/>
          <w:szCs w:val="20"/>
        </w:rPr>
      </w:pPr>
    </w:p>
    <w:p w:rsidR="00942094" w:rsidRPr="009F13CE" w:rsidRDefault="00942094" w:rsidP="00942094">
      <w:pPr>
        <w:rPr>
          <w:spacing w:val="-3"/>
          <w:szCs w:val="20"/>
        </w:rPr>
      </w:pPr>
      <w:r w:rsidRPr="009F13CE">
        <w:rPr>
          <w:spacing w:val="-3"/>
          <w:szCs w:val="20"/>
        </w:rPr>
        <w:t>This serial publication includes technology and science topics relevant to research in materials engineering. It is intended to supplement discipline specific undergraduate education and also provide detailed information on specific processing systems.</w:t>
      </w:r>
    </w:p>
    <w:p w:rsidR="00942094" w:rsidRDefault="00942094" w:rsidP="00942094"/>
    <w:p w:rsidR="00942094" w:rsidRDefault="00942094" w:rsidP="00942094">
      <w:r>
        <w:rPr>
          <w:b/>
          <w:spacing w:val="-3"/>
          <w:sz w:val="28"/>
          <w:szCs w:val="28"/>
          <w:u w:val="single"/>
        </w:rPr>
        <w:t>Forward</w:t>
      </w:r>
    </w:p>
    <w:p w:rsidR="00942094" w:rsidRPr="004F718A" w:rsidRDefault="00942094" w:rsidP="00942094">
      <w:pPr>
        <w:rPr>
          <w:sz w:val="18"/>
          <w:szCs w:val="18"/>
        </w:rPr>
      </w:pPr>
      <w:r w:rsidRPr="004F718A">
        <w:rPr>
          <w:sz w:val="18"/>
          <w:szCs w:val="18"/>
        </w:rPr>
        <w:t xml:space="preserve">Issue </w:t>
      </w:r>
      <w:r w:rsidR="00BE1436">
        <w:rPr>
          <w:sz w:val="18"/>
          <w:szCs w:val="18"/>
        </w:rPr>
        <w:t xml:space="preserve">4: Calcium Phosphates </w:t>
      </w:r>
      <w:r w:rsidR="00BD358A">
        <w:rPr>
          <w:sz w:val="18"/>
          <w:szCs w:val="18"/>
        </w:rPr>
        <w:t>f</w:t>
      </w:r>
      <w:r w:rsidRPr="004F718A">
        <w:rPr>
          <w:sz w:val="18"/>
          <w:szCs w:val="18"/>
        </w:rPr>
        <w:t>or Medical Applications,</w:t>
      </w:r>
      <w:r w:rsidR="00E75D28">
        <w:rPr>
          <w:sz w:val="18"/>
          <w:szCs w:val="18"/>
        </w:rPr>
        <w:t xml:space="preserve"> </w:t>
      </w:r>
      <w:r w:rsidR="00122669">
        <w:rPr>
          <w:sz w:val="18"/>
          <w:szCs w:val="18"/>
        </w:rPr>
        <w:t>September</w:t>
      </w:r>
      <w:r w:rsidR="00E75D28">
        <w:rPr>
          <w:sz w:val="18"/>
          <w:szCs w:val="18"/>
        </w:rPr>
        <w:t xml:space="preserve"> 2008</w:t>
      </w:r>
      <w:r w:rsidRPr="004F718A">
        <w:rPr>
          <w:sz w:val="18"/>
          <w:szCs w:val="18"/>
        </w:rPr>
        <w:t>.</w:t>
      </w: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Graduate level research has traditionally involved an initial period of intensive reading. Obvious resources include peer reviewed papers, conference papers and theses. However, for most students considerable time is also spent on technical descriptions of equipment and procedures, and on reading textbooks on relevant topics not covered by their own undergraduate training. The latter can be particularly pertinent to engineers working on a cross discipline project extensively involving materials chemistry or biological systems. While there is no doubt as to the value of a broad understanding of the context of a project, nor the need to understand relevant equipment, chemical processes and biological systems, this information is not generally at research level.</w:t>
      </w: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 xml:space="preserve">Nonetheless it can be a very time consuming exercise to come ‘up to speed’. Add to this the wealth of research being made accessible through electronic databases, and the rapidly growing volume of research being published, and the initial phase of reading oneself into a project can be very daunting. </w:t>
      </w: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 xml:space="preserve">Having observed many graduate students of the Materials Processing Research Centre at </w:t>
      </w:r>
      <w:smartTag w:uri="urn:schemas-microsoft-com:office:smarttags" w:element="place">
        <w:smartTag w:uri="urn:schemas-microsoft-com:office:smarttags" w:element="PlaceName">
          <w:r w:rsidRPr="004F718A">
            <w:rPr>
              <w:sz w:val="18"/>
              <w:szCs w:val="18"/>
            </w:rPr>
            <w:t>Dublin</w:t>
          </w:r>
        </w:smartTag>
        <w:r w:rsidRPr="004F718A">
          <w:rPr>
            <w:sz w:val="18"/>
            <w:szCs w:val="18"/>
          </w:rPr>
          <w:t xml:space="preserve"> </w:t>
        </w:r>
        <w:smartTag w:uri="urn:schemas-microsoft-com:office:smarttags" w:element="PlaceType">
          <w:r w:rsidRPr="004F718A">
            <w:rPr>
              <w:sz w:val="18"/>
              <w:szCs w:val="18"/>
            </w:rPr>
            <w:t>City</w:t>
          </w:r>
        </w:smartTag>
        <w:r w:rsidRPr="004F718A">
          <w:rPr>
            <w:sz w:val="18"/>
            <w:szCs w:val="18"/>
          </w:rPr>
          <w:t xml:space="preserve"> </w:t>
        </w:r>
        <w:smartTag w:uri="urn:schemas-microsoft-com:office:smarttags" w:element="PlaceType">
          <w:r w:rsidRPr="004F718A">
            <w:rPr>
              <w:sz w:val="18"/>
              <w:szCs w:val="18"/>
            </w:rPr>
            <w:t>University</w:t>
          </w:r>
        </w:smartTag>
      </w:smartTag>
      <w:r w:rsidRPr="004F718A">
        <w:rPr>
          <w:sz w:val="18"/>
          <w:szCs w:val="18"/>
        </w:rPr>
        <w:t xml:space="preserve"> struggle through this process, I noted that we were not building effectively on this type of understanding gained by each student. There has also been confusion as to what is appropriately included in theses, with examiners taking different views on the amount of content to be dedicated to explaining concepts, terminology and systems from the complementary discipline.</w:t>
      </w: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 xml:space="preserve">From these observations came the idea of a series of publications dedicated to giving graduate students a </w:t>
      </w:r>
      <w:r w:rsidR="00892E37">
        <w:rPr>
          <w:sz w:val="18"/>
          <w:szCs w:val="18"/>
        </w:rPr>
        <w:t>‘</w:t>
      </w:r>
      <w:r w:rsidRPr="004F718A">
        <w:rPr>
          <w:sz w:val="18"/>
          <w:szCs w:val="18"/>
        </w:rPr>
        <w:t>head start</w:t>
      </w:r>
      <w:r w:rsidR="00892E37">
        <w:rPr>
          <w:sz w:val="18"/>
          <w:szCs w:val="18"/>
        </w:rPr>
        <w:t>’</w:t>
      </w:r>
      <w:r w:rsidRPr="004F718A">
        <w:rPr>
          <w:sz w:val="18"/>
          <w:szCs w:val="18"/>
        </w:rPr>
        <w:t xml:space="preserve">. These are written by graduate students, largely based on their reading of text books in science and engineering disciplines relevant to their project. Where it is appropriate, students have collaborated on a theme. It is intended that the texts consolidate existing MPRC background knowledge on a topic, thus providing a ‘fast track’ for new researchers to start on their own work on a related project. It is intended they be an open ended serial, with new students and all MPRC members being welcome to submit new titles. </w:t>
      </w:r>
    </w:p>
    <w:p w:rsidR="00942094" w:rsidRPr="004F718A" w:rsidRDefault="00942094" w:rsidP="00942094">
      <w:pPr>
        <w:rPr>
          <w:sz w:val="18"/>
          <w:szCs w:val="18"/>
        </w:rPr>
      </w:pP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Lisa Looney</w:t>
      </w:r>
    </w:p>
    <w:p w:rsidR="00942094" w:rsidRPr="004F718A" w:rsidRDefault="00942094" w:rsidP="00942094">
      <w:pPr>
        <w:rPr>
          <w:sz w:val="18"/>
          <w:szCs w:val="18"/>
        </w:rPr>
      </w:pPr>
      <w:r w:rsidRPr="004F718A">
        <w:rPr>
          <w:sz w:val="18"/>
          <w:szCs w:val="18"/>
        </w:rPr>
        <w:t>Series Editor</w:t>
      </w:r>
    </w:p>
    <w:p w:rsidR="00942094" w:rsidRPr="004F718A" w:rsidRDefault="00942094" w:rsidP="00942094">
      <w:pPr>
        <w:rPr>
          <w:sz w:val="18"/>
          <w:szCs w:val="18"/>
        </w:rPr>
      </w:pPr>
    </w:p>
    <w:p w:rsidR="00942094" w:rsidRPr="004F718A" w:rsidRDefault="00942094" w:rsidP="00942094">
      <w:pPr>
        <w:rPr>
          <w:sz w:val="18"/>
          <w:szCs w:val="18"/>
        </w:rPr>
      </w:pPr>
      <w:r w:rsidRPr="004F718A">
        <w:rPr>
          <w:sz w:val="18"/>
          <w:szCs w:val="18"/>
        </w:rPr>
        <w:t>Director, Materials Processing Research Centre.</w:t>
      </w:r>
    </w:p>
    <w:p w:rsidR="00942094" w:rsidRPr="004F718A" w:rsidRDefault="00942094" w:rsidP="00942094">
      <w:pPr>
        <w:rPr>
          <w:sz w:val="18"/>
          <w:szCs w:val="18"/>
        </w:rPr>
      </w:pPr>
      <w:smartTag w:uri="urn:schemas-microsoft-com:office:smarttags" w:element="place">
        <w:smartTag w:uri="urn:schemas-microsoft-com:office:smarttags" w:element="PlaceName">
          <w:r w:rsidRPr="004F718A">
            <w:rPr>
              <w:sz w:val="18"/>
              <w:szCs w:val="18"/>
            </w:rPr>
            <w:t>Dublin</w:t>
          </w:r>
        </w:smartTag>
        <w:r w:rsidRPr="004F718A">
          <w:rPr>
            <w:sz w:val="18"/>
            <w:szCs w:val="18"/>
          </w:rPr>
          <w:t xml:space="preserve"> </w:t>
        </w:r>
        <w:smartTag w:uri="urn:schemas-microsoft-com:office:smarttags" w:element="PlaceType">
          <w:r w:rsidRPr="004F718A">
            <w:rPr>
              <w:sz w:val="18"/>
              <w:szCs w:val="18"/>
            </w:rPr>
            <w:t>City</w:t>
          </w:r>
        </w:smartTag>
        <w:r w:rsidRPr="004F718A">
          <w:rPr>
            <w:sz w:val="18"/>
            <w:szCs w:val="18"/>
          </w:rPr>
          <w:t xml:space="preserve"> </w:t>
        </w:r>
        <w:smartTag w:uri="urn:schemas-microsoft-com:office:smarttags" w:element="PlaceType">
          <w:r w:rsidRPr="004F718A">
            <w:rPr>
              <w:sz w:val="18"/>
              <w:szCs w:val="18"/>
            </w:rPr>
            <w:t>University</w:t>
          </w:r>
        </w:smartTag>
      </w:smartTag>
    </w:p>
    <w:p w:rsidR="00942094" w:rsidRPr="004F718A" w:rsidRDefault="00942094" w:rsidP="00942094">
      <w:pPr>
        <w:rPr>
          <w:sz w:val="18"/>
          <w:szCs w:val="18"/>
        </w:rPr>
      </w:pPr>
      <w:smartTag w:uri="urn:schemas-microsoft-com:office:smarttags" w:element="place">
        <w:smartTag w:uri="urn:schemas-microsoft-com:office:smarttags" w:element="country-region">
          <w:r w:rsidRPr="004F718A">
            <w:rPr>
              <w:sz w:val="18"/>
              <w:szCs w:val="18"/>
            </w:rPr>
            <w:t>Ireland</w:t>
          </w:r>
        </w:smartTag>
      </w:smartTag>
    </w:p>
    <w:p w:rsidR="00942094" w:rsidRPr="001F136F" w:rsidRDefault="00942094" w:rsidP="001F136F">
      <w:pPr>
        <w:pBdr>
          <w:bottom w:val="single" w:sz="18" w:space="1" w:color="auto"/>
        </w:pBdr>
        <w:rPr>
          <w:rFonts w:cs="Arial"/>
          <w:b/>
          <w:sz w:val="28"/>
          <w:szCs w:val="28"/>
        </w:rPr>
      </w:pPr>
      <w:r>
        <w:br w:type="page"/>
      </w:r>
      <w:r>
        <w:rPr>
          <w:rFonts w:cs="Arial"/>
          <w:b/>
          <w:sz w:val="28"/>
          <w:szCs w:val="28"/>
        </w:rPr>
        <w:lastRenderedPageBreak/>
        <w:t>ACKNOWLEDGEMENTS</w:t>
      </w:r>
    </w:p>
    <w:p w:rsidR="00942094" w:rsidRDefault="00942094" w:rsidP="00942094">
      <w:pPr>
        <w:rPr>
          <w:rFonts w:cs="Arial"/>
        </w:rPr>
      </w:pPr>
    </w:p>
    <w:p w:rsidR="00427F91" w:rsidRDefault="00427F91" w:rsidP="00427F91">
      <w:r w:rsidRPr="003A0EE6">
        <w:t xml:space="preserve">The author, editor and publisher are </w:t>
      </w:r>
      <w:r>
        <w:t xml:space="preserve">grateful to the </w:t>
      </w:r>
      <w:r w:rsidRPr="00366EDC">
        <w:rPr>
          <w:rFonts w:cs="Arial"/>
        </w:rPr>
        <w:t>followin</w:t>
      </w:r>
      <w:r>
        <w:t>g for permission to reproduce their copyright material:</w:t>
      </w:r>
    </w:p>
    <w:p w:rsidR="00427F91" w:rsidRDefault="00427F91" w:rsidP="00427F91"/>
    <w:p w:rsidR="00427F91" w:rsidRDefault="00427F91" w:rsidP="00427F91">
      <w:r>
        <w:t>E</w:t>
      </w:r>
      <w:r w:rsidR="002D1482">
        <w:t>lsevier &amp; C.S. Elliot (Figure 3-</w:t>
      </w:r>
      <w:r w:rsidR="009E052D">
        <w:t>1</w:t>
      </w:r>
      <w:r>
        <w:t xml:space="preserve">: Solubility isotherms of </w:t>
      </w:r>
      <w:r w:rsidR="002D1482">
        <w:t>CaP</w:t>
      </w:r>
      <w:r>
        <w:t xml:space="preserve"> phases</w:t>
      </w:r>
      <w:r w:rsidR="002D1482">
        <w:t xml:space="preserve"> in the system Ca(OH)</w:t>
      </w:r>
      <w:r w:rsidR="002D1482" w:rsidRPr="002D1482">
        <w:rPr>
          <w:vertAlign w:val="subscript"/>
        </w:rPr>
        <w:t>2</w:t>
      </w:r>
      <w:r w:rsidR="002D1482">
        <w:t xml:space="preserve"> – H</w:t>
      </w:r>
      <w:r w:rsidR="002D1482" w:rsidRPr="002D1482">
        <w:rPr>
          <w:vertAlign w:val="subscript"/>
        </w:rPr>
        <w:t>3</w:t>
      </w:r>
      <w:r w:rsidR="002D1482">
        <w:t>PO</w:t>
      </w:r>
      <w:r w:rsidR="002D1482" w:rsidRPr="002D1482">
        <w:rPr>
          <w:vertAlign w:val="subscript"/>
        </w:rPr>
        <w:t>4</w:t>
      </w:r>
      <w:r w:rsidR="002D1482">
        <w:t xml:space="preserve"> – H</w:t>
      </w:r>
      <w:r w:rsidR="002D1482" w:rsidRPr="002D1482">
        <w:rPr>
          <w:vertAlign w:val="subscript"/>
        </w:rPr>
        <w:t>2</w:t>
      </w:r>
      <w:r w:rsidR="002D1482">
        <w:t>O at 37</w:t>
      </w:r>
      <w:r w:rsidR="002D1482">
        <w:rPr>
          <w:rFonts w:cs="Arial"/>
        </w:rPr>
        <w:t>º</w:t>
      </w:r>
      <w:r w:rsidR="002D1482">
        <w:t>C. The solubility is expressed in the total amount of calcium ions in solution)</w:t>
      </w:r>
    </w:p>
    <w:p w:rsidR="009E052D" w:rsidRDefault="009E052D" w:rsidP="00427F91"/>
    <w:p w:rsidR="009E052D" w:rsidRPr="00FF50DD" w:rsidRDefault="009E052D" w:rsidP="009E052D">
      <w:r>
        <w:t>Dr. Shozo Takagi, National Institute of Standards Technology (Figure 3.2:</w:t>
      </w:r>
      <w:r w:rsidR="00303957">
        <w:t xml:space="preserve"> </w:t>
      </w:r>
      <w:r w:rsidR="00303957" w:rsidRPr="00EE74AB">
        <w:t>Crystal structure of hexagonal</w:t>
      </w:r>
      <w:r w:rsidR="00303957">
        <w:t xml:space="preserve"> </w:t>
      </w:r>
      <w:r w:rsidR="00303957" w:rsidRPr="00EE74AB">
        <w:t>HAp projected down</w:t>
      </w:r>
      <w:r w:rsidR="00303957">
        <w:t xml:space="preserve"> </w:t>
      </w:r>
      <w:r w:rsidR="00303957" w:rsidRPr="00EE74AB">
        <w:t xml:space="preserve">the </w:t>
      </w:r>
      <w:r w:rsidR="00303957" w:rsidRPr="00EE74AB">
        <w:rPr>
          <w:i/>
          <w:iCs/>
        </w:rPr>
        <w:t xml:space="preserve">c </w:t>
      </w:r>
      <w:r w:rsidR="00303957">
        <w:t>–axis</w:t>
      </w:r>
      <w:r>
        <w:rPr>
          <w:lang w:val="en-US"/>
        </w:rPr>
        <w:t xml:space="preserve">, Figure 3.4: </w:t>
      </w:r>
      <w:r w:rsidR="00303957">
        <w:t>Crystal structure of octacalcium phosphate projected down the c -axis. The region with shaded atoms displays</w:t>
      </w:r>
      <w:r w:rsidR="00303957" w:rsidRPr="00E95D25">
        <w:t xml:space="preserve"> similar</w:t>
      </w:r>
      <w:r w:rsidR="00303957">
        <w:t xml:space="preserve">ity to </w:t>
      </w:r>
      <w:r w:rsidR="00303957" w:rsidRPr="00E95D25">
        <w:t>Hap</w:t>
      </w:r>
      <w:r w:rsidR="00303957">
        <w:t>.</w:t>
      </w:r>
      <w:r w:rsidR="00303957" w:rsidRPr="00E95D25">
        <w:t xml:space="preserve"> Hydrogen atoms are omitted for</w:t>
      </w:r>
      <w:r w:rsidR="00303957">
        <w:t xml:space="preserve"> reasons of clarity</w:t>
      </w:r>
      <w:r>
        <w:rPr>
          <w:lang w:val="en-US"/>
        </w:rPr>
        <w:t>, Figure 3.5:</w:t>
      </w:r>
      <w:r w:rsidR="00303957">
        <w:rPr>
          <w:lang w:val="en-US"/>
        </w:rPr>
        <w:t xml:space="preserve"> </w:t>
      </w:r>
      <w:r w:rsidR="00303957">
        <w:t>A projection of the structure of α -Ca</w:t>
      </w:r>
      <w:r w:rsidR="00303957" w:rsidRPr="003C5960">
        <w:rPr>
          <w:vertAlign w:val="subscript"/>
        </w:rPr>
        <w:t>3</w:t>
      </w:r>
      <w:r w:rsidR="00303957">
        <w:t>(PO</w:t>
      </w:r>
      <w:r w:rsidR="00303957" w:rsidRPr="003C5960">
        <w:rPr>
          <w:vertAlign w:val="subscript"/>
        </w:rPr>
        <w:t>4</w:t>
      </w:r>
      <w:r w:rsidR="00303957">
        <w:t>)</w:t>
      </w:r>
      <w:r w:rsidR="00303957" w:rsidRPr="003C5960">
        <w:rPr>
          <w:vertAlign w:val="subscript"/>
        </w:rPr>
        <w:t>2</w:t>
      </w:r>
      <w:r w:rsidR="00303957">
        <w:t xml:space="preserve"> on the (001) plane</w:t>
      </w:r>
      <w:r>
        <w:rPr>
          <w:lang w:val="en-US"/>
        </w:rPr>
        <w:t xml:space="preserve">, Figure 3.7: </w:t>
      </w:r>
      <w:r>
        <w:t xml:space="preserve">Crystal structure of DCPD is shown, as viewed down the b-axis) </w:t>
      </w:r>
    </w:p>
    <w:p w:rsidR="00AC3A0F" w:rsidRDefault="00AC3A0F" w:rsidP="00427F91"/>
    <w:p w:rsidR="00FF50DD" w:rsidRPr="00FF50DD" w:rsidRDefault="00FF50DD" w:rsidP="00FF50DD">
      <w:r w:rsidRPr="00C322A9">
        <w:t xml:space="preserve">Prof. </w:t>
      </w:r>
      <w:r>
        <w:t xml:space="preserve">Nora de Leeuw, </w:t>
      </w:r>
      <w:r w:rsidRPr="00C322A9">
        <w:t>University</w:t>
      </w:r>
      <w:r>
        <w:t xml:space="preserve"> College London (Figure 3.3: </w:t>
      </w:r>
      <w:r w:rsidR="009E052D" w:rsidRPr="009E052D">
        <w:rPr>
          <w:lang w:val="en-US"/>
        </w:rPr>
        <w:t>View onto the (0001) plane of the FAp structure, showing hexagonal symmetry and the relationship between a hexagonal unit cell (pink) and a monoclinic unit cell (blue) (Ca=blue; O=red; P=yellow; F=green)</w:t>
      </w:r>
      <w:r w:rsidR="009E052D">
        <w:rPr>
          <w:lang w:val="en-US"/>
        </w:rPr>
        <w:t>)</w:t>
      </w:r>
    </w:p>
    <w:p w:rsidR="00427F91" w:rsidRDefault="00427F91" w:rsidP="00427F91">
      <w:pPr>
        <w:rPr>
          <w:szCs w:val="22"/>
        </w:rPr>
      </w:pPr>
    </w:p>
    <w:p w:rsidR="00427F91" w:rsidRDefault="00427F91" w:rsidP="00427F91">
      <w:r>
        <w:t>The editorial assistance provided by Dr. Joseph T. Stokes</w:t>
      </w:r>
      <w:r>
        <w:rPr>
          <w:rFonts w:cs="Arial"/>
        </w:rPr>
        <w:t xml:space="preserve"> </w:t>
      </w:r>
      <w:r>
        <w:t>is also gratefully acknowledged.</w:t>
      </w:r>
    </w:p>
    <w:p w:rsidR="00427F91" w:rsidRDefault="00427F91" w:rsidP="00427F91"/>
    <w:p w:rsidR="00427F91" w:rsidRDefault="00427F91" w:rsidP="00427F91">
      <w:pPr>
        <w:pStyle w:val="BodyText"/>
        <w:tabs>
          <w:tab w:val="left" w:pos="360"/>
          <w:tab w:val="left" w:leader="dot" w:pos="4680"/>
        </w:tabs>
        <w:jc w:val="both"/>
        <w:rPr>
          <w:rFonts w:ascii="Arial" w:hAnsi="Arial"/>
          <w:i w:val="0"/>
          <w:iCs w:val="0"/>
          <w:sz w:val="20"/>
          <w:lang w:eastAsia="en-IE"/>
        </w:rPr>
      </w:pPr>
      <w:r>
        <w:rPr>
          <w:rFonts w:ascii="Arial" w:hAnsi="Arial"/>
          <w:i w:val="0"/>
          <w:iCs w:val="0"/>
          <w:sz w:val="20"/>
          <w:lang w:eastAsia="en-IE"/>
        </w:rPr>
        <w:t xml:space="preserve">The author would also like to acknowledge the </w:t>
      </w:r>
      <w:r w:rsidRPr="00866239">
        <w:rPr>
          <w:rFonts w:ascii="Arial" w:hAnsi="Arial"/>
          <w:i w:val="0"/>
          <w:iCs w:val="0"/>
          <w:sz w:val="20"/>
          <w:lang w:eastAsia="en-IE"/>
        </w:rPr>
        <w:t xml:space="preserve">research </w:t>
      </w:r>
      <w:r>
        <w:rPr>
          <w:rFonts w:ascii="Arial" w:hAnsi="Arial"/>
          <w:i w:val="0"/>
          <w:iCs w:val="0"/>
          <w:sz w:val="20"/>
          <w:lang w:eastAsia="en-IE"/>
        </w:rPr>
        <w:t>support provided</w:t>
      </w:r>
      <w:r w:rsidRPr="00866239">
        <w:rPr>
          <w:rFonts w:ascii="Arial" w:hAnsi="Arial"/>
          <w:i w:val="0"/>
          <w:iCs w:val="0"/>
          <w:sz w:val="20"/>
          <w:lang w:eastAsia="en-IE"/>
        </w:rPr>
        <w:t xml:space="preserve"> by the Irish Research Council for Science, Engineering and Technology, funded by the National Development Plan.</w:t>
      </w:r>
    </w:p>
    <w:p w:rsidR="00866239" w:rsidRDefault="00866239" w:rsidP="00866239">
      <w:pPr>
        <w:pStyle w:val="BodyText"/>
        <w:tabs>
          <w:tab w:val="left" w:pos="360"/>
          <w:tab w:val="left" w:leader="dot" w:pos="4680"/>
        </w:tabs>
        <w:jc w:val="both"/>
        <w:rPr>
          <w:rFonts w:ascii="Arial" w:hAnsi="Arial"/>
          <w:i w:val="0"/>
          <w:iCs w:val="0"/>
          <w:sz w:val="20"/>
          <w:lang w:eastAsia="en-IE"/>
        </w:rPr>
      </w:pPr>
    </w:p>
    <w:p w:rsidR="00866239" w:rsidRPr="00866239" w:rsidRDefault="00866239" w:rsidP="00866239">
      <w:pPr>
        <w:pStyle w:val="BodyText"/>
        <w:tabs>
          <w:tab w:val="left" w:pos="360"/>
          <w:tab w:val="left" w:leader="dot" w:pos="4680"/>
        </w:tabs>
        <w:jc w:val="both"/>
        <w:rPr>
          <w:rFonts w:ascii="Arial" w:hAnsi="Arial"/>
          <w:i w:val="0"/>
          <w:iCs w:val="0"/>
          <w:sz w:val="20"/>
          <w:lang w:eastAsia="en-IE"/>
        </w:rPr>
      </w:pPr>
    </w:p>
    <w:p w:rsidR="00866239" w:rsidRDefault="00866239" w:rsidP="00B12EA1"/>
    <w:p w:rsidR="00751A89" w:rsidRDefault="00751A89" w:rsidP="00B12EA1"/>
    <w:p w:rsidR="00751A89" w:rsidRDefault="00751A89" w:rsidP="00B12EA1"/>
    <w:p w:rsidR="00657F57" w:rsidRPr="00C81669" w:rsidRDefault="00751A89" w:rsidP="00615BF4">
      <w:pPr>
        <w:pBdr>
          <w:bottom w:val="single" w:sz="18" w:space="1" w:color="auto"/>
        </w:pBdr>
        <w:rPr>
          <w:rFonts w:cs="Arial"/>
          <w:b/>
          <w:sz w:val="28"/>
          <w:szCs w:val="28"/>
        </w:rPr>
      </w:pPr>
      <w:r>
        <w:rPr>
          <w:rFonts w:cs="Arial"/>
          <w:b/>
          <w:sz w:val="28"/>
          <w:szCs w:val="28"/>
        </w:rPr>
        <w:br w:type="page"/>
      </w:r>
      <w:r w:rsidR="00994D5E" w:rsidRPr="00C81669">
        <w:rPr>
          <w:rFonts w:cs="Arial"/>
          <w:b/>
          <w:sz w:val="28"/>
          <w:szCs w:val="28"/>
        </w:rPr>
        <w:lastRenderedPageBreak/>
        <w:t>CONTENTS</w:t>
      </w:r>
    </w:p>
    <w:p w:rsidR="00896104" w:rsidRPr="00C81669" w:rsidRDefault="00896104" w:rsidP="00896104">
      <w:pPr>
        <w:rPr>
          <w:rFonts w:cs="Arial"/>
        </w:rPr>
      </w:pPr>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r w:rsidRPr="00074A41">
        <w:rPr>
          <w:rFonts w:ascii="Arial" w:hAnsi="Arial" w:cs="Arial"/>
        </w:rPr>
        <w:fldChar w:fldCharType="begin"/>
      </w:r>
      <w:r w:rsidR="00896104" w:rsidRPr="00411868">
        <w:rPr>
          <w:rFonts w:ascii="Arial" w:hAnsi="Arial" w:cs="Arial"/>
        </w:rPr>
        <w:instrText xml:space="preserve"> TOC \o "1-3" \h \z \u </w:instrText>
      </w:r>
      <w:r w:rsidRPr="00074A41">
        <w:rPr>
          <w:rFonts w:ascii="Arial" w:hAnsi="Arial" w:cs="Arial"/>
        </w:rPr>
        <w:fldChar w:fldCharType="separate"/>
      </w:r>
      <w:hyperlink w:anchor="_Toc200810396" w:history="1">
        <w:r w:rsidR="002619B6" w:rsidRPr="00DF2F47">
          <w:rPr>
            <w:rStyle w:val="Hyperlink"/>
            <w:noProof/>
          </w:rPr>
          <w:t>1</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Bioceramics</w:t>
        </w:r>
        <w:r w:rsidR="002619B6">
          <w:rPr>
            <w:noProof/>
            <w:webHidden/>
          </w:rPr>
          <w:tab/>
        </w:r>
        <w:r>
          <w:rPr>
            <w:noProof/>
            <w:webHidden/>
          </w:rPr>
          <w:fldChar w:fldCharType="begin"/>
        </w:r>
        <w:r w:rsidR="002619B6">
          <w:rPr>
            <w:noProof/>
            <w:webHidden/>
          </w:rPr>
          <w:instrText xml:space="preserve"> PAGEREF _Toc200810396 \h </w:instrText>
        </w:r>
        <w:r>
          <w:rPr>
            <w:noProof/>
            <w:webHidden/>
          </w:rPr>
        </w:r>
        <w:r>
          <w:rPr>
            <w:noProof/>
            <w:webHidden/>
          </w:rPr>
          <w:fldChar w:fldCharType="separate"/>
        </w:r>
        <w:r w:rsidR="00C50F25">
          <w:rPr>
            <w:noProof/>
            <w:webHidden/>
          </w:rPr>
          <w:t>1</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397" w:history="1">
        <w:r w:rsidR="002619B6" w:rsidRPr="00DF2F47">
          <w:rPr>
            <w:rStyle w:val="Hyperlink"/>
            <w:noProof/>
          </w:rPr>
          <w:t>1.1</w:t>
        </w:r>
        <w:r w:rsidR="002619B6">
          <w:rPr>
            <w:rFonts w:asciiTheme="minorHAnsi" w:eastAsiaTheme="minorEastAsia" w:hAnsiTheme="minorHAnsi" w:cstheme="minorBidi"/>
            <w:smallCaps w:val="0"/>
            <w:noProof/>
            <w:sz w:val="22"/>
            <w:szCs w:val="22"/>
          </w:rPr>
          <w:tab/>
        </w:r>
        <w:r w:rsidR="002619B6" w:rsidRPr="00DF2F47">
          <w:rPr>
            <w:rStyle w:val="Hyperlink"/>
            <w:noProof/>
          </w:rPr>
          <w:t>Introduction</w:t>
        </w:r>
        <w:r w:rsidR="002619B6">
          <w:rPr>
            <w:noProof/>
            <w:webHidden/>
          </w:rPr>
          <w:tab/>
        </w:r>
        <w:r>
          <w:rPr>
            <w:noProof/>
            <w:webHidden/>
          </w:rPr>
          <w:fldChar w:fldCharType="begin"/>
        </w:r>
        <w:r w:rsidR="002619B6">
          <w:rPr>
            <w:noProof/>
            <w:webHidden/>
          </w:rPr>
          <w:instrText xml:space="preserve"> PAGEREF _Toc200810397 \h </w:instrText>
        </w:r>
        <w:r>
          <w:rPr>
            <w:noProof/>
            <w:webHidden/>
          </w:rPr>
        </w:r>
        <w:r>
          <w:rPr>
            <w:noProof/>
            <w:webHidden/>
          </w:rPr>
          <w:fldChar w:fldCharType="separate"/>
        </w:r>
        <w:r w:rsidR="00C50F25">
          <w:rPr>
            <w:noProof/>
            <w:webHidden/>
          </w:rPr>
          <w:t>1</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398" w:history="1">
        <w:r w:rsidR="002619B6" w:rsidRPr="00DF2F47">
          <w:rPr>
            <w:rStyle w:val="Hyperlink"/>
            <w:noProof/>
          </w:rPr>
          <w:t>1.2</w:t>
        </w:r>
        <w:r w:rsidR="002619B6">
          <w:rPr>
            <w:rFonts w:asciiTheme="minorHAnsi" w:eastAsiaTheme="minorEastAsia" w:hAnsiTheme="minorHAnsi" w:cstheme="minorBidi"/>
            <w:smallCaps w:val="0"/>
            <w:noProof/>
            <w:sz w:val="22"/>
            <w:szCs w:val="22"/>
          </w:rPr>
          <w:tab/>
        </w:r>
        <w:r w:rsidR="002619B6" w:rsidRPr="00DF2F47">
          <w:rPr>
            <w:rStyle w:val="Hyperlink"/>
            <w:noProof/>
          </w:rPr>
          <w:t>Classification of Bioceramics with Natural Tissues</w:t>
        </w:r>
        <w:r w:rsidR="002619B6">
          <w:rPr>
            <w:noProof/>
            <w:webHidden/>
          </w:rPr>
          <w:tab/>
        </w:r>
        <w:r>
          <w:rPr>
            <w:noProof/>
            <w:webHidden/>
          </w:rPr>
          <w:fldChar w:fldCharType="begin"/>
        </w:r>
        <w:r w:rsidR="002619B6">
          <w:rPr>
            <w:noProof/>
            <w:webHidden/>
          </w:rPr>
          <w:instrText xml:space="preserve"> PAGEREF _Toc200810398 \h </w:instrText>
        </w:r>
        <w:r>
          <w:rPr>
            <w:noProof/>
            <w:webHidden/>
          </w:rPr>
        </w:r>
        <w:r>
          <w:rPr>
            <w:noProof/>
            <w:webHidden/>
          </w:rPr>
          <w:fldChar w:fldCharType="separate"/>
        </w:r>
        <w:r w:rsidR="00C50F25">
          <w:rPr>
            <w:noProof/>
            <w:webHidden/>
          </w:rPr>
          <w:t>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399" w:history="1">
        <w:r w:rsidR="002619B6" w:rsidRPr="00DF2F47">
          <w:rPr>
            <w:rStyle w:val="Hyperlink"/>
            <w:noProof/>
          </w:rPr>
          <w:t>1.2.1</w:t>
        </w:r>
        <w:r w:rsidR="002619B6">
          <w:rPr>
            <w:rFonts w:asciiTheme="minorHAnsi" w:eastAsiaTheme="minorEastAsia" w:hAnsiTheme="minorHAnsi" w:cstheme="minorBidi"/>
            <w:i w:val="0"/>
            <w:iCs w:val="0"/>
            <w:noProof/>
            <w:sz w:val="22"/>
            <w:szCs w:val="22"/>
          </w:rPr>
          <w:tab/>
        </w:r>
        <w:r w:rsidR="002619B6" w:rsidRPr="00DF2F47">
          <w:rPr>
            <w:rStyle w:val="Hyperlink"/>
            <w:noProof/>
          </w:rPr>
          <w:t>Bioinert Ceramics</w:t>
        </w:r>
        <w:r w:rsidR="002619B6">
          <w:rPr>
            <w:noProof/>
            <w:webHidden/>
          </w:rPr>
          <w:tab/>
        </w:r>
        <w:r>
          <w:rPr>
            <w:noProof/>
            <w:webHidden/>
          </w:rPr>
          <w:fldChar w:fldCharType="begin"/>
        </w:r>
        <w:r w:rsidR="002619B6">
          <w:rPr>
            <w:noProof/>
            <w:webHidden/>
          </w:rPr>
          <w:instrText xml:space="preserve"> PAGEREF _Toc200810399 \h </w:instrText>
        </w:r>
        <w:r>
          <w:rPr>
            <w:noProof/>
            <w:webHidden/>
          </w:rPr>
        </w:r>
        <w:r>
          <w:rPr>
            <w:noProof/>
            <w:webHidden/>
          </w:rPr>
          <w:fldChar w:fldCharType="separate"/>
        </w:r>
        <w:r w:rsidR="00C50F25">
          <w:rPr>
            <w:noProof/>
            <w:webHidden/>
          </w:rPr>
          <w:t>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0" w:history="1">
        <w:r w:rsidR="002619B6" w:rsidRPr="00DF2F47">
          <w:rPr>
            <w:rStyle w:val="Hyperlink"/>
            <w:noProof/>
          </w:rPr>
          <w:t>1.2.2</w:t>
        </w:r>
        <w:r w:rsidR="002619B6">
          <w:rPr>
            <w:rFonts w:asciiTheme="minorHAnsi" w:eastAsiaTheme="minorEastAsia" w:hAnsiTheme="minorHAnsi" w:cstheme="minorBidi"/>
            <w:i w:val="0"/>
            <w:iCs w:val="0"/>
            <w:noProof/>
            <w:sz w:val="22"/>
            <w:szCs w:val="22"/>
          </w:rPr>
          <w:tab/>
        </w:r>
        <w:r w:rsidR="002619B6" w:rsidRPr="00DF2F47">
          <w:rPr>
            <w:rStyle w:val="Hyperlink"/>
            <w:noProof/>
          </w:rPr>
          <w:t>Bioactive Ceramics</w:t>
        </w:r>
        <w:r w:rsidR="002619B6">
          <w:rPr>
            <w:noProof/>
            <w:webHidden/>
          </w:rPr>
          <w:tab/>
        </w:r>
        <w:r>
          <w:rPr>
            <w:noProof/>
            <w:webHidden/>
          </w:rPr>
          <w:fldChar w:fldCharType="begin"/>
        </w:r>
        <w:r w:rsidR="002619B6">
          <w:rPr>
            <w:noProof/>
            <w:webHidden/>
          </w:rPr>
          <w:instrText xml:space="preserve"> PAGEREF _Toc200810400 \h </w:instrText>
        </w:r>
        <w:r>
          <w:rPr>
            <w:noProof/>
            <w:webHidden/>
          </w:rPr>
        </w:r>
        <w:r>
          <w:rPr>
            <w:noProof/>
            <w:webHidden/>
          </w:rPr>
          <w:fldChar w:fldCharType="separate"/>
        </w:r>
        <w:r w:rsidR="00C50F25">
          <w:rPr>
            <w:noProof/>
            <w:webHidden/>
          </w:rPr>
          <w:t>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1" w:history="1">
        <w:r w:rsidR="002619B6" w:rsidRPr="00DF2F47">
          <w:rPr>
            <w:rStyle w:val="Hyperlink"/>
            <w:noProof/>
          </w:rPr>
          <w:t>1.2.3</w:t>
        </w:r>
        <w:r w:rsidR="002619B6">
          <w:rPr>
            <w:rFonts w:asciiTheme="minorHAnsi" w:eastAsiaTheme="minorEastAsia" w:hAnsiTheme="minorHAnsi" w:cstheme="minorBidi"/>
            <w:i w:val="0"/>
            <w:iCs w:val="0"/>
            <w:noProof/>
            <w:sz w:val="22"/>
            <w:szCs w:val="22"/>
          </w:rPr>
          <w:tab/>
        </w:r>
        <w:r w:rsidR="002619B6" w:rsidRPr="00DF2F47">
          <w:rPr>
            <w:rStyle w:val="Hyperlink"/>
            <w:noProof/>
          </w:rPr>
          <w:t>Biodegradable Ceramics</w:t>
        </w:r>
        <w:r w:rsidR="002619B6">
          <w:rPr>
            <w:noProof/>
            <w:webHidden/>
          </w:rPr>
          <w:tab/>
        </w:r>
        <w:r>
          <w:rPr>
            <w:noProof/>
            <w:webHidden/>
          </w:rPr>
          <w:fldChar w:fldCharType="begin"/>
        </w:r>
        <w:r w:rsidR="002619B6">
          <w:rPr>
            <w:noProof/>
            <w:webHidden/>
          </w:rPr>
          <w:instrText xml:space="preserve"> PAGEREF _Toc200810401 \h </w:instrText>
        </w:r>
        <w:r>
          <w:rPr>
            <w:noProof/>
            <w:webHidden/>
          </w:rPr>
        </w:r>
        <w:r>
          <w:rPr>
            <w:noProof/>
            <w:webHidden/>
          </w:rPr>
          <w:fldChar w:fldCharType="separate"/>
        </w:r>
        <w:r w:rsidR="00C50F25">
          <w:rPr>
            <w:noProof/>
            <w:webHidden/>
          </w:rPr>
          <w:t>5</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02" w:history="1">
        <w:r w:rsidR="002619B6" w:rsidRPr="00DF2F47">
          <w:rPr>
            <w:rStyle w:val="Hyperlink"/>
            <w:noProof/>
          </w:rPr>
          <w:t>1.3</w:t>
        </w:r>
        <w:r w:rsidR="002619B6">
          <w:rPr>
            <w:rFonts w:asciiTheme="minorHAnsi" w:eastAsiaTheme="minorEastAsia" w:hAnsiTheme="minorHAnsi" w:cstheme="minorBidi"/>
            <w:smallCaps w:val="0"/>
            <w:noProof/>
            <w:sz w:val="22"/>
            <w:szCs w:val="22"/>
          </w:rPr>
          <w:tab/>
        </w:r>
        <w:r w:rsidR="002619B6" w:rsidRPr="00DF2F47">
          <w:rPr>
            <w:rStyle w:val="Hyperlink"/>
            <w:noProof/>
          </w:rPr>
          <w:t>Compositional Classification of Bioceramics</w:t>
        </w:r>
        <w:r w:rsidR="002619B6">
          <w:rPr>
            <w:noProof/>
            <w:webHidden/>
          </w:rPr>
          <w:tab/>
        </w:r>
        <w:r>
          <w:rPr>
            <w:noProof/>
            <w:webHidden/>
          </w:rPr>
          <w:fldChar w:fldCharType="begin"/>
        </w:r>
        <w:r w:rsidR="002619B6">
          <w:rPr>
            <w:noProof/>
            <w:webHidden/>
          </w:rPr>
          <w:instrText xml:space="preserve"> PAGEREF _Toc200810402 \h </w:instrText>
        </w:r>
        <w:r>
          <w:rPr>
            <w:noProof/>
            <w:webHidden/>
          </w:rPr>
        </w:r>
        <w:r>
          <w:rPr>
            <w:noProof/>
            <w:webHidden/>
          </w:rPr>
          <w:fldChar w:fldCharType="separate"/>
        </w:r>
        <w:r w:rsidR="00C50F25">
          <w:rPr>
            <w:noProof/>
            <w:webHidden/>
          </w:rPr>
          <w:t>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3" w:history="1">
        <w:r w:rsidR="002619B6" w:rsidRPr="00DF2F47">
          <w:rPr>
            <w:rStyle w:val="Hyperlink"/>
            <w:noProof/>
          </w:rPr>
          <w:t>1.3.1</w:t>
        </w:r>
        <w:r w:rsidR="002619B6">
          <w:rPr>
            <w:rFonts w:asciiTheme="minorHAnsi" w:eastAsiaTheme="minorEastAsia" w:hAnsiTheme="minorHAnsi" w:cstheme="minorBidi"/>
            <w:i w:val="0"/>
            <w:iCs w:val="0"/>
            <w:noProof/>
            <w:sz w:val="22"/>
            <w:szCs w:val="22"/>
          </w:rPr>
          <w:tab/>
        </w:r>
        <w:r w:rsidR="002619B6" w:rsidRPr="00DF2F47">
          <w:rPr>
            <w:rStyle w:val="Hyperlink"/>
            <w:noProof/>
          </w:rPr>
          <w:t>Oxide Ceramics</w:t>
        </w:r>
        <w:r w:rsidR="002619B6">
          <w:rPr>
            <w:noProof/>
            <w:webHidden/>
          </w:rPr>
          <w:tab/>
        </w:r>
        <w:r>
          <w:rPr>
            <w:noProof/>
            <w:webHidden/>
          </w:rPr>
          <w:fldChar w:fldCharType="begin"/>
        </w:r>
        <w:r w:rsidR="002619B6">
          <w:rPr>
            <w:noProof/>
            <w:webHidden/>
          </w:rPr>
          <w:instrText xml:space="preserve"> PAGEREF _Toc200810403 \h </w:instrText>
        </w:r>
        <w:r>
          <w:rPr>
            <w:noProof/>
            <w:webHidden/>
          </w:rPr>
        </w:r>
        <w:r>
          <w:rPr>
            <w:noProof/>
            <w:webHidden/>
          </w:rPr>
          <w:fldChar w:fldCharType="separate"/>
        </w:r>
        <w:r w:rsidR="00C50F25">
          <w:rPr>
            <w:noProof/>
            <w:webHidden/>
          </w:rPr>
          <w:t>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4" w:history="1">
        <w:r w:rsidR="002619B6" w:rsidRPr="00DF2F47">
          <w:rPr>
            <w:rStyle w:val="Hyperlink"/>
            <w:noProof/>
          </w:rPr>
          <w:t>1.3.2</w:t>
        </w:r>
        <w:r w:rsidR="002619B6">
          <w:rPr>
            <w:rFonts w:asciiTheme="minorHAnsi" w:eastAsiaTheme="minorEastAsia" w:hAnsiTheme="minorHAnsi" w:cstheme="minorBidi"/>
            <w:i w:val="0"/>
            <w:iCs w:val="0"/>
            <w:noProof/>
            <w:sz w:val="22"/>
            <w:szCs w:val="22"/>
          </w:rPr>
          <w:tab/>
        </w:r>
        <w:r w:rsidR="002619B6" w:rsidRPr="00DF2F47">
          <w:rPr>
            <w:rStyle w:val="Hyperlink"/>
            <w:noProof/>
          </w:rPr>
          <w:t>Carbons</w:t>
        </w:r>
        <w:r w:rsidR="002619B6">
          <w:rPr>
            <w:noProof/>
            <w:webHidden/>
          </w:rPr>
          <w:tab/>
        </w:r>
        <w:r>
          <w:rPr>
            <w:noProof/>
            <w:webHidden/>
          </w:rPr>
          <w:fldChar w:fldCharType="begin"/>
        </w:r>
        <w:r w:rsidR="002619B6">
          <w:rPr>
            <w:noProof/>
            <w:webHidden/>
          </w:rPr>
          <w:instrText xml:space="preserve"> PAGEREF _Toc200810404 \h </w:instrText>
        </w:r>
        <w:r>
          <w:rPr>
            <w:noProof/>
            <w:webHidden/>
          </w:rPr>
        </w:r>
        <w:r>
          <w:rPr>
            <w:noProof/>
            <w:webHidden/>
          </w:rPr>
          <w:fldChar w:fldCharType="separate"/>
        </w:r>
        <w:r w:rsidR="00C50F25">
          <w:rPr>
            <w:noProof/>
            <w:webHidden/>
          </w:rPr>
          <w:t>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5" w:history="1">
        <w:r w:rsidR="002619B6" w:rsidRPr="00DF2F47">
          <w:rPr>
            <w:rStyle w:val="Hyperlink"/>
            <w:noProof/>
          </w:rPr>
          <w:t>1.3.3</w:t>
        </w:r>
        <w:r w:rsidR="002619B6">
          <w:rPr>
            <w:rFonts w:asciiTheme="minorHAnsi" w:eastAsiaTheme="minorEastAsia" w:hAnsiTheme="minorHAnsi" w:cstheme="minorBidi"/>
            <w:i w:val="0"/>
            <w:iCs w:val="0"/>
            <w:noProof/>
            <w:sz w:val="22"/>
            <w:szCs w:val="22"/>
          </w:rPr>
          <w:tab/>
        </w:r>
        <w:r w:rsidR="002619B6" w:rsidRPr="00DF2F47">
          <w:rPr>
            <w:rStyle w:val="Hyperlink"/>
            <w:noProof/>
          </w:rPr>
          <w:t>Glasses</w:t>
        </w:r>
        <w:r w:rsidR="002619B6">
          <w:rPr>
            <w:noProof/>
            <w:webHidden/>
          </w:rPr>
          <w:tab/>
        </w:r>
        <w:r>
          <w:rPr>
            <w:noProof/>
            <w:webHidden/>
          </w:rPr>
          <w:fldChar w:fldCharType="begin"/>
        </w:r>
        <w:r w:rsidR="002619B6">
          <w:rPr>
            <w:noProof/>
            <w:webHidden/>
          </w:rPr>
          <w:instrText xml:space="preserve"> PAGEREF _Toc200810405 \h </w:instrText>
        </w:r>
        <w:r>
          <w:rPr>
            <w:noProof/>
            <w:webHidden/>
          </w:rPr>
        </w:r>
        <w:r>
          <w:rPr>
            <w:noProof/>
            <w:webHidden/>
          </w:rPr>
          <w:fldChar w:fldCharType="separate"/>
        </w:r>
        <w:r w:rsidR="00C50F25">
          <w:rPr>
            <w:noProof/>
            <w:webHidden/>
          </w:rPr>
          <w:t>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6" w:history="1">
        <w:r w:rsidR="002619B6" w:rsidRPr="00DF2F47">
          <w:rPr>
            <w:rStyle w:val="Hyperlink"/>
            <w:noProof/>
          </w:rPr>
          <w:t>1.3.4</w:t>
        </w:r>
        <w:r w:rsidR="002619B6">
          <w:rPr>
            <w:rFonts w:asciiTheme="minorHAnsi" w:eastAsiaTheme="minorEastAsia" w:hAnsiTheme="minorHAnsi" w:cstheme="minorBidi"/>
            <w:i w:val="0"/>
            <w:iCs w:val="0"/>
            <w:noProof/>
            <w:sz w:val="22"/>
            <w:szCs w:val="22"/>
          </w:rPr>
          <w:tab/>
        </w:r>
        <w:r w:rsidR="002619B6" w:rsidRPr="00DF2F47">
          <w:rPr>
            <w:rStyle w:val="Hyperlink"/>
            <w:noProof/>
          </w:rPr>
          <w:t>Calcium Phosphate Ceramics</w:t>
        </w:r>
        <w:r w:rsidR="002619B6">
          <w:rPr>
            <w:noProof/>
            <w:webHidden/>
          </w:rPr>
          <w:tab/>
        </w:r>
        <w:r>
          <w:rPr>
            <w:noProof/>
            <w:webHidden/>
          </w:rPr>
          <w:fldChar w:fldCharType="begin"/>
        </w:r>
        <w:r w:rsidR="002619B6">
          <w:rPr>
            <w:noProof/>
            <w:webHidden/>
          </w:rPr>
          <w:instrText xml:space="preserve"> PAGEREF _Toc200810406 \h </w:instrText>
        </w:r>
        <w:r>
          <w:rPr>
            <w:noProof/>
            <w:webHidden/>
          </w:rPr>
        </w:r>
        <w:r>
          <w:rPr>
            <w:noProof/>
            <w:webHidden/>
          </w:rPr>
          <w:fldChar w:fldCharType="separate"/>
        </w:r>
        <w:r w:rsidR="00C50F25">
          <w:rPr>
            <w:noProof/>
            <w:webHidden/>
          </w:rPr>
          <w:t>8</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07" w:history="1">
        <w:r w:rsidR="002619B6" w:rsidRPr="00DF2F47">
          <w:rPr>
            <w:rStyle w:val="Hyperlink"/>
            <w:noProof/>
          </w:rPr>
          <w:t>1.3.5</w:t>
        </w:r>
        <w:r w:rsidR="002619B6">
          <w:rPr>
            <w:rFonts w:asciiTheme="minorHAnsi" w:eastAsiaTheme="minorEastAsia" w:hAnsiTheme="minorHAnsi" w:cstheme="minorBidi"/>
            <w:i w:val="0"/>
            <w:iCs w:val="0"/>
            <w:noProof/>
            <w:sz w:val="22"/>
            <w:szCs w:val="22"/>
          </w:rPr>
          <w:tab/>
        </w:r>
        <w:r w:rsidR="002619B6" w:rsidRPr="00DF2F47">
          <w:rPr>
            <w:rStyle w:val="Hyperlink"/>
            <w:noProof/>
          </w:rPr>
          <w:t>Composites</w:t>
        </w:r>
        <w:r w:rsidR="002619B6">
          <w:rPr>
            <w:noProof/>
            <w:webHidden/>
          </w:rPr>
          <w:tab/>
        </w:r>
        <w:r>
          <w:rPr>
            <w:noProof/>
            <w:webHidden/>
          </w:rPr>
          <w:fldChar w:fldCharType="begin"/>
        </w:r>
        <w:r w:rsidR="002619B6">
          <w:rPr>
            <w:noProof/>
            <w:webHidden/>
          </w:rPr>
          <w:instrText xml:space="preserve"> PAGEREF _Toc200810407 \h </w:instrText>
        </w:r>
        <w:r>
          <w:rPr>
            <w:noProof/>
            <w:webHidden/>
          </w:rPr>
        </w:r>
        <w:r>
          <w:rPr>
            <w:noProof/>
            <w:webHidden/>
          </w:rPr>
          <w:fldChar w:fldCharType="separate"/>
        </w:r>
        <w:r w:rsidR="00C50F25">
          <w:rPr>
            <w:noProof/>
            <w:webHidden/>
          </w:rPr>
          <w:t>9</w:t>
        </w:r>
        <w:r>
          <w:rPr>
            <w:noProof/>
            <w:webHidden/>
          </w:rPr>
          <w:fldChar w:fldCharType="end"/>
        </w:r>
      </w:hyperlink>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hyperlink w:anchor="_Toc200810408" w:history="1">
        <w:r w:rsidR="002619B6" w:rsidRPr="00DF2F47">
          <w:rPr>
            <w:rStyle w:val="Hyperlink"/>
            <w:noProof/>
          </w:rPr>
          <w:t>2</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Biological Apatite</w:t>
        </w:r>
        <w:r w:rsidR="002619B6">
          <w:rPr>
            <w:noProof/>
            <w:webHidden/>
          </w:rPr>
          <w:tab/>
        </w:r>
        <w:r>
          <w:rPr>
            <w:noProof/>
            <w:webHidden/>
          </w:rPr>
          <w:fldChar w:fldCharType="begin"/>
        </w:r>
        <w:r w:rsidR="002619B6">
          <w:rPr>
            <w:noProof/>
            <w:webHidden/>
          </w:rPr>
          <w:instrText xml:space="preserve"> PAGEREF _Toc200810408 \h </w:instrText>
        </w:r>
        <w:r>
          <w:rPr>
            <w:noProof/>
            <w:webHidden/>
          </w:rPr>
        </w:r>
        <w:r>
          <w:rPr>
            <w:noProof/>
            <w:webHidden/>
          </w:rPr>
          <w:fldChar w:fldCharType="separate"/>
        </w:r>
        <w:r w:rsidR="00C50F25">
          <w:rPr>
            <w:noProof/>
            <w:webHidden/>
          </w:rPr>
          <w:t>10</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09" w:history="1">
        <w:r w:rsidR="002619B6" w:rsidRPr="00DF2F47">
          <w:rPr>
            <w:rStyle w:val="Hyperlink"/>
            <w:noProof/>
          </w:rPr>
          <w:t>2.1</w:t>
        </w:r>
        <w:r w:rsidR="002619B6">
          <w:rPr>
            <w:rFonts w:asciiTheme="minorHAnsi" w:eastAsiaTheme="minorEastAsia" w:hAnsiTheme="minorHAnsi" w:cstheme="minorBidi"/>
            <w:smallCaps w:val="0"/>
            <w:noProof/>
            <w:sz w:val="22"/>
            <w:szCs w:val="22"/>
          </w:rPr>
          <w:tab/>
        </w:r>
        <w:r w:rsidR="002619B6" w:rsidRPr="00DF2F47">
          <w:rPr>
            <w:rStyle w:val="Hyperlink"/>
            <w:noProof/>
          </w:rPr>
          <w:t>Introduction</w:t>
        </w:r>
        <w:r w:rsidR="002619B6">
          <w:rPr>
            <w:noProof/>
            <w:webHidden/>
          </w:rPr>
          <w:tab/>
        </w:r>
        <w:r>
          <w:rPr>
            <w:noProof/>
            <w:webHidden/>
          </w:rPr>
          <w:fldChar w:fldCharType="begin"/>
        </w:r>
        <w:r w:rsidR="002619B6">
          <w:rPr>
            <w:noProof/>
            <w:webHidden/>
          </w:rPr>
          <w:instrText xml:space="preserve"> PAGEREF _Toc200810409 \h </w:instrText>
        </w:r>
        <w:r>
          <w:rPr>
            <w:noProof/>
            <w:webHidden/>
          </w:rPr>
        </w:r>
        <w:r>
          <w:rPr>
            <w:noProof/>
            <w:webHidden/>
          </w:rPr>
          <w:fldChar w:fldCharType="separate"/>
        </w:r>
        <w:r w:rsidR="00C50F25">
          <w:rPr>
            <w:noProof/>
            <w:webHidden/>
          </w:rPr>
          <w:t>11</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0" w:history="1">
        <w:r w:rsidR="002619B6" w:rsidRPr="00DF2F47">
          <w:rPr>
            <w:rStyle w:val="Hyperlink"/>
            <w:noProof/>
          </w:rPr>
          <w:t>2.2</w:t>
        </w:r>
        <w:r w:rsidR="002619B6">
          <w:rPr>
            <w:rFonts w:asciiTheme="minorHAnsi" w:eastAsiaTheme="minorEastAsia" w:hAnsiTheme="minorHAnsi" w:cstheme="minorBidi"/>
            <w:smallCaps w:val="0"/>
            <w:noProof/>
            <w:sz w:val="22"/>
            <w:szCs w:val="22"/>
          </w:rPr>
          <w:tab/>
        </w:r>
        <w:r w:rsidR="002619B6" w:rsidRPr="00DF2F47">
          <w:rPr>
            <w:rStyle w:val="Hyperlink"/>
            <w:noProof/>
          </w:rPr>
          <w:t>Types of Natural Bone</w:t>
        </w:r>
        <w:r w:rsidR="002619B6">
          <w:rPr>
            <w:noProof/>
            <w:webHidden/>
          </w:rPr>
          <w:tab/>
        </w:r>
        <w:r>
          <w:rPr>
            <w:noProof/>
            <w:webHidden/>
          </w:rPr>
          <w:fldChar w:fldCharType="begin"/>
        </w:r>
        <w:r w:rsidR="002619B6">
          <w:rPr>
            <w:noProof/>
            <w:webHidden/>
          </w:rPr>
          <w:instrText xml:space="preserve"> PAGEREF _Toc200810410 \h </w:instrText>
        </w:r>
        <w:r>
          <w:rPr>
            <w:noProof/>
            <w:webHidden/>
          </w:rPr>
        </w:r>
        <w:r>
          <w:rPr>
            <w:noProof/>
            <w:webHidden/>
          </w:rPr>
          <w:fldChar w:fldCharType="separate"/>
        </w:r>
        <w:r w:rsidR="00C50F25">
          <w:rPr>
            <w:noProof/>
            <w:webHidden/>
          </w:rPr>
          <w:t>12</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1" w:history="1">
        <w:r w:rsidR="002619B6" w:rsidRPr="00DF2F47">
          <w:rPr>
            <w:rStyle w:val="Hyperlink"/>
            <w:noProof/>
          </w:rPr>
          <w:t>2.3</w:t>
        </w:r>
        <w:r w:rsidR="002619B6">
          <w:rPr>
            <w:rFonts w:asciiTheme="minorHAnsi" w:eastAsiaTheme="minorEastAsia" w:hAnsiTheme="minorHAnsi" w:cstheme="minorBidi"/>
            <w:smallCaps w:val="0"/>
            <w:noProof/>
            <w:sz w:val="22"/>
            <w:szCs w:val="22"/>
          </w:rPr>
          <w:tab/>
        </w:r>
        <w:r w:rsidR="002619B6" w:rsidRPr="00DF2F47">
          <w:rPr>
            <w:rStyle w:val="Hyperlink"/>
            <w:noProof/>
          </w:rPr>
          <w:t>Chemical Composition of Natural Bone</w:t>
        </w:r>
        <w:r w:rsidR="002619B6">
          <w:rPr>
            <w:noProof/>
            <w:webHidden/>
          </w:rPr>
          <w:tab/>
        </w:r>
        <w:r>
          <w:rPr>
            <w:noProof/>
            <w:webHidden/>
          </w:rPr>
          <w:fldChar w:fldCharType="begin"/>
        </w:r>
        <w:r w:rsidR="002619B6">
          <w:rPr>
            <w:noProof/>
            <w:webHidden/>
          </w:rPr>
          <w:instrText xml:space="preserve"> PAGEREF _Toc200810411 \h </w:instrText>
        </w:r>
        <w:r>
          <w:rPr>
            <w:noProof/>
            <w:webHidden/>
          </w:rPr>
        </w:r>
        <w:r>
          <w:rPr>
            <w:noProof/>
            <w:webHidden/>
          </w:rPr>
          <w:fldChar w:fldCharType="separate"/>
        </w:r>
        <w:r w:rsidR="00C50F25">
          <w:rPr>
            <w:noProof/>
            <w:webHidden/>
          </w:rPr>
          <w:t>12</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2" w:history="1">
        <w:r w:rsidR="002619B6" w:rsidRPr="00DF2F47">
          <w:rPr>
            <w:rStyle w:val="Hyperlink"/>
            <w:noProof/>
          </w:rPr>
          <w:t>2.4</w:t>
        </w:r>
        <w:r w:rsidR="002619B6">
          <w:rPr>
            <w:rFonts w:asciiTheme="minorHAnsi" w:eastAsiaTheme="minorEastAsia" w:hAnsiTheme="minorHAnsi" w:cstheme="minorBidi"/>
            <w:smallCaps w:val="0"/>
            <w:noProof/>
            <w:sz w:val="22"/>
            <w:szCs w:val="22"/>
          </w:rPr>
          <w:tab/>
        </w:r>
        <w:r w:rsidR="002619B6" w:rsidRPr="00DF2F47">
          <w:rPr>
            <w:rStyle w:val="Hyperlink"/>
            <w:noProof/>
          </w:rPr>
          <w:t>Physical Properties of Natural Bone</w:t>
        </w:r>
        <w:r w:rsidR="002619B6">
          <w:rPr>
            <w:noProof/>
            <w:webHidden/>
          </w:rPr>
          <w:tab/>
        </w:r>
        <w:r>
          <w:rPr>
            <w:noProof/>
            <w:webHidden/>
          </w:rPr>
          <w:fldChar w:fldCharType="begin"/>
        </w:r>
        <w:r w:rsidR="002619B6">
          <w:rPr>
            <w:noProof/>
            <w:webHidden/>
          </w:rPr>
          <w:instrText xml:space="preserve"> PAGEREF _Toc200810412 \h </w:instrText>
        </w:r>
        <w:r>
          <w:rPr>
            <w:noProof/>
            <w:webHidden/>
          </w:rPr>
        </w:r>
        <w:r>
          <w:rPr>
            <w:noProof/>
            <w:webHidden/>
          </w:rPr>
          <w:fldChar w:fldCharType="separate"/>
        </w:r>
        <w:r w:rsidR="00C50F25">
          <w:rPr>
            <w:noProof/>
            <w:webHidden/>
          </w:rPr>
          <w:t>13</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3" w:history="1">
        <w:r w:rsidR="002619B6" w:rsidRPr="00DF2F47">
          <w:rPr>
            <w:rStyle w:val="Hyperlink"/>
            <w:noProof/>
          </w:rPr>
          <w:t>2.5</w:t>
        </w:r>
        <w:r w:rsidR="002619B6">
          <w:rPr>
            <w:rFonts w:asciiTheme="minorHAnsi" w:eastAsiaTheme="minorEastAsia" w:hAnsiTheme="minorHAnsi" w:cstheme="minorBidi"/>
            <w:smallCaps w:val="0"/>
            <w:noProof/>
            <w:sz w:val="22"/>
            <w:szCs w:val="22"/>
          </w:rPr>
          <w:tab/>
        </w:r>
        <w:r w:rsidR="002619B6" w:rsidRPr="00DF2F47">
          <w:rPr>
            <w:rStyle w:val="Hyperlink"/>
            <w:noProof/>
          </w:rPr>
          <w:t>Natural Bone Cells</w:t>
        </w:r>
        <w:r w:rsidR="002619B6">
          <w:rPr>
            <w:noProof/>
            <w:webHidden/>
          </w:rPr>
          <w:tab/>
        </w:r>
        <w:r>
          <w:rPr>
            <w:noProof/>
            <w:webHidden/>
          </w:rPr>
          <w:fldChar w:fldCharType="begin"/>
        </w:r>
        <w:r w:rsidR="002619B6">
          <w:rPr>
            <w:noProof/>
            <w:webHidden/>
          </w:rPr>
          <w:instrText xml:space="preserve"> PAGEREF _Toc200810413 \h </w:instrText>
        </w:r>
        <w:r>
          <w:rPr>
            <w:noProof/>
            <w:webHidden/>
          </w:rPr>
        </w:r>
        <w:r>
          <w:rPr>
            <w:noProof/>
            <w:webHidden/>
          </w:rPr>
          <w:fldChar w:fldCharType="separate"/>
        </w:r>
        <w:r w:rsidR="00C50F25">
          <w:rPr>
            <w:noProof/>
            <w:webHidden/>
          </w:rPr>
          <w:t>14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14" w:history="1">
        <w:r w:rsidR="002619B6" w:rsidRPr="00DF2F47">
          <w:rPr>
            <w:rStyle w:val="Hyperlink"/>
            <w:noProof/>
          </w:rPr>
          <w:t>2.5.1</w:t>
        </w:r>
        <w:r w:rsidR="002619B6">
          <w:rPr>
            <w:rFonts w:asciiTheme="minorHAnsi" w:eastAsiaTheme="minorEastAsia" w:hAnsiTheme="minorHAnsi" w:cstheme="minorBidi"/>
            <w:i w:val="0"/>
            <w:iCs w:val="0"/>
            <w:noProof/>
            <w:sz w:val="22"/>
            <w:szCs w:val="22"/>
          </w:rPr>
          <w:tab/>
        </w:r>
        <w:r w:rsidR="002619B6" w:rsidRPr="00DF2F47">
          <w:rPr>
            <w:rStyle w:val="Hyperlink"/>
            <w:noProof/>
          </w:rPr>
          <w:t>Osteocytes</w:t>
        </w:r>
        <w:r w:rsidR="002619B6">
          <w:rPr>
            <w:noProof/>
            <w:webHidden/>
          </w:rPr>
          <w:tab/>
        </w:r>
        <w:r>
          <w:rPr>
            <w:noProof/>
            <w:webHidden/>
          </w:rPr>
          <w:fldChar w:fldCharType="begin"/>
        </w:r>
        <w:r w:rsidR="002619B6">
          <w:rPr>
            <w:noProof/>
            <w:webHidden/>
          </w:rPr>
          <w:instrText xml:space="preserve"> PAGEREF _Toc200810414 \h </w:instrText>
        </w:r>
        <w:r>
          <w:rPr>
            <w:noProof/>
            <w:webHidden/>
          </w:rPr>
        </w:r>
        <w:r>
          <w:rPr>
            <w:noProof/>
            <w:webHidden/>
          </w:rPr>
          <w:fldChar w:fldCharType="separate"/>
        </w:r>
        <w:r w:rsidR="00C50F25">
          <w:rPr>
            <w:noProof/>
            <w:webHidden/>
          </w:rPr>
          <w:t>14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15" w:history="1">
        <w:r w:rsidR="002619B6" w:rsidRPr="00DF2F47">
          <w:rPr>
            <w:rStyle w:val="Hyperlink"/>
            <w:noProof/>
          </w:rPr>
          <w:t>2.5.2</w:t>
        </w:r>
        <w:r w:rsidR="002619B6">
          <w:rPr>
            <w:rFonts w:asciiTheme="minorHAnsi" w:eastAsiaTheme="minorEastAsia" w:hAnsiTheme="minorHAnsi" w:cstheme="minorBidi"/>
            <w:i w:val="0"/>
            <w:iCs w:val="0"/>
            <w:noProof/>
            <w:sz w:val="22"/>
            <w:szCs w:val="22"/>
          </w:rPr>
          <w:tab/>
        </w:r>
        <w:r w:rsidR="002619B6" w:rsidRPr="00DF2F47">
          <w:rPr>
            <w:rStyle w:val="Hyperlink"/>
            <w:noProof/>
          </w:rPr>
          <w:t>Osteoblasts</w:t>
        </w:r>
        <w:r w:rsidR="002619B6">
          <w:rPr>
            <w:noProof/>
            <w:webHidden/>
          </w:rPr>
          <w:tab/>
        </w:r>
        <w:r>
          <w:rPr>
            <w:noProof/>
            <w:webHidden/>
          </w:rPr>
          <w:fldChar w:fldCharType="begin"/>
        </w:r>
        <w:r w:rsidR="002619B6">
          <w:rPr>
            <w:noProof/>
            <w:webHidden/>
          </w:rPr>
          <w:instrText xml:space="preserve"> PAGEREF _Toc200810415 \h </w:instrText>
        </w:r>
        <w:r>
          <w:rPr>
            <w:noProof/>
            <w:webHidden/>
          </w:rPr>
        </w:r>
        <w:r>
          <w:rPr>
            <w:noProof/>
            <w:webHidden/>
          </w:rPr>
          <w:fldChar w:fldCharType="separate"/>
        </w:r>
        <w:r w:rsidR="00C50F25">
          <w:rPr>
            <w:noProof/>
            <w:webHidden/>
          </w:rPr>
          <w:t>14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16" w:history="1">
        <w:r w:rsidR="002619B6" w:rsidRPr="00DF2F47">
          <w:rPr>
            <w:rStyle w:val="Hyperlink"/>
            <w:noProof/>
          </w:rPr>
          <w:t>2.5.3</w:t>
        </w:r>
        <w:r w:rsidR="002619B6">
          <w:rPr>
            <w:rFonts w:asciiTheme="minorHAnsi" w:eastAsiaTheme="minorEastAsia" w:hAnsiTheme="minorHAnsi" w:cstheme="minorBidi"/>
            <w:i w:val="0"/>
            <w:iCs w:val="0"/>
            <w:noProof/>
            <w:sz w:val="22"/>
            <w:szCs w:val="22"/>
          </w:rPr>
          <w:tab/>
        </w:r>
        <w:r w:rsidR="002619B6" w:rsidRPr="00DF2F47">
          <w:rPr>
            <w:rStyle w:val="Hyperlink"/>
            <w:noProof/>
          </w:rPr>
          <w:t>Osteoclasts</w:t>
        </w:r>
        <w:r w:rsidR="002619B6">
          <w:rPr>
            <w:noProof/>
            <w:webHidden/>
          </w:rPr>
          <w:tab/>
        </w:r>
        <w:r>
          <w:rPr>
            <w:noProof/>
            <w:webHidden/>
          </w:rPr>
          <w:fldChar w:fldCharType="begin"/>
        </w:r>
        <w:r w:rsidR="002619B6">
          <w:rPr>
            <w:noProof/>
            <w:webHidden/>
          </w:rPr>
          <w:instrText xml:space="preserve"> PAGEREF _Toc200810416 \h </w:instrText>
        </w:r>
        <w:r>
          <w:rPr>
            <w:noProof/>
            <w:webHidden/>
          </w:rPr>
        </w:r>
        <w:r>
          <w:rPr>
            <w:noProof/>
            <w:webHidden/>
          </w:rPr>
          <w:fldChar w:fldCharType="separate"/>
        </w:r>
        <w:r w:rsidR="00C50F25">
          <w:rPr>
            <w:noProof/>
            <w:webHidden/>
          </w:rPr>
          <w:t>15</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7" w:history="1">
        <w:r w:rsidR="002619B6" w:rsidRPr="00DF2F47">
          <w:rPr>
            <w:rStyle w:val="Hyperlink"/>
            <w:noProof/>
          </w:rPr>
          <w:t>2.6</w:t>
        </w:r>
        <w:r w:rsidR="002619B6">
          <w:rPr>
            <w:rFonts w:asciiTheme="minorHAnsi" w:eastAsiaTheme="minorEastAsia" w:hAnsiTheme="minorHAnsi" w:cstheme="minorBidi"/>
            <w:smallCaps w:val="0"/>
            <w:noProof/>
            <w:sz w:val="22"/>
            <w:szCs w:val="22"/>
          </w:rPr>
          <w:tab/>
        </w:r>
        <w:r w:rsidR="002619B6" w:rsidRPr="00DF2F47">
          <w:rPr>
            <w:rStyle w:val="Hyperlink"/>
            <w:noProof/>
          </w:rPr>
          <w:t>Natural Bone Remodelling by Osteoblasts and Osteoclasts</w:t>
        </w:r>
        <w:r w:rsidR="002619B6">
          <w:rPr>
            <w:noProof/>
            <w:webHidden/>
          </w:rPr>
          <w:tab/>
        </w:r>
        <w:r>
          <w:rPr>
            <w:noProof/>
            <w:webHidden/>
          </w:rPr>
          <w:fldChar w:fldCharType="begin"/>
        </w:r>
        <w:r w:rsidR="002619B6">
          <w:rPr>
            <w:noProof/>
            <w:webHidden/>
          </w:rPr>
          <w:instrText xml:space="preserve"> PAGEREF _Toc200810417 \h </w:instrText>
        </w:r>
        <w:r>
          <w:rPr>
            <w:noProof/>
            <w:webHidden/>
          </w:rPr>
        </w:r>
        <w:r>
          <w:rPr>
            <w:noProof/>
            <w:webHidden/>
          </w:rPr>
          <w:fldChar w:fldCharType="separate"/>
        </w:r>
        <w:r w:rsidR="00C50F25">
          <w:rPr>
            <w:noProof/>
            <w:webHidden/>
          </w:rPr>
          <w:t>15</w:t>
        </w:r>
        <w:r>
          <w:rPr>
            <w:noProof/>
            <w:webHidden/>
          </w:rPr>
          <w:fldChar w:fldCharType="end"/>
        </w:r>
      </w:hyperlink>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hyperlink w:anchor="_Toc200810418" w:history="1">
        <w:r w:rsidR="002619B6" w:rsidRPr="00DF2F47">
          <w:rPr>
            <w:rStyle w:val="Hyperlink"/>
            <w:noProof/>
          </w:rPr>
          <w:t>3</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Calcium Apatites</w:t>
        </w:r>
        <w:r w:rsidR="002619B6">
          <w:rPr>
            <w:noProof/>
            <w:webHidden/>
          </w:rPr>
          <w:tab/>
        </w:r>
        <w:r>
          <w:rPr>
            <w:noProof/>
            <w:webHidden/>
          </w:rPr>
          <w:fldChar w:fldCharType="begin"/>
        </w:r>
        <w:r w:rsidR="002619B6">
          <w:rPr>
            <w:noProof/>
            <w:webHidden/>
          </w:rPr>
          <w:instrText xml:space="preserve"> PAGEREF _Toc200810418 \h </w:instrText>
        </w:r>
        <w:r>
          <w:rPr>
            <w:noProof/>
            <w:webHidden/>
          </w:rPr>
        </w:r>
        <w:r>
          <w:rPr>
            <w:noProof/>
            <w:webHidden/>
          </w:rPr>
          <w:fldChar w:fldCharType="separate"/>
        </w:r>
        <w:r w:rsidR="00C50F25">
          <w:rPr>
            <w:noProof/>
            <w:webHidden/>
          </w:rPr>
          <w:t>16</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19" w:history="1">
        <w:r w:rsidR="002619B6" w:rsidRPr="00DF2F47">
          <w:rPr>
            <w:rStyle w:val="Hyperlink"/>
            <w:noProof/>
          </w:rPr>
          <w:t>3.1</w:t>
        </w:r>
        <w:r w:rsidR="002619B6">
          <w:rPr>
            <w:rFonts w:asciiTheme="minorHAnsi" w:eastAsiaTheme="minorEastAsia" w:hAnsiTheme="minorHAnsi" w:cstheme="minorBidi"/>
            <w:smallCaps w:val="0"/>
            <w:noProof/>
            <w:sz w:val="22"/>
            <w:szCs w:val="22"/>
          </w:rPr>
          <w:tab/>
        </w:r>
        <w:r w:rsidR="002619B6" w:rsidRPr="00DF2F47">
          <w:rPr>
            <w:rStyle w:val="Hyperlink"/>
            <w:noProof/>
          </w:rPr>
          <w:t>Introduction</w:t>
        </w:r>
        <w:r w:rsidR="002619B6">
          <w:rPr>
            <w:noProof/>
            <w:webHidden/>
          </w:rPr>
          <w:tab/>
        </w:r>
        <w:r>
          <w:rPr>
            <w:noProof/>
            <w:webHidden/>
          </w:rPr>
          <w:fldChar w:fldCharType="begin"/>
        </w:r>
        <w:r w:rsidR="002619B6">
          <w:rPr>
            <w:noProof/>
            <w:webHidden/>
          </w:rPr>
          <w:instrText xml:space="preserve"> PAGEREF _Toc200810419 \h </w:instrText>
        </w:r>
        <w:r>
          <w:rPr>
            <w:noProof/>
            <w:webHidden/>
          </w:rPr>
        </w:r>
        <w:r>
          <w:rPr>
            <w:noProof/>
            <w:webHidden/>
          </w:rPr>
          <w:fldChar w:fldCharType="separate"/>
        </w:r>
        <w:r w:rsidR="00C50F25">
          <w:rPr>
            <w:noProof/>
            <w:webHidden/>
          </w:rPr>
          <w:t>16</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20" w:history="1">
        <w:r w:rsidR="002619B6" w:rsidRPr="00DF2F47">
          <w:rPr>
            <w:rStyle w:val="Hyperlink"/>
            <w:noProof/>
          </w:rPr>
          <w:t>3.2</w:t>
        </w:r>
        <w:r w:rsidR="002619B6">
          <w:rPr>
            <w:rFonts w:asciiTheme="minorHAnsi" w:eastAsiaTheme="minorEastAsia" w:hAnsiTheme="minorHAnsi" w:cstheme="minorBidi"/>
            <w:smallCaps w:val="0"/>
            <w:noProof/>
            <w:sz w:val="22"/>
            <w:szCs w:val="22"/>
          </w:rPr>
          <w:tab/>
        </w:r>
        <w:r w:rsidR="002619B6" w:rsidRPr="00DF2F47">
          <w:rPr>
            <w:rStyle w:val="Hyperlink"/>
            <w:noProof/>
          </w:rPr>
          <w:t>Calcium Phosphate Compounds</w:t>
        </w:r>
        <w:r w:rsidR="002619B6">
          <w:rPr>
            <w:noProof/>
            <w:webHidden/>
          </w:rPr>
          <w:tab/>
        </w:r>
        <w:r>
          <w:rPr>
            <w:noProof/>
            <w:webHidden/>
          </w:rPr>
          <w:fldChar w:fldCharType="begin"/>
        </w:r>
        <w:r w:rsidR="002619B6">
          <w:rPr>
            <w:noProof/>
            <w:webHidden/>
          </w:rPr>
          <w:instrText xml:space="preserve"> PAGEREF _Toc200810420 \h </w:instrText>
        </w:r>
        <w:r>
          <w:rPr>
            <w:noProof/>
            <w:webHidden/>
          </w:rPr>
        </w:r>
        <w:r>
          <w:rPr>
            <w:noProof/>
            <w:webHidden/>
          </w:rPr>
          <w:fldChar w:fldCharType="separate"/>
        </w:r>
        <w:r w:rsidR="00C50F25">
          <w:rPr>
            <w:noProof/>
            <w:webHidden/>
          </w:rPr>
          <w:t>17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1" w:history="1">
        <w:r w:rsidR="002619B6" w:rsidRPr="00DF2F47">
          <w:rPr>
            <w:rStyle w:val="Hyperlink"/>
            <w:noProof/>
          </w:rPr>
          <w:t>3.2.1</w:t>
        </w:r>
        <w:r w:rsidR="002619B6">
          <w:rPr>
            <w:rFonts w:asciiTheme="minorHAnsi" w:eastAsiaTheme="minorEastAsia" w:hAnsiTheme="minorHAnsi" w:cstheme="minorBidi"/>
            <w:i w:val="0"/>
            <w:iCs w:val="0"/>
            <w:noProof/>
            <w:sz w:val="22"/>
            <w:szCs w:val="22"/>
          </w:rPr>
          <w:tab/>
        </w:r>
        <w:r w:rsidR="002619B6" w:rsidRPr="00DF2F47">
          <w:rPr>
            <w:rStyle w:val="Hyperlink"/>
            <w:noProof/>
          </w:rPr>
          <w:t>Low Temperature Calcium Phosphates</w:t>
        </w:r>
        <w:r w:rsidR="002619B6">
          <w:rPr>
            <w:noProof/>
            <w:webHidden/>
          </w:rPr>
          <w:tab/>
        </w:r>
        <w:r>
          <w:rPr>
            <w:noProof/>
            <w:webHidden/>
          </w:rPr>
          <w:fldChar w:fldCharType="begin"/>
        </w:r>
        <w:r w:rsidR="002619B6">
          <w:rPr>
            <w:noProof/>
            <w:webHidden/>
          </w:rPr>
          <w:instrText xml:space="preserve"> PAGEREF _Toc200810421 \h </w:instrText>
        </w:r>
        <w:r>
          <w:rPr>
            <w:noProof/>
            <w:webHidden/>
          </w:rPr>
        </w:r>
        <w:r>
          <w:rPr>
            <w:noProof/>
            <w:webHidden/>
          </w:rPr>
          <w:fldChar w:fldCharType="separate"/>
        </w:r>
        <w:r w:rsidR="00C50F25">
          <w:rPr>
            <w:noProof/>
            <w:webHidden/>
          </w:rPr>
          <w:t>18</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2" w:history="1">
        <w:r w:rsidR="002619B6" w:rsidRPr="00DF2F47">
          <w:rPr>
            <w:rStyle w:val="Hyperlink"/>
            <w:noProof/>
          </w:rPr>
          <w:t>3.2.2</w:t>
        </w:r>
        <w:r w:rsidR="002619B6">
          <w:rPr>
            <w:rFonts w:asciiTheme="minorHAnsi" w:eastAsiaTheme="minorEastAsia" w:hAnsiTheme="minorHAnsi" w:cstheme="minorBidi"/>
            <w:i w:val="0"/>
            <w:iCs w:val="0"/>
            <w:noProof/>
            <w:sz w:val="22"/>
            <w:szCs w:val="22"/>
          </w:rPr>
          <w:tab/>
        </w:r>
        <w:r w:rsidR="002619B6" w:rsidRPr="00DF2F47">
          <w:rPr>
            <w:rStyle w:val="Hyperlink"/>
            <w:noProof/>
          </w:rPr>
          <w:t>High Temperature Calcium Phosphates</w:t>
        </w:r>
        <w:r w:rsidR="002619B6">
          <w:rPr>
            <w:noProof/>
            <w:webHidden/>
          </w:rPr>
          <w:tab/>
        </w:r>
        <w:r>
          <w:rPr>
            <w:noProof/>
            <w:webHidden/>
          </w:rPr>
          <w:fldChar w:fldCharType="begin"/>
        </w:r>
        <w:r w:rsidR="002619B6">
          <w:rPr>
            <w:noProof/>
            <w:webHidden/>
          </w:rPr>
          <w:instrText xml:space="preserve"> PAGEREF _Toc200810422 \h </w:instrText>
        </w:r>
        <w:r>
          <w:rPr>
            <w:noProof/>
            <w:webHidden/>
          </w:rPr>
        </w:r>
        <w:r>
          <w:rPr>
            <w:noProof/>
            <w:webHidden/>
          </w:rPr>
          <w:fldChar w:fldCharType="separate"/>
        </w:r>
        <w:r w:rsidR="00C50F25">
          <w:rPr>
            <w:noProof/>
            <w:webHidden/>
          </w:rPr>
          <w:t>21</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23" w:history="1">
        <w:r w:rsidR="002619B6" w:rsidRPr="00DF2F47">
          <w:rPr>
            <w:rStyle w:val="Hyperlink"/>
            <w:noProof/>
          </w:rPr>
          <w:t>3.3</w:t>
        </w:r>
        <w:r w:rsidR="002619B6">
          <w:rPr>
            <w:rFonts w:asciiTheme="minorHAnsi" w:eastAsiaTheme="minorEastAsia" w:hAnsiTheme="minorHAnsi" w:cstheme="minorBidi"/>
            <w:smallCaps w:val="0"/>
            <w:noProof/>
            <w:sz w:val="22"/>
            <w:szCs w:val="22"/>
          </w:rPr>
          <w:tab/>
        </w:r>
        <w:r w:rsidR="002619B6" w:rsidRPr="00DF2F47">
          <w:rPr>
            <w:rStyle w:val="Hyperlink"/>
            <w:noProof/>
          </w:rPr>
          <w:t>Crystal Structures of Calcium Phosphates</w:t>
        </w:r>
        <w:r w:rsidR="002619B6">
          <w:rPr>
            <w:noProof/>
            <w:webHidden/>
          </w:rPr>
          <w:tab/>
        </w:r>
        <w:r>
          <w:rPr>
            <w:noProof/>
            <w:webHidden/>
          </w:rPr>
          <w:fldChar w:fldCharType="begin"/>
        </w:r>
        <w:r w:rsidR="002619B6">
          <w:rPr>
            <w:noProof/>
            <w:webHidden/>
          </w:rPr>
          <w:instrText xml:space="preserve"> PAGEREF _Toc200810423 \h </w:instrText>
        </w:r>
        <w:r>
          <w:rPr>
            <w:noProof/>
            <w:webHidden/>
          </w:rPr>
        </w:r>
        <w:r>
          <w:rPr>
            <w:noProof/>
            <w:webHidden/>
          </w:rPr>
          <w:fldChar w:fldCharType="separate"/>
        </w:r>
        <w:r w:rsidR="00C50F25">
          <w:rPr>
            <w:noProof/>
            <w:webHidden/>
          </w:rPr>
          <w:t>23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4" w:history="1">
        <w:r w:rsidR="002619B6" w:rsidRPr="00DF2F47">
          <w:rPr>
            <w:rStyle w:val="Hyperlink"/>
            <w:noProof/>
          </w:rPr>
          <w:t>3.3.1</w:t>
        </w:r>
        <w:r w:rsidR="002619B6">
          <w:rPr>
            <w:rFonts w:asciiTheme="minorHAnsi" w:eastAsiaTheme="minorEastAsia" w:hAnsiTheme="minorHAnsi" w:cstheme="minorBidi"/>
            <w:i w:val="0"/>
            <w:iCs w:val="0"/>
            <w:noProof/>
            <w:sz w:val="22"/>
            <w:szCs w:val="22"/>
          </w:rPr>
          <w:tab/>
        </w:r>
        <w:r w:rsidR="002619B6" w:rsidRPr="00DF2F47">
          <w:rPr>
            <w:rStyle w:val="Hyperlink"/>
            <w:noProof/>
          </w:rPr>
          <w:t>Hydroxyapatite</w:t>
        </w:r>
        <w:r w:rsidR="002619B6">
          <w:rPr>
            <w:noProof/>
            <w:webHidden/>
          </w:rPr>
          <w:tab/>
        </w:r>
        <w:r>
          <w:rPr>
            <w:noProof/>
            <w:webHidden/>
          </w:rPr>
          <w:fldChar w:fldCharType="begin"/>
        </w:r>
        <w:r w:rsidR="002619B6">
          <w:rPr>
            <w:noProof/>
            <w:webHidden/>
          </w:rPr>
          <w:instrText xml:space="preserve"> PAGEREF _Toc200810424 \h </w:instrText>
        </w:r>
        <w:r>
          <w:rPr>
            <w:noProof/>
            <w:webHidden/>
          </w:rPr>
        </w:r>
        <w:r>
          <w:rPr>
            <w:noProof/>
            <w:webHidden/>
          </w:rPr>
          <w:fldChar w:fldCharType="separate"/>
        </w:r>
        <w:r w:rsidR="00C50F25">
          <w:rPr>
            <w:noProof/>
            <w:webHidden/>
          </w:rPr>
          <w:t>23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5" w:history="1">
        <w:r w:rsidR="002619B6" w:rsidRPr="00DF2F47">
          <w:rPr>
            <w:rStyle w:val="Hyperlink"/>
            <w:noProof/>
          </w:rPr>
          <w:t>3.3.2</w:t>
        </w:r>
        <w:r w:rsidR="002619B6">
          <w:rPr>
            <w:rFonts w:asciiTheme="minorHAnsi" w:eastAsiaTheme="minorEastAsia" w:hAnsiTheme="minorHAnsi" w:cstheme="minorBidi"/>
            <w:i w:val="0"/>
            <w:iCs w:val="0"/>
            <w:noProof/>
            <w:sz w:val="22"/>
            <w:szCs w:val="22"/>
          </w:rPr>
          <w:tab/>
        </w:r>
        <w:r w:rsidR="002619B6" w:rsidRPr="00DF2F47">
          <w:rPr>
            <w:rStyle w:val="Hyperlink"/>
            <w:noProof/>
          </w:rPr>
          <w:t>Fluorapatite</w:t>
        </w:r>
        <w:r w:rsidR="002619B6">
          <w:rPr>
            <w:noProof/>
            <w:webHidden/>
          </w:rPr>
          <w:tab/>
        </w:r>
        <w:r>
          <w:rPr>
            <w:noProof/>
            <w:webHidden/>
          </w:rPr>
          <w:fldChar w:fldCharType="begin"/>
        </w:r>
        <w:r w:rsidR="002619B6">
          <w:rPr>
            <w:noProof/>
            <w:webHidden/>
          </w:rPr>
          <w:instrText xml:space="preserve"> PAGEREF _Toc200810425 \h </w:instrText>
        </w:r>
        <w:r>
          <w:rPr>
            <w:noProof/>
            <w:webHidden/>
          </w:rPr>
        </w:r>
        <w:r>
          <w:rPr>
            <w:noProof/>
            <w:webHidden/>
          </w:rPr>
          <w:fldChar w:fldCharType="separate"/>
        </w:r>
        <w:r w:rsidR="00C50F25">
          <w:rPr>
            <w:noProof/>
            <w:webHidden/>
          </w:rPr>
          <w:t>25</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6" w:history="1">
        <w:r w:rsidR="002619B6" w:rsidRPr="00DF2F47">
          <w:rPr>
            <w:rStyle w:val="Hyperlink"/>
            <w:noProof/>
          </w:rPr>
          <w:t>3.3.3</w:t>
        </w:r>
        <w:r w:rsidR="002619B6">
          <w:rPr>
            <w:rFonts w:asciiTheme="minorHAnsi" w:eastAsiaTheme="minorEastAsia" w:hAnsiTheme="minorHAnsi" w:cstheme="minorBidi"/>
            <w:i w:val="0"/>
            <w:iCs w:val="0"/>
            <w:noProof/>
            <w:sz w:val="22"/>
            <w:szCs w:val="22"/>
          </w:rPr>
          <w:tab/>
        </w:r>
        <w:r w:rsidR="002619B6" w:rsidRPr="00DF2F47">
          <w:rPr>
            <w:rStyle w:val="Hyperlink"/>
            <w:noProof/>
          </w:rPr>
          <w:t>Chlorapatite</w:t>
        </w:r>
        <w:r w:rsidR="002619B6">
          <w:rPr>
            <w:noProof/>
            <w:webHidden/>
          </w:rPr>
          <w:tab/>
        </w:r>
        <w:r>
          <w:rPr>
            <w:noProof/>
            <w:webHidden/>
          </w:rPr>
          <w:fldChar w:fldCharType="begin"/>
        </w:r>
        <w:r w:rsidR="002619B6">
          <w:rPr>
            <w:noProof/>
            <w:webHidden/>
          </w:rPr>
          <w:instrText xml:space="preserve"> PAGEREF _Toc200810426 \h </w:instrText>
        </w:r>
        <w:r>
          <w:rPr>
            <w:noProof/>
            <w:webHidden/>
          </w:rPr>
        </w:r>
        <w:r>
          <w:rPr>
            <w:noProof/>
            <w:webHidden/>
          </w:rPr>
          <w:fldChar w:fldCharType="separate"/>
        </w:r>
        <w:r w:rsidR="00C50F25">
          <w:rPr>
            <w:noProof/>
            <w:webHidden/>
          </w:rPr>
          <w:t>26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7" w:history="1">
        <w:r w:rsidR="002619B6" w:rsidRPr="00DF2F47">
          <w:rPr>
            <w:rStyle w:val="Hyperlink"/>
            <w:noProof/>
          </w:rPr>
          <w:t>3.3.4</w:t>
        </w:r>
        <w:r w:rsidR="002619B6">
          <w:rPr>
            <w:rFonts w:asciiTheme="minorHAnsi" w:eastAsiaTheme="minorEastAsia" w:hAnsiTheme="minorHAnsi" w:cstheme="minorBidi"/>
            <w:i w:val="0"/>
            <w:iCs w:val="0"/>
            <w:noProof/>
            <w:sz w:val="22"/>
            <w:szCs w:val="22"/>
          </w:rPr>
          <w:tab/>
        </w:r>
        <w:r w:rsidR="002619B6" w:rsidRPr="00DF2F47">
          <w:rPr>
            <w:rStyle w:val="Hyperlink"/>
            <w:noProof/>
          </w:rPr>
          <w:t>Octacalcium Phosphate</w:t>
        </w:r>
        <w:r w:rsidR="002619B6">
          <w:rPr>
            <w:noProof/>
            <w:webHidden/>
          </w:rPr>
          <w:tab/>
        </w:r>
        <w:r>
          <w:rPr>
            <w:noProof/>
            <w:webHidden/>
          </w:rPr>
          <w:fldChar w:fldCharType="begin"/>
        </w:r>
        <w:r w:rsidR="002619B6">
          <w:rPr>
            <w:noProof/>
            <w:webHidden/>
          </w:rPr>
          <w:instrText xml:space="preserve"> PAGEREF _Toc200810427 \h </w:instrText>
        </w:r>
        <w:r>
          <w:rPr>
            <w:noProof/>
            <w:webHidden/>
          </w:rPr>
        </w:r>
        <w:r>
          <w:rPr>
            <w:noProof/>
            <w:webHidden/>
          </w:rPr>
          <w:fldChar w:fldCharType="separate"/>
        </w:r>
        <w:r w:rsidR="00C50F25">
          <w:rPr>
            <w:noProof/>
            <w:webHidden/>
          </w:rPr>
          <w:t>27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8" w:history="1">
        <w:r w:rsidR="002619B6" w:rsidRPr="00DF2F47">
          <w:rPr>
            <w:rStyle w:val="Hyperlink"/>
            <w:noProof/>
          </w:rPr>
          <w:t>3.3.5</w:t>
        </w:r>
        <w:r w:rsidR="002619B6">
          <w:rPr>
            <w:rFonts w:asciiTheme="minorHAnsi" w:eastAsiaTheme="minorEastAsia" w:hAnsiTheme="minorHAnsi" w:cstheme="minorBidi"/>
            <w:i w:val="0"/>
            <w:iCs w:val="0"/>
            <w:noProof/>
            <w:sz w:val="22"/>
            <w:szCs w:val="22"/>
          </w:rPr>
          <w:tab/>
        </w:r>
        <w:r w:rsidR="002619B6" w:rsidRPr="00DF2F47">
          <w:rPr>
            <w:rStyle w:val="Hyperlink"/>
            <w:noProof/>
          </w:rPr>
          <w:t>Tricalcium Phosphate (α and β)</w:t>
        </w:r>
        <w:r w:rsidR="002619B6">
          <w:rPr>
            <w:noProof/>
            <w:webHidden/>
          </w:rPr>
          <w:tab/>
        </w:r>
        <w:r>
          <w:rPr>
            <w:noProof/>
            <w:webHidden/>
          </w:rPr>
          <w:fldChar w:fldCharType="begin"/>
        </w:r>
        <w:r w:rsidR="002619B6">
          <w:rPr>
            <w:noProof/>
            <w:webHidden/>
          </w:rPr>
          <w:instrText xml:space="preserve"> PAGEREF _Toc200810428 \h </w:instrText>
        </w:r>
        <w:r>
          <w:rPr>
            <w:noProof/>
            <w:webHidden/>
          </w:rPr>
        </w:r>
        <w:r>
          <w:rPr>
            <w:noProof/>
            <w:webHidden/>
          </w:rPr>
          <w:fldChar w:fldCharType="separate"/>
        </w:r>
        <w:r w:rsidR="00C50F25">
          <w:rPr>
            <w:noProof/>
            <w:webHidden/>
          </w:rPr>
          <w:t>28</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29" w:history="1">
        <w:r w:rsidR="002619B6" w:rsidRPr="00DF2F47">
          <w:rPr>
            <w:rStyle w:val="Hyperlink"/>
            <w:noProof/>
          </w:rPr>
          <w:t>3.3.6</w:t>
        </w:r>
        <w:r w:rsidR="002619B6">
          <w:rPr>
            <w:rFonts w:asciiTheme="minorHAnsi" w:eastAsiaTheme="minorEastAsia" w:hAnsiTheme="minorHAnsi" w:cstheme="minorBidi"/>
            <w:i w:val="0"/>
            <w:iCs w:val="0"/>
            <w:noProof/>
            <w:sz w:val="22"/>
            <w:szCs w:val="22"/>
          </w:rPr>
          <w:tab/>
        </w:r>
        <w:r w:rsidR="002619B6" w:rsidRPr="00DF2F47">
          <w:rPr>
            <w:rStyle w:val="Hyperlink"/>
            <w:noProof/>
          </w:rPr>
          <w:t>Tetracalcium Phosphate</w:t>
        </w:r>
        <w:r w:rsidR="002619B6">
          <w:rPr>
            <w:noProof/>
            <w:webHidden/>
          </w:rPr>
          <w:tab/>
        </w:r>
        <w:r>
          <w:rPr>
            <w:noProof/>
            <w:webHidden/>
          </w:rPr>
          <w:fldChar w:fldCharType="begin"/>
        </w:r>
        <w:r w:rsidR="002619B6">
          <w:rPr>
            <w:noProof/>
            <w:webHidden/>
          </w:rPr>
          <w:instrText xml:space="preserve"> PAGEREF _Toc200810429 \h </w:instrText>
        </w:r>
        <w:r>
          <w:rPr>
            <w:noProof/>
            <w:webHidden/>
          </w:rPr>
        </w:r>
        <w:r>
          <w:rPr>
            <w:noProof/>
            <w:webHidden/>
          </w:rPr>
          <w:fldChar w:fldCharType="separate"/>
        </w:r>
        <w:r w:rsidR="00C50F25">
          <w:rPr>
            <w:noProof/>
            <w:webHidden/>
          </w:rPr>
          <w:t>28</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0" w:history="1">
        <w:r w:rsidR="002619B6" w:rsidRPr="00DF2F47">
          <w:rPr>
            <w:rStyle w:val="Hyperlink"/>
            <w:noProof/>
          </w:rPr>
          <w:t>3.3.7</w:t>
        </w:r>
        <w:r w:rsidR="002619B6">
          <w:rPr>
            <w:rFonts w:asciiTheme="minorHAnsi" w:eastAsiaTheme="minorEastAsia" w:hAnsiTheme="minorHAnsi" w:cstheme="minorBidi"/>
            <w:i w:val="0"/>
            <w:iCs w:val="0"/>
            <w:noProof/>
            <w:sz w:val="22"/>
            <w:szCs w:val="22"/>
          </w:rPr>
          <w:tab/>
        </w:r>
        <w:r w:rsidR="002619B6" w:rsidRPr="00DF2F47">
          <w:rPr>
            <w:rStyle w:val="Hyperlink"/>
            <w:noProof/>
          </w:rPr>
          <w:t>Amorphous Calcium Phosphate</w:t>
        </w:r>
        <w:r w:rsidR="002619B6">
          <w:rPr>
            <w:noProof/>
            <w:webHidden/>
          </w:rPr>
          <w:tab/>
        </w:r>
        <w:r>
          <w:rPr>
            <w:noProof/>
            <w:webHidden/>
          </w:rPr>
          <w:fldChar w:fldCharType="begin"/>
        </w:r>
        <w:r w:rsidR="002619B6">
          <w:rPr>
            <w:noProof/>
            <w:webHidden/>
          </w:rPr>
          <w:instrText xml:space="preserve"> PAGEREF _Toc200810430 \h </w:instrText>
        </w:r>
        <w:r>
          <w:rPr>
            <w:noProof/>
            <w:webHidden/>
          </w:rPr>
        </w:r>
        <w:r>
          <w:rPr>
            <w:noProof/>
            <w:webHidden/>
          </w:rPr>
          <w:fldChar w:fldCharType="separate"/>
        </w:r>
        <w:r w:rsidR="00C50F25">
          <w:rPr>
            <w:noProof/>
            <w:webHidden/>
          </w:rPr>
          <w:t>29</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1" w:history="1">
        <w:r w:rsidR="002619B6" w:rsidRPr="00DF2F47">
          <w:rPr>
            <w:rStyle w:val="Hyperlink"/>
            <w:noProof/>
          </w:rPr>
          <w:t>3.3.8</w:t>
        </w:r>
        <w:r w:rsidR="002619B6">
          <w:rPr>
            <w:rFonts w:asciiTheme="minorHAnsi" w:eastAsiaTheme="minorEastAsia" w:hAnsiTheme="minorHAnsi" w:cstheme="minorBidi"/>
            <w:i w:val="0"/>
            <w:iCs w:val="0"/>
            <w:noProof/>
            <w:sz w:val="22"/>
            <w:szCs w:val="22"/>
          </w:rPr>
          <w:tab/>
        </w:r>
        <w:r w:rsidR="002619B6" w:rsidRPr="00DF2F47">
          <w:rPr>
            <w:rStyle w:val="Hyperlink"/>
            <w:noProof/>
          </w:rPr>
          <w:t>Dicalcium Phosphate Dihydrous</w:t>
        </w:r>
        <w:r w:rsidR="002619B6">
          <w:rPr>
            <w:noProof/>
            <w:webHidden/>
          </w:rPr>
          <w:tab/>
        </w:r>
        <w:r>
          <w:rPr>
            <w:noProof/>
            <w:webHidden/>
          </w:rPr>
          <w:fldChar w:fldCharType="begin"/>
        </w:r>
        <w:r w:rsidR="002619B6">
          <w:rPr>
            <w:noProof/>
            <w:webHidden/>
          </w:rPr>
          <w:instrText xml:space="preserve"> PAGEREF _Toc200810431 \h </w:instrText>
        </w:r>
        <w:r>
          <w:rPr>
            <w:noProof/>
            <w:webHidden/>
          </w:rPr>
        </w:r>
        <w:r>
          <w:rPr>
            <w:noProof/>
            <w:webHidden/>
          </w:rPr>
          <w:fldChar w:fldCharType="separate"/>
        </w:r>
        <w:r w:rsidR="00C50F25">
          <w:rPr>
            <w:noProof/>
            <w:webHidden/>
          </w:rPr>
          <w:t>29</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2" w:history="1">
        <w:r w:rsidR="002619B6" w:rsidRPr="00DF2F47">
          <w:rPr>
            <w:rStyle w:val="Hyperlink"/>
            <w:noProof/>
          </w:rPr>
          <w:t>3.3.9</w:t>
        </w:r>
        <w:r w:rsidR="002619B6">
          <w:rPr>
            <w:rFonts w:asciiTheme="minorHAnsi" w:eastAsiaTheme="minorEastAsia" w:hAnsiTheme="minorHAnsi" w:cstheme="minorBidi"/>
            <w:i w:val="0"/>
            <w:iCs w:val="0"/>
            <w:noProof/>
            <w:sz w:val="22"/>
            <w:szCs w:val="22"/>
          </w:rPr>
          <w:tab/>
        </w:r>
        <w:r w:rsidR="002619B6" w:rsidRPr="00DF2F47">
          <w:rPr>
            <w:rStyle w:val="Hyperlink"/>
            <w:noProof/>
          </w:rPr>
          <w:t>Dicalcium Phosphate Anhydrous</w:t>
        </w:r>
        <w:r w:rsidR="002619B6">
          <w:rPr>
            <w:noProof/>
            <w:webHidden/>
          </w:rPr>
          <w:tab/>
        </w:r>
        <w:r>
          <w:rPr>
            <w:noProof/>
            <w:webHidden/>
          </w:rPr>
          <w:fldChar w:fldCharType="begin"/>
        </w:r>
        <w:r w:rsidR="002619B6">
          <w:rPr>
            <w:noProof/>
            <w:webHidden/>
          </w:rPr>
          <w:instrText xml:space="preserve"> PAGEREF _Toc200810432 \h </w:instrText>
        </w:r>
        <w:r>
          <w:rPr>
            <w:noProof/>
            <w:webHidden/>
          </w:rPr>
        </w:r>
        <w:r>
          <w:rPr>
            <w:noProof/>
            <w:webHidden/>
          </w:rPr>
          <w:fldChar w:fldCharType="separate"/>
        </w:r>
        <w:r w:rsidR="00C50F25">
          <w:rPr>
            <w:noProof/>
            <w:webHidden/>
          </w:rPr>
          <w:t>30</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33" w:history="1">
        <w:r w:rsidR="002619B6" w:rsidRPr="00DF2F47">
          <w:rPr>
            <w:rStyle w:val="Hyperlink"/>
            <w:noProof/>
          </w:rPr>
          <w:t>3.4</w:t>
        </w:r>
        <w:r w:rsidR="002619B6">
          <w:rPr>
            <w:rFonts w:asciiTheme="minorHAnsi" w:eastAsiaTheme="minorEastAsia" w:hAnsiTheme="minorHAnsi" w:cstheme="minorBidi"/>
            <w:smallCaps w:val="0"/>
            <w:noProof/>
            <w:sz w:val="22"/>
            <w:szCs w:val="22"/>
          </w:rPr>
          <w:tab/>
        </w:r>
        <w:r w:rsidR="002619B6" w:rsidRPr="00DF2F47">
          <w:rPr>
            <w:rStyle w:val="Hyperlink"/>
            <w:noProof/>
          </w:rPr>
          <w:t>Substitutions in Calcium Phosphates</w:t>
        </w:r>
        <w:r w:rsidR="002619B6">
          <w:rPr>
            <w:noProof/>
            <w:webHidden/>
          </w:rPr>
          <w:tab/>
        </w:r>
        <w:r>
          <w:rPr>
            <w:noProof/>
            <w:webHidden/>
          </w:rPr>
          <w:fldChar w:fldCharType="begin"/>
        </w:r>
        <w:r w:rsidR="002619B6">
          <w:rPr>
            <w:noProof/>
            <w:webHidden/>
          </w:rPr>
          <w:instrText xml:space="preserve"> PAGEREF _Toc200810433 \h </w:instrText>
        </w:r>
        <w:r>
          <w:rPr>
            <w:noProof/>
            <w:webHidden/>
          </w:rPr>
        </w:r>
        <w:r>
          <w:rPr>
            <w:noProof/>
            <w:webHidden/>
          </w:rPr>
          <w:fldChar w:fldCharType="separate"/>
        </w:r>
        <w:r w:rsidR="00C50F25">
          <w:rPr>
            <w:noProof/>
            <w:webHidden/>
          </w:rPr>
          <w:t>30</w:t>
        </w:r>
        <w:r>
          <w:rPr>
            <w:noProof/>
            <w:webHidden/>
          </w:rPr>
          <w:fldChar w:fldCharType="end"/>
        </w:r>
      </w:hyperlink>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hyperlink w:anchor="_Toc200810434" w:history="1">
        <w:r w:rsidR="002619B6" w:rsidRPr="00DF2F47">
          <w:rPr>
            <w:rStyle w:val="Hyperlink"/>
            <w:noProof/>
          </w:rPr>
          <w:t>4</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Hydroxyapatite (HAp)</w:t>
        </w:r>
        <w:r w:rsidR="002619B6">
          <w:rPr>
            <w:noProof/>
            <w:webHidden/>
          </w:rPr>
          <w:tab/>
        </w:r>
        <w:r>
          <w:rPr>
            <w:noProof/>
            <w:webHidden/>
          </w:rPr>
          <w:fldChar w:fldCharType="begin"/>
        </w:r>
        <w:r w:rsidR="002619B6">
          <w:rPr>
            <w:noProof/>
            <w:webHidden/>
          </w:rPr>
          <w:instrText xml:space="preserve"> PAGEREF _Toc200810434 \h </w:instrText>
        </w:r>
        <w:r>
          <w:rPr>
            <w:noProof/>
            <w:webHidden/>
          </w:rPr>
        </w:r>
        <w:r>
          <w:rPr>
            <w:noProof/>
            <w:webHidden/>
          </w:rPr>
          <w:fldChar w:fldCharType="separate"/>
        </w:r>
        <w:r w:rsidR="00C50F25">
          <w:rPr>
            <w:noProof/>
            <w:webHidden/>
          </w:rPr>
          <w:t>32</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35" w:history="1">
        <w:r w:rsidR="002619B6" w:rsidRPr="00DF2F47">
          <w:rPr>
            <w:rStyle w:val="Hyperlink"/>
            <w:noProof/>
          </w:rPr>
          <w:t>4.1</w:t>
        </w:r>
        <w:r w:rsidR="002619B6">
          <w:rPr>
            <w:rFonts w:asciiTheme="minorHAnsi" w:eastAsiaTheme="minorEastAsia" w:hAnsiTheme="minorHAnsi" w:cstheme="minorBidi"/>
            <w:smallCaps w:val="0"/>
            <w:noProof/>
            <w:sz w:val="22"/>
            <w:szCs w:val="22"/>
          </w:rPr>
          <w:tab/>
        </w:r>
        <w:r w:rsidR="002619B6" w:rsidRPr="00DF2F47">
          <w:rPr>
            <w:rStyle w:val="Hyperlink"/>
            <w:noProof/>
          </w:rPr>
          <w:t>Introduction</w:t>
        </w:r>
        <w:r w:rsidR="002619B6">
          <w:rPr>
            <w:noProof/>
            <w:webHidden/>
          </w:rPr>
          <w:tab/>
        </w:r>
        <w:r>
          <w:rPr>
            <w:noProof/>
            <w:webHidden/>
          </w:rPr>
          <w:fldChar w:fldCharType="begin"/>
        </w:r>
        <w:r w:rsidR="002619B6">
          <w:rPr>
            <w:noProof/>
            <w:webHidden/>
          </w:rPr>
          <w:instrText xml:space="preserve"> PAGEREF _Toc200810435 \h </w:instrText>
        </w:r>
        <w:r>
          <w:rPr>
            <w:noProof/>
            <w:webHidden/>
          </w:rPr>
        </w:r>
        <w:r>
          <w:rPr>
            <w:noProof/>
            <w:webHidden/>
          </w:rPr>
          <w:fldChar w:fldCharType="separate"/>
        </w:r>
        <w:r w:rsidR="00C50F25">
          <w:rPr>
            <w:noProof/>
            <w:webHidden/>
          </w:rPr>
          <w:t>32</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36" w:history="1">
        <w:r w:rsidR="002619B6" w:rsidRPr="00DF2F47">
          <w:rPr>
            <w:rStyle w:val="Hyperlink"/>
            <w:noProof/>
          </w:rPr>
          <w:t>4.2</w:t>
        </w:r>
        <w:r w:rsidR="002619B6">
          <w:rPr>
            <w:rFonts w:asciiTheme="minorHAnsi" w:eastAsiaTheme="minorEastAsia" w:hAnsiTheme="minorHAnsi" w:cstheme="minorBidi"/>
            <w:smallCaps w:val="0"/>
            <w:noProof/>
            <w:sz w:val="22"/>
            <w:szCs w:val="22"/>
          </w:rPr>
          <w:tab/>
        </w:r>
        <w:r w:rsidR="002619B6" w:rsidRPr="00DF2F47">
          <w:rPr>
            <w:rStyle w:val="Hyperlink"/>
            <w:noProof/>
          </w:rPr>
          <w:t>Physico-chemical properties of HAp</w:t>
        </w:r>
        <w:r w:rsidR="002619B6">
          <w:rPr>
            <w:noProof/>
            <w:webHidden/>
          </w:rPr>
          <w:tab/>
        </w:r>
        <w:r>
          <w:rPr>
            <w:noProof/>
            <w:webHidden/>
          </w:rPr>
          <w:fldChar w:fldCharType="begin"/>
        </w:r>
        <w:r w:rsidR="002619B6">
          <w:rPr>
            <w:noProof/>
            <w:webHidden/>
          </w:rPr>
          <w:instrText xml:space="preserve"> PAGEREF _Toc200810436 \h </w:instrText>
        </w:r>
        <w:r>
          <w:rPr>
            <w:noProof/>
            <w:webHidden/>
          </w:rPr>
        </w:r>
        <w:r>
          <w:rPr>
            <w:noProof/>
            <w:webHidden/>
          </w:rPr>
          <w:fldChar w:fldCharType="separate"/>
        </w:r>
        <w:r w:rsidR="00C50F25">
          <w:rPr>
            <w:noProof/>
            <w:webHidden/>
          </w:rPr>
          <w:t>32</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7" w:history="1">
        <w:r w:rsidR="002619B6" w:rsidRPr="00DF2F47">
          <w:rPr>
            <w:rStyle w:val="Hyperlink"/>
            <w:noProof/>
          </w:rPr>
          <w:t>4.2.1</w:t>
        </w:r>
        <w:r w:rsidR="002619B6">
          <w:rPr>
            <w:rFonts w:asciiTheme="minorHAnsi" w:eastAsiaTheme="minorEastAsia" w:hAnsiTheme="minorHAnsi" w:cstheme="minorBidi"/>
            <w:i w:val="0"/>
            <w:iCs w:val="0"/>
            <w:noProof/>
            <w:sz w:val="22"/>
            <w:szCs w:val="22"/>
          </w:rPr>
          <w:tab/>
        </w:r>
        <w:r w:rsidR="002619B6" w:rsidRPr="00DF2F47">
          <w:rPr>
            <w:rStyle w:val="Hyperlink"/>
            <w:noProof/>
          </w:rPr>
          <w:t>Mechanical Properties of HAp</w:t>
        </w:r>
        <w:r w:rsidR="002619B6">
          <w:rPr>
            <w:noProof/>
            <w:webHidden/>
          </w:rPr>
          <w:tab/>
        </w:r>
        <w:r>
          <w:rPr>
            <w:noProof/>
            <w:webHidden/>
          </w:rPr>
          <w:fldChar w:fldCharType="begin"/>
        </w:r>
        <w:r w:rsidR="002619B6">
          <w:rPr>
            <w:noProof/>
            <w:webHidden/>
          </w:rPr>
          <w:instrText xml:space="preserve"> PAGEREF _Toc200810437 \h </w:instrText>
        </w:r>
        <w:r>
          <w:rPr>
            <w:noProof/>
            <w:webHidden/>
          </w:rPr>
        </w:r>
        <w:r>
          <w:rPr>
            <w:noProof/>
            <w:webHidden/>
          </w:rPr>
          <w:fldChar w:fldCharType="separate"/>
        </w:r>
        <w:r w:rsidR="00C50F25">
          <w:rPr>
            <w:noProof/>
            <w:webHidden/>
          </w:rPr>
          <w:t>32</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8" w:history="1">
        <w:r w:rsidR="002619B6" w:rsidRPr="00DF2F47">
          <w:rPr>
            <w:rStyle w:val="Hyperlink"/>
            <w:noProof/>
          </w:rPr>
          <w:t>4.2.2</w:t>
        </w:r>
        <w:r w:rsidR="002619B6">
          <w:rPr>
            <w:rFonts w:asciiTheme="minorHAnsi" w:eastAsiaTheme="minorEastAsia" w:hAnsiTheme="minorHAnsi" w:cstheme="minorBidi"/>
            <w:i w:val="0"/>
            <w:iCs w:val="0"/>
            <w:noProof/>
            <w:sz w:val="22"/>
            <w:szCs w:val="22"/>
          </w:rPr>
          <w:tab/>
        </w:r>
        <w:r w:rsidR="002619B6" w:rsidRPr="00DF2F47">
          <w:rPr>
            <w:rStyle w:val="Hyperlink"/>
            <w:noProof/>
          </w:rPr>
          <w:t>Chemical Composition of HAp</w:t>
        </w:r>
        <w:r w:rsidR="002619B6">
          <w:rPr>
            <w:noProof/>
            <w:webHidden/>
          </w:rPr>
          <w:tab/>
        </w:r>
        <w:r>
          <w:rPr>
            <w:noProof/>
            <w:webHidden/>
          </w:rPr>
          <w:fldChar w:fldCharType="begin"/>
        </w:r>
        <w:r w:rsidR="002619B6">
          <w:rPr>
            <w:noProof/>
            <w:webHidden/>
          </w:rPr>
          <w:instrText xml:space="preserve"> PAGEREF _Toc200810438 \h </w:instrText>
        </w:r>
        <w:r>
          <w:rPr>
            <w:noProof/>
            <w:webHidden/>
          </w:rPr>
        </w:r>
        <w:r>
          <w:rPr>
            <w:noProof/>
            <w:webHidden/>
          </w:rPr>
          <w:fldChar w:fldCharType="separate"/>
        </w:r>
        <w:r w:rsidR="00C50F25">
          <w:rPr>
            <w:noProof/>
            <w:webHidden/>
          </w:rPr>
          <w:t>33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39" w:history="1">
        <w:r w:rsidR="002619B6" w:rsidRPr="00DF2F47">
          <w:rPr>
            <w:rStyle w:val="Hyperlink"/>
            <w:noProof/>
          </w:rPr>
          <w:t>4.2.3</w:t>
        </w:r>
        <w:r w:rsidR="002619B6">
          <w:rPr>
            <w:rFonts w:asciiTheme="minorHAnsi" w:eastAsiaTheme="minorEastAsia" w:hAnsiTheme="minorHAnsi" w:cstheme="minorBidi"/>
            <w:i w:val="0"/>
            <w:iCs w:val="0"/>
            <w:noProof/>
            <w:sz w:val="22"/>
            <w:szCs w:val="22"/>
          </w:rPr>
          <w:tab/>
        </w:r>
        <w:r w:rsidR="002619B6" w:rsidRPr="00DF2F47">
          <w:rPr>
            <w:rStyle w:val="Hyperlink"/>
            <w:noProof/>
          </w:rPr>
          <w:t>Crystal Structure of HAp</w:t>
        </w:r>
        <w:r w:rsidR="002619B6">
          <w:rPr>
            <w:noProof/>
            <w:webHidden/>
          </w:rPr>
          <w:tab/>
        </w:r>
        <w:r>
          <w:rPr>
            <w:noProof/>
            <w:webHidden/>
          </w:rPr>
          <w:fldChar w:fldCharType="begin"/>
        </w:r>
        <w:r w:rsidR="002619B6">
          <w:rPr>
            <w:noProof/>
            <w:webHidden/>
          </w:rPr>
          <w:instrText xml:space="preserve"> PAGEREF _Toc200810439 \h </w:instrText>
        </w:r>
        <w:r>
          <w:rPr>
            <w:noProof/>
            <w:webHidden/>
          </w:rPr>
        </w:r>
        <w:r>
          <w:rPr>
            <w:noProof/>
            <w:webHidden/>
          </w:rPr>
          <w:fldChar w:fldCharType="separate"/>
        </w:r>
        <w:r w:rsidR="00C50F25">
          <w:rPr>
            <w:noProof/>
            <w:webHidden/>
          </w:rPr>
          <w:t>34</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0" w:history="1">
        <w:r w:rsidR="002619B6" w:rsidRPr="00DF2F47">
          <w:rPr>
            <w:rStyle w:val="Hyperlink"/>
            <w:noProof/>
          </w:rPr>
          <w:t>4.2.4</w:t>
        </w:r>
        <w:r w:rsidR="002619B6">
          <w:rPr>
            <w:rFonts w:asciiTheme="minorHAnsi" w:eastAsiaTheme="minorEastAsia" w:hAnsiTheme="minorHAnsi" w:cstheme="minorBidi"/>
            <w:i w:val="0"/>
            <w:iCs w:val="0"/>
            <w:noProof/>
            <w:sz w:val="22"/>
            <w:szCs w:val="22"/>
          </w:rPr>
          <w:tab/>
        </w:r>
        <w:r w:rsidR="002619B6" w:rsidRPr="00DF2F47">
          <w:rPr>
            <w:rStyle w:val="Hyperlink"/>
            <w:noProof/>
          </w:rPr>
          <w:t>Impurity Contents of HAp</w:t>
        </w:r>
        <w:r w:rsidR="002619B6">
          <w:rPr>
            <w:noProof/>
            <w:webHidden/>
          </w:rPr>
          <w:tab/>
        </w:r>
        <w:r>
          <w:rPr>
            <w:noProof/>
            <w:webHidden/>
          </w:rPr>
          <w:fldChar w:fldCharType="begin"/>
        </w:r>
        <w:r w:rsidR="002619B6">
          <w:rPr>
            <w:noProof/>
            <w:webHidden/>
          </w:rPr>
          <w:instrText xml:space="preserve"> PAGEREF _Toc200810440 \h </w:instrText>
        </w:r>
        <w:r>
          <w:rPr>
            <w:noProof/>
            <w:webHidden/>
          </w:rPr>
        </w:r>
        <w:r>
          <w:rPr>
            <w:noProof/>
            <w:webHidden/>
          </w:rPr>
          <w:fldChar w:fldCharType="separate"/>
        </w:r>
        <w:r w:rsidR="00C50F25">
          <w:rPr>
            <w:noProof/>
            <w:webHidden/>
          </w:rPr>
          <w:t>34</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41" w:history="1">
        <w:r w:rsidR="002619B6" w:rsidRPr="00DF2F47">
          <w:rPr>
            <w:rStyle w:val="Hyperlink"/>
            <w:noProof/>
          </w:rPr>
          <w:t>4.3</w:t>
        </w:r>
        <w:r w:rsidR="002619B6">
          <w:rPr>
            <w:rFonts w:asciiTheme="minorHAnsi" w:eastAsiaTheme="minorEastAsia" w:hAnsiTheme="minorHAnsi" w:cstheme="minorBidi"/>
            <w:smallCaps w:val="0"/>
            <w:noProof/>
            <w:sz w:val="22"/>
            <w:szCs w:val="22"/>
          </w:rPr>
          <w:tab/>
        </w:r>
        <w:r w:rsidR="002619B6" w:rsidRPr="00DF2F47">
          <w:rPr>
            <w:rStyle w:val="Hyperlink"/>
            <w:noProof/>
          </w:rPr>
          <w:t>Techniques for HAp Powder Synthesis</w:t>
        </w:r>
        <w:r w:rsidR="002619B6">
          <w:rPr>
            <w:noProof/>
            <w:webHidden/>
          </w:rPr>
          <w:tab/>
        </w:r>
        <w:r>
          <w:rPr>
            <w:noProof/>
            <w:webHidden/>
          </w:rPr>
          <w:fldChar w:fldCharType="begin"/>
        </w:r>
        <w:r w:rsidR="002619B6">
          <w:rPr>
            <w:noProof/>
            <w:webHidden/>
          </w:rPr>
          <w:instrText xml:space="preserve"> PAGEREF _Toc200810441 \h </w:instrText>
        </w:r>
        <w:r>
          <w:rPr>
            <w:noProof/>
            <w:webHidden/>
          </w:rPr>
        </w:r>
        <w:r>
          <w:rPr>
            <w:noProof/>
            <w:webHidden/>
          </w:rPr>
          <w:fldChar w:fldCharType="separate"/>
        </w:r>
        <w:r w:rsidR="00C50F25">
          <w:rPr>
            <w:noProof/>
            <w:webHidden/>
          </w:rPr>
          <w:t>36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2" w:history="1">
        <w:r w:rsidR="002619B6" w:rsidRPr="00DF2F47">
          <w:rPr>
            <w:rStyle w:val="Hyperlink"/>
            <w:noProof/>
          </w:rPr>
          <w:t>4.3.1</w:t>
        </w:r>
        <w:r w:rsidR="002619B6">
          <w:rPr>
            <w:rFonts w:asciiTheme="minorHAnsi" w:eastAsiaTheme="minorEastAsia" w:hAnsiTheme="minorHAnsi" w:cstheme="minorBidi"/>
            <w:i w:val="0"/>
            <w:iCs w:val="0"/>
            <w:noProof/>
            <w:sz w:val="22"/>
            <w:szCs w:val="22"/>
          </w:rPr>
          <w:tab/>
        </w:r>
        <w:r w:rsidR="002619B6" w:rsidRPr="00DF2F47">
          <w:rPr>
            <w:rStyle w:val="Hyperlink"/>
            <w:noProof/>
          </w:rPr>
          <w:t>Precipitation Route</w:t>
        </w:r>
        <w:r w:rsidR="002619B6">
          <w:rPr>
            <w:noProof/>
            <w:webHidden/>
          </w:rPr>
          <w:tab/>
        </w:r>
        <w:r>
          <w:rPr>
            <w:noProof/>
            <w:webHidden/>
          </w:rPr>
          <w:fldChar w:fldCharType="begin"/>
        </w:r>
        <w:r w:rsidR="002619B6">
          <w:rPr>
            <w:noProof/>
            <w:webHidden/>
          </w:rPr>
          <w:instrText xml:space="preserve"> PAGEREF _Toc200810442 \h </w:instrText>
        </w:r>
        <w:r>
          <w:rPr>
            <w:noProof/>
            <w:webHidden/>
          </w:rPr>
        </w:r>
        <w:r>
          <w:rPr>
            <w:noProof/>
            <w:webHidden/>
          </w:rPr>
          <w:fldChar w:fldCharType="separate"/>
        </w:r>
        <w:r w:rsidR="00C50F25">
          <w:rPr>
            <w:noProof/>
            <w:webHidden/>
          </w:rPr>
          <w:t>37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3" w:history="1">
        <w:r w:rsidR="002619B6" w:rsidRPr="00DF2F47">
          <w:rPr>
            <w:rStyle w:val="Hyperlink"/>
            <w:noProof/>
          </w:rPr>
          <w:t>4.3.2</w:t>
        </w:r>
        <w:r w:rsidR="002619B6">
          <w:rPr>
            <w:rFonts w:asciiTheme="minorHAnsi" w:eastAsiaTheme="minorEastAsia" w:hAnsiTheme="minorHAnsi" w:cstheme="minorBidi"/>
            <w:i w:val="0"/>
            <w:iCs w:val="0"/>
            <w:noProof/>
            <w:sz w:val="22"/>
            <w:szCs w:val="22"/>
          </w:rPr>
          <w:tab/>
        </w:r>
        <w:r w:rsidR="002619B6" w:rsidRPr="00DF2F47">
          <w:rPr>
            <w:rStyle w:val="Hyperlink"/>
            <w:noProof/>
          </w:rPr>
          <w:t>Hydrothermal Route</w:t>
        </w:r>
        <w:r w:rsidR="002619B6">
          <w:rPr>
            <w:noProof/>
            <w:webHidden/>
          </w:rPr>
          <w:tab/>
        </w:r>
        <w:r>
          <w:rPr>
            <w:noProof/>
            <w:webHidden/>
          </w:rPr>
          <w:fldChar w:fldCharType="begin"/>
        </w:r>
        <w:r w:rsidR="002619B6">
          <w:rPr>
            <w:noProof/>
            <w:webHidden/>
          </w:rPr>
          <w:instrText xml:space="preserve"> PAGEREF _Toc200810443 \h </w:instrText>
        </w:r>
        <w:r>
          <w:rPr>
            <w:noProof/>
            <w:webHidden/>
          </w:rPr>
        </w:r>
        <w:r>
          <w:rPr>
            <w:noProof/>
            <w:webHidden/>
          </w:rPr>
          <w:fldChar w:fldCharType="separate"/>
        </w:r>
        <w:r w:rsidR="00C50F25">
          <w:rPr>
            <w:noProof/>
            <w:webHidden/>
          </w:rPr>
          <w:t>40</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4" w:history="1">
        <w:r w:rsidR="002619B6" w:rsidRPr="00DF2F47">
          <w:rPr>
            <w:rStyle w:val="Hyperlink"/>
            <w:noProof/>
          </w:rPr>
          <w:t>4.3.3</w:t>
        </w:r>
        <w:r w:rsidR="002619B6">
          <w:rPr>
            <w:rFonts w:asciiTheme="minorHAnsi" w:eastAsiaTheme="minorEastAsia" w:hAnsiTheme="minorHAnsi" w:cstheme="minorBidi"/>
            <w:i w:val="0"/>
            <w:iCs w:val="0"/>
            <w:noProof/>
            <w:sz w:val="22"/>
            <w:szCs w:val="22"/>
          </w:rPr>
          <w:tab/>
        </w:r>
        <w:r w:rsidR="002619B6" w:rsidRPr="00DF2F47">
          <w:rPr>
            <w:rStyle w:val="Hyperlink"/>
            <w:noProof/>
          </w:rPr>
          <w:t>Hydroylsis Route</w:t>
        </w:r>
        <w:r w:rsidR="002619B6">
          <w:rPr>
            <w:noProof/>
            <w:webHidden/>
          </w:rPr>
          <w:tab/>
        </w:r>
        <w:r>
          <w:rPr>
            <w:noProof/>
            <w:webHidden/>
          </w:rPr>
          <w:fldChar w:fldCharType="begin"/>
        </w:r>
        <w:r w:rsidR="002619B6">
          <w:rPr>
            <w:noProof/>
            <w:webHidden/>
          </w:rPr>
          <w:instrText xml:space="preserve"> PAGEREF _Toc200810444 \h </w:instrText>
        </w:r>
        <w:r>
          <w:rPr>
            <w:noProof/>
            <w:webHidden/>
          </w:rPr>
        </w:r>
        <w:r>
          <w:rPr>
            <w:noProof/>
            <w:webHidden/>
          </w:rPr>
          <w:fldChar w:fldCharType="separate"/>
        </w:r>
        <w:r w:rsidR="00C50F25">
          <w:rPr>
            <w:noProof/>
            <w:webHidden/>
          </w:rPr>
          <w:t>42</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5" w:history="1">
        <w:r w:rsidR="002619B6" w:rsidRPr="00DF2F47">
          <w:rPr>
            <w:rStyle w:val="Hyperlink"/>
            <w:noProof/>
          </w:rPr>
          <w:t>4.3.4</w:t>
        </w:r>
        <w:r w:rsidR="002619B6">
          <w:rPr>
            <w:rFonts w:asciiTheme="minorHAnsi" w:eastAsiaTheme="minorEastAsia" w:hAnsiTheme="minorHAnsi" w:cstheme="minorBidi"/>
            <w:i w:val="0"/>
            <w:iCs w:val="0"/>
            <w:noProof/>
            <w:sz w:val="22"/>
            <w:szCs w:val="22"/>
          </w:rPr>
          <w:tab/>
        </w:r>
        <w:r w:rsidR="002619B6" w:rsidRPr="00DF2F47">
          <w:rPr>
            <w:rStyle w:val="Hyperlink"/>
            <w:noProof/>
          </w:rPr>
          <w:t>Sol-Gel Route</w:t>
        </w:r>
        <w:r w:rsidR="002619B6">
          <w:rPr>
            <w:noProof/>
            <w:webHidden/>
          </w:rPr>
          <w:tab/>
        </w:r>
        <w:r>
          <w:rPr>
            <w:noProof/>
            <w:webHidden/>
          </w:rPr>
          <w:fldChar w:fldCharType="begin"/>
        </w:r>
        <w:r w:rsidR="002619B6">
          <w:rPr>
            <w:noProof/>
            <w:webHidden/>
          </w:rPr>
          <w:instrText xml:space="preserve"> PAGEREF _Toc200810445 \h </w:instrText>
        </w:r>
        <w:r>
          <w:rPr>
            <w:noProof/>
            <w:webHidden/>
          </w:rPr>
        </w:r>
        <w:r>
          <w:rPr>
            <w:noProof/>
            <w:webHidden/>
          </w:rPr>
          <w:fldChar w:fldCharType="separate"/>
        </w:r>
        <w:r w:rsidR="00C50F25">
          <w:rPr>
            <w:noProof/>
            <w:webHidden/>
          </w:rPr>
          <w:t>43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6" w:history="1">
        <w:r w:rsidR="002619B6" w:rsidRPr="00DF2F47">
          <w:rPr>
            <w:rStyle w:val="Hyperlink"/>
            <w:noProof/>
          </w:rPr>
          <w:t>4.3.5</w:t>
        </w:r>
        <w:r w:rsidR="002619B6">
          <w:rPr>
            <w:rFonts w:asciiTheme="minorHAnsi" w:eastAsiaTheme="minorEastAsia" w:hAnsiTheme="minorHAnsi" w:cstheme="minorBidi"/>
            <w:i w:val="0"/>
            <w:iCs w:val="0"/>
            <w:noProof/>
            <w:sz w:val="22"/>
            <w:szCs w:val="22"/>
          </w:rPr>
          <w:tab/>
        </w:r>
        <w:r w:rsidR="002619B6" w:rsidRPr="00DF2F47">
          <w:rPr>
            <w:rStyle w:val="Hyperlink"/>
            <w:noProof/>
          </w:rPr>
          <w:t>Solid-State Reaction Route</w:t>
        </w:r>
        <w:r w:rsidR="002619B6">
          <w:rPr>
            <w:noProof/>
            <w:webHidden/>
          </w:rPr>
          <w:tab/>
        </w:r>
        <w:r>
          <w:rPr>
            <w:noProof/>
            <w:webHidden/>
          </w:rPr>
          <w:fldChar w:fldCharType="begin"/>
        </w:r>
        <w:r w:rsidR="002619B6">
          <w:rPr>
            <w:noProof/>
            <w:webHidden/>
          </w:rPr>
          <w:instrText xml:space="preserve"> PAGEREF _Toc200810446 \h </w:instrText>
        </w:r>
        <w:r>
          <w:rPr>
            <w:noProof/>
            <w:webHidden/>
          </w:rPr>
        </w:r>
        <w:r>
          <w:rPr>
            <w:noProof/>
            <w:webHidden/>
          </w:rPr>
          <w:fldChar w:fldCharType="separate"/>
        </w:r>
        <w:r w:rsidR="00C50F25">
          <w:rPr>
            <w:noProof/>
            <w:webHidden/>
          </w:rPr>
          <w:t>48</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7" w:history="1">
        <w:r w:rsidR="002619B6" w:rsidRPr="00DF2F47">
          <w:rPr>
            <w:rStyle w:val="Hyperlink"/>
            <w:noProof/>
          </w:rPr>
          <w:t>4.3.6</w:t>
        </w:r>
        <w:r w:rsidR="002619B6">
          <w:rPr>
            <w:rFonts w:asciiTheme="minorHAnsi" w:eastAsiaTheme="minorEastAsia" w:hAnsiTheme="minorHAnsi" w:cstheme="minorBidi"/>
            <w:i w:val="0"/>
            <w:iCs w:val="0"/>
            <w:noProof/>
            <w:sz w:val="22"/>
            <w:szCs w:val="22"/>
          </w:rPr>
          <w:tab/>
        </w:r>
        <w:r w:rsidR="002619B6" w:rsidRPr="00DF2F47">
          <w:rPr>
            <w:rStyle w:val="Hyperlink"/>
            <w:noProof/>
          </w:rPr>
          <w:t>Spray Drying Reaction</w:t>
        </w:r>
        <w:r w:rsidR="002619B6">
          <w:rPr>
            <w:noProof/>
            <w:webHidden/>
          </w:rPr>
          <w:tab/>
        </w:r>
        <w:r>
          <w:rPr>
            <w:noProof/>
            <w:webHidden/>
          </w:rPr>
          <w:fldChar w:fldCharType="begin"/>
        </w:r>
        <w:r w:rsidR="002619B6">
          <w:rPr>
            <w:noProof/>
            <w:webHidden/>
          </w:rPr>
          <w:instrText xml:space="preserve"> PAGEREF _Toc200810447 \h </w:instrText>
        </w:r>
        <w:r>
          <w:rPr>
            <w:noProof/>
            <w:webHidden/>
          </w:rPr>
        </w:r>
        <w:r>
          <w:rPr>
            <w:noProof/>
            <w:webHidden/>
          </w:rPr>
          <w:fldChar w:fldCharType="separate"/>
        </w:r>
        <w:r w:rsidR="00C50F25">
          <w:rPr>
            <w:noProof/>
            <w:webHidden/>
          </w:rPr>
          <w:t>50</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8" w:history="1">
        <w:r w:rsidR="002619B6" w:rsidRPr="00DF2F47">
          <w:rPr>
            <w:rStyle w:val="Hyperlink"/>
            <w:noProof/>
          </w:rPr>
          <w:t>4.3.7</w:t>
        </w:r>
        <w:r w:rsidR="002619B6">
          <w:rPr>
            <w:rFonts w:asciiTheme="minorHAnsi" w:eastAsiaTheme="minorEastAsia" w:hAnsiTheme="minorHAnsi" w:cstheme="minorBidi"/>
            <w:i w:val="0"/>
            <w:iCs w:val="0"/>
            <w:noProof/>
            <w:sz w:val="22"/>
            <w:szCs w:val="22"/>
          </w:rPr>
          <w:tab/>
        </w:r>
        <w:r w:rsidR="002619B6" w:rsidRPr="00DF2F47">
          <w:rPr>
            <w:rStyle w:val="Hyperlink"/>
            <w:noProof/>
          </w:rPr>
          <w:t>Freeze Drying Reaction</w:t>
        </w:r>
        <w:r w:rsidR="002619B6">
          <w:rPr>
            <w:noProof/>
            <w:webHidden/>
          </w:rPr>
          <w:tab/>
        </w:r>
        <w:r>
          <w:rPr>
            <w:noProof/>
            <w:webHidden/>
          </w:rPr>
          <w:fldChar w:fldCharType="begin"/>
        </w:r>
        <w:r w:rsidR="002619B6">
          <w:rPr>
            <w:noProof/>
            <w:webHidden/>
          </w:rPr>
          <w:instrText xml:space="preserve"> PAGEREF _Toc200810448 \h </w:instrText>
        </w:r>
        <w:r>
          <w:rPr>
            <w:noProof/>
            <w:webHidden/>
          </w:rPr>
        </w:r>
        <w:r>
          <w:rPr>
            <w:noProof/>
            <w:webHidden/>
          </w:rPr>
          <w:fldChar w:fldCharType="separate"/>
        </w:r>
        <w:r w:rsidR="00C50F25">
          <w:rPr>
            <w:noProof/>
            <w:webHidden/>
          </w:rPr>
          <w:t>51</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49" w:history="1">
        <w:r w:rsidR="002619B6" w:rsidRPr="00DF2F47">
          <w:rPr>
            <w:rStyle w:val="Hyperlink"/>
            <w:noProof/>
          </w:rPr>
          <w:t>4.3.8</w:t>
        </w:r>
        <w:r w:rsidR="002619B6">
          <w:rPr>
            <w:rFonts w:asciiTheme="minorHAnsi" w:eastAsiaTheme="minorEastAsia" w:hAnsiTheme="minorHAnsi" w:cstheme="minorBidi"/>
            <w:i w:val="0"/>
            <w:iCs w:val="0"/>
            <w:noProof/>
            <w:sz w:val="22"/>
            <w:szCs w:val="22"/>
          </w:rPr>
          <w:tab/>
        </w:r>
        <w:r w:rsidR="002619B6" w:rsidRPr="00DF2F47">
          <w:rPr>
            <w:rStyle w:val="Hyperlink"/>
            <w:noProof/>
          </w:rPr>
          <w:t>Novel Routes for Synthesising HAp</w:t>
        </w:r>
        <w:r w:rsidR="002619B6">
          <w:rPr>
            <w:noProof/>
            <w:webHidden/>
          </w:rPr>
          <w:tab/>
        </w:r>
        <w:r>
          <w:rPr>
            <w:noProof/>
            <w:webHidden/>
          </w:rPr>
          <w:fldChar w:fldCharType="begin"/>
        </w:r>
        <w:r w:rsidR="002619B6">
          <w:rPr>
            <w:noProof/>
            <w:webHidden/>
          </w:rPr>
          <w:instrText xml:space="preserve"> PAGEREF _Toc200810449 \h </w:instrText>
        </w:r>
        <w:r>
          <w:rPr>
            <w:noProof/>
            <w:webHidden/>
          </w:rPr>
        </w:r>
        <w:r>
          <w:rPr>
            <w:noProof/>
            <w:webHidden/>
          </w:rPr>
          <w:fldChar w:fldCharType="separate"/>
        </w:r>
        <w:r w:rsidR="00C50F25">
          <w:rPr>
            <w:noProof/>
            <w:webHidden/>
          </w:rPr>
          <w:t>53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0" w:history="1">
        <w:r w:rsidR="002619B6" w:rsidRPr="00DF2F47">
          <w:rPr>
            <w:rStyle w:val="Hyperlink"/>
            <w:noProof/>
          </w:rPr>
          <w:t>4.3.9</w:t>
        </w:r>
        <w:r w:rsidR="002619B6">
          <w:rPr>
            <w:rFonts w:asciiTheme="minorHAnsi" w:eastAsiaTheme="minorEastAsia" w:hAnsiTheme="minorHAnsi" w:cstheme="minorBidi"/>
            <w:i w:val="0"/>
            <w:iCs w:val="0"/>
            <w:noProof/>
            <w:sz w:val="22"/>
            <w:szCs w:val="22"/>
          </w:rPr>
          <w:tab/>
        </w:r>
        <w:r w:rsidR="002619B6" w:rsidRPr="00DF2F47">
          <w:rPr>
            <w:rStyle w:val="Hyperlink"/>
            <w:noProof/>
          </w:rPr>
          <w:t>Use of Novel Materials for HAp Synthesis</w:t>
        </w:r>
        <w:r w:rsidR="002619B6">
          <w:rPr>
            <w:noProof/>
            <w:webHidden/>
          </w:rPr>
          <w:tab/>
        </w:r>
        <w:r>
          <w:rPr>
            <w:noProof/>
            <w:webHidden/>
          </w:rPr>
          <w:fldChar w:fldCharType="begin"/>
        </w:r>
        <w:r w:rsidR="002619B6">
          <w:rPr>
            <w:noProof/>
            <w:webHidden/>
          </w:rPr>
          <w:instrText xml:space="preserve"> PAGEREF _Toc200810450 \h </w:instrText>
        </w:r>
        <w:r>
          <w:rPr>
            <w:noProof/>
            <w:webHidden/>
          </w:rPr>
        </w:r>
        <w:r>
          <w:rPr>
            <w:noProof/>
            <w:webHidden/>
          </w:rPr>
          <w:fldChar w:fldCharType="separate"/>
        </w:r>
        <w:r w:rsidR="00C50F25">
          <w:rPr>
            <w:noProof/>
            <w:webHidden/>
          </w:rPr>
          <w:t>54</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51" w:history="1">
        <w:r w:rsidR="002619B6" w:rsidRPr="00DF2F47">
          <w:rPr>
            <w:rStyle w:val="Hyperlink"/>
            <w:noProof/>
          </w:rPr>
          <w:t>4.4</w:t>
        </w:r>
        <w:r w:rsidR="002619B6">
          <w:rPr>
            <w:rFonts w:asciiTheme="minorHAnsi" w:eastAsiaTheme="minorEastAsia" w:hAnsiTheme="minorHAnsi" w:cstheme="minorBidi"/>
            <w:smallCaps w:val="0"/>
            <w:noProof/>
            <w:sz w:val="22"/>
            <w:szCs w:val="22"/>
          </w:rPr>
          <w:tab/>
        </w:r>
        <w:r w:rsidR="002619B6" w:rsidRPr="00DF2F47">
          <w:rPr>
            <w:rStyle w:val="Hyperlink"/>
            <w:noProof/>
          </w:rPr>
          <w:t>Precipitation Kinetics in HAp Synthesis</w:t>
        </w:r>
        <w:r w:rsidR="002619B6">
          <w:rPr>
            <w:noProof/>
            <w:webHidden/>
          </w:rPr>
          <w:tab/>
        </w:r>
        <w:r>
          <w:rPr>
            <w:noProof/>
            <w:webHidden/>
          </w:rPr>
          <w:fldChar w:fldCharType="begin"/>
        </w:r>
        <w:r w:rsidR="002619B6">
          <w:rPr>
            <w:noProof/>
            <w:webHidden/>
          </w:rPr>
          <w:instrText xml:space="preserve"> PAGEREF _Toc200810451 \h </w:instrText>
        </w:r>
        <w:r>
          <w:rPr>
            <w:noProof/>
            <w:webHidden/>
          </w:rPr>
        </w:r>
        <w:r>
          <w:rPr>
            <w:noProof/>
            <w:webHidden/>
          </w:rPr>
          <w:fldChar w:fldCharType="separate"/>
        </w:r>
        <w:r w:rsidR="00C50F25">
          <w:rPr>
            <w:noProof/>
            <w:webHidden/>
          </w:rPr>
          <w:t>56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2" w:history="1">
        <w:r w:rsidR="002619B6" w:rsidRPr="00DF2F47">
          <w:rPr>
            <w:rStyle w:val="Hyperlink"/>
            <w:noProof/>
          </w:rPr>
          <w:t>4.4.1</w:t>
        </w:r>
        <w:r w:rsidR="002619B6">
          <w:rPr>
            <w:rFonts w:asciiTheme="minorHAnsi" w:eastAsiaTheme="minorEastAsia" w:hAnsiTheme="minorHAnsi" w:cstheme="minorBidi"/>
            <w:i w:val="0"/>
            <w:iCs w:val="0"/>
            <w:noProof/>
            <w:sz w:val="22"/>
            <w:szCs w:val="22"/>
          </w:rPr>
          <w:tab/>
        </w:r>
        <w:r w:rsidR="002619B6" w:rsidRPr="00DF2F47">
          <w:rPr>
            <w:rStyle w:val="Hyperlink"/>
            <w:noProof/>
          </w:rPr>
          <w:t>Creation of Supersaturation</w:t>
        </w:r>
        <w:r w:rsidR="002619B6">
          <w:rPr>
            <w:noProof/>
            <w:webHidden/>
          </w:rPr>
          <w:tab/>
        </w:r>
        <w:r>
          <w:rPr>
            <w:noProof/>
            <w:webHidden/>
          </w:rPr>
          <w:fldChar w:fldCharType="begin"/>
        </w:r>
        <w:r w:rsidR="002619B6">
          <w:rPr>
            <w:noProof/>
            <w:webHidden/>
          </w:rPr>
          <w:instrText xml:space="preserve"> PAGEREF _Toc200810452 \h </w:instrText>
        </w:r>
        <w:r>
          <w:rPr>
            <w:noProof/>
            <w:webHidden/>
          </w:rPr>
        </w:r>
        <w:r>
          <w:rPr>
            <w:noProof/>
            <w:webHidden/>
          </w:rPr>
          <w:fldChar w:fldCharType="separate"/>
        </w:r>
        <w:r w:rsidR="00C50F25">
          <w:rPr>
            <w:noProof/>
            <w:webHidden/>
          </w:rPr>
          <w:t>56</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3" w:history="1">
        <w:r w:rsidR="002619B6" w:rsidRPr="00DF2F47">
          <w:rPr>
            <w:rStyle w:val="Hyperlink"/>
            <w:noProof/>
          </w:rPr>
          <w:t>4.4.2</w:t>
        </w:r>
        <w:r w:rsidR="002619B6">
          <w:rPr>
            <w:rFonts w:asciiTheme="minorHAnsi" w:eastAsiaTheme="minorEastAsia" w:hAnsiTheme="minorHAnsi" w:cstheme="minorBidi"/>
            <w:i w:val="0"/>
            <w:iCs w:val="0"/>
            <w:noProof/>
            <w:sz w:val="22"/>
            <w:szCs w:val="22"/>
          </w:rPr>
          <w:tab/>
        </w:r>
        <w:r w:rsidR="002619B6" w:rsidRPr="00DF2F47">
          <w:rPr>
            <w:rStyle w:val="Hyperlink"/>
            <w:noProof/>
          </w:rPr>
          <w:t>Kinetics of Nucleation</w:t>
        </w:r>
        <w:r w:rsidR="002619B6">
          <w:rPr>
            <w:noProof/>
            <w:webHidden/>
          </w:rPr>
          <w:tab/>
        </w:r>
        <w:r>
          <w:rPr>
            <w:noProof/>
            <w:webHidden/>
          </w:rPr>
          <w:fldChar w:fldCharType="begin"/>
        </w:r>
        <w:r w:rsidR="002619B6">
          <w:rPr>
            <w:noProof/>
            <w:webHidden/>
          </w:rPr>
          <w:instrText xml:space="preserve"> PAGEREF _Toc200810453 \h </w:instrText>
        </w:r>
        <w:r>
          <w:rPr>
            <w:noProof/>
            <w:webHidden/>
          </w:rPr>
        </w:r>
        <w:r>
          <w:rPr>
            <w:noProof/>
            <w:webHidden/>
          </w:rPr>
          <w:fldChar w:fldCharType="separate"/>
        </w:r>
        <w:r w:rsidR="00C50F25">
          <w:rPr>
            <w:noProof/>
            <w:webHidden/>
          </w:rPr>
          <w:t>59</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4" w:history="1">
        <w:r w:rsidR="002619B6" w:rsidRPr="00DF2F47">
          <w:rPr>
            <w:rStyle w:val="Hyperlink"/>
            <w:noProof/>
          </w:rPr>
          <w:t>4.4.3</w:t>
        </w:r>
        <w:r w:rsidR="002619B6">
          <w:rPr>
            <w:rFonts w:asciiTheme="minorHAnsi" w:eastAsiaTheme="minorEastAsia" w:hAnsiTheme="minorHAnsi" w:cstheme="minorBidi"/>
            <w:i w:val="0"/>
            <w:iCs w:val="0"/>
            <w:noProof/>
            <w:sz w:val="22"/>
            <w:szCs w:val="22"/>
          </w:rPr>
          <w:tab/>
        </w:r>
        <w:r w:rsidR="002619B6" w:rsidRPr="00DF2F47">
          <w:rPr>
            <w:rStyle w:val="Hyperlink"/>
            <w:noProof/>
          </w:rPr>
          <w:t>Kinetics of Crystal Growth</w:t>
        </w:r>
        <w:r w:rsidR="002619B6">
          <w:rPr>
            <w:noProof/>
            <w:webHidden/>
          </w:rPr>
          <w:tab/>
        </w:r>
        <w:r>
          <w:rPr>
            <w:noProof/>
            <w:webHidden/>
          </w:rPr>
          <w:fldChar w:fldCharType="begin"/>
        </w:r>
        <w:r w:rsidR="002619B6">
          <w:rPr>
            <w:noProof/>
            <w:webHidden/>
          </w:rPr>
          <w:instrText xml:space="preserve"> PAGEREF _Toc200810454 \h </w:instrText>
        </w:r>
        <w:r>
          <w:rPr>
            <w:noProof/>
            <w:webHidden/>
          </w:rPr>
        </w:r>
        <w:r>
          <w:rPr>
            <w:noProof/>
            <w:webHidden/>
          </w:rPr>
          <w:fldChar w:fldCharType="separate"/>
        </w:r>
        <w:r w:rsidR="00C50F25">
          <w:rPr>
            <w:noProof/>
            <w:webHidden/>
          </w:rPr>
          <w:t>60</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55" w:history="1">
        <w:r w:rsidR="002619B6" w:rsidRPr="00DF2F47">
          <w:rPr>
            <w:rStyle w:val="Hyperlink"/>
            <w:noProof/>
          </w:rPr>
          <w:t>4.5</w:t>
        </w:r>
        <w:r w:rsidR="002619B6">
          <w:rPr>
            <w:rFonts w:asciiTheme="minorHAnsi" w:eastAsiaTheme="minorEastAsia" w:hAnsiTheme="minorHAnsi" w:cstheme="minorBidi"/>
            <w:smallCaps w:val="0"/>
            <w:noProof/>
            <w:sz w:val="22"/>
            <w:szCs w:val="22"/>
          </w:rPr>
          <w:tab/>
        </w:r>
        <w:r w:rsidR="002619B6" w:rsidRPr="00DF2F47">
          <w:rPr>
            <w:rStyle w:val="Hyperlink"/>
            <w:noProof/>
          </w:rPr>
          <w:t>Powder Processing of HAp</w:t>
        </w:r>
        <w:r w:rsidR="002619B6">
          <w:rPr>
            <w:noProof/>
            <w:webHidden/>
          </w:rPr>
          <w:tab/>
        </w:r>
        <w:r>
          <w:rPr>
            <w:noProof/>
            <w:webHidden/>
          </w:rPr>
          <w:fldChar w:fldCharType="begin"/>
        </w:r>
        <w:r w:rsidR="002619B6">
          <w:rPr>
            <w:noProof/>
            <w:webHidden/>
          </w:rPr>
          <w:instrText xml:space="preserve"> PAGEREF _Toc200810455 \h </w:instrText>
        </w:r>
        <w:r>
          <w:rPr>
            <w:noProof/>
            <w:webHidden/>
          </w:rPr>
        </w:r>
        <w:r>
          <w:rPr>
            <w:noProof/>
            <w:webHidden/>
          </w:rPr>
          <w:fldChar w:fldCharType="separate"/>
        </w:r>
        <w:r w:rsidR="00C50F25">
          <w:rPr>
            <w:noProof/>
            <w:webHidden/>
          </w:rPr>
          <w:t>63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6" w:history="1">
        <w:r w:rsidR="002619B6" w:rsidRPr="00DF2F47">
          <w:rPr>
            <w:rStyle w:val="Hyperlink"/>
            <w:noProof/>
          </w:rPr>
          <w:t>4.5.1</w:t>
        </w:r>
        <w:r w:rsidR="002619B6">
          <w:rPr>
            <w:rFonts w:asciiTheme="minorHAnsi" w:eastAsiaTheme="minorEastAsia" w:hAnsiTheme="minorHAnsi" w:cstheme="minorBidi"/>
            <w:i w:val="0"/>
            <w:iCs w:val="0"/>
            <w:noProof/>
            <w:sz w:val="22"/>
            <w:szCs w:val="22"/>
          </w:rPr>
          <w:tab/>
        </w:r>
        <w:r w:rsidR="002619B6" w:rsidRPr="00DF2F47">
          <w:rPr>
            <w:rStyle w:val="Hyperlink"/>
            <w:noProof/>
          </w:rPr>
          <w:t>Thermal Behaviour of HAp</w:t>
        </w:r>
        <w:r w:rsidR="002619B6">
          <w:rPr>
            <w:noProof/>
            <w:webHidden/>
          </w:rPr>
          <w:tab/>
        </w:r>
        <w:r>
          <w:rPr>
            <w:noProof/>
            <w:webHidden/>
          </w:rPr>
          <w:fldChar w:fldCharType="begin"/>
        </w:r>
        <w:r w:rsidR="002619B6">
          <w:rPr>
            <w:noProof/>
            <w:webHidden/>
          </w:rPr>
          <w:instrText xml:space="preserve"> PAGEREF _Toc200810456 \h </w:instrText>
        </w:r>
        <w:r>
          <w:rPr>
            <w:noProof/>
            <w:webHidden/>
          </w:rPr>
        </w:r>
        <w:r>
          <w:rPr>
            <w:noProof/>
            <w:webHidden/>
          </w:rPr>
          <w:fldChar w:fldCharType="separate"/>
        </w:r>
        <w:r w:rsidR="00C50F25">
          <w:rPr>
            <w:noProof/>
            <w:webHidden/>
          </w:rPr>
          <w:t>63</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7" w:history="1">
        <w:r w:rsidR="002619B6" w:rsidRPr="00DF2F47">
          <w:rPr>
            <w:rStyle w:val="Hyperlink"/>
            <w:noProof/>
          </w:rPr>
          <w:t>4.5.2</w:t>
        </w:r>
        <w:r w:rsidR="002619B6">
          <w:rPr>
            <w:rFonts w:asciiTheme="minorHAnsi" w:eastAsiaTheme="minorEastAsia" w:hAnsiTheme="minorHAnsi" w:cstheme="minorBidi"/>
            <w:i w:val="0"/>
            <w:iCs w:val="0"/>
            <w:noProof/>
            <w:sz w:val="22"/>
            <w:szCs w:val="22"/>
          </w:rPr>
          <w:tab/>
        </w:r>
        <w:r w:rsidR="002619B6" w:rsidRPr="00DF2F47">
          <w:rPr>
            <w:rStyle w:val="Hyperlink"/>
            <w:noProof/>
          </w:rPr>
          <w:t>Grinding</w:t>
        </w:r>
        <w:r w:rsidR="002619B6">
          <w:rPr>
            <w:noProof/>
            <w:webHidden/>
          </w:rPr>
          <w:tab/>
        </w:r>
        <w:r>
          <w:rPr>
            <w:noProof/>
            <w:webHidden/>
          </w:rPr>
          <w:fldChar w:fldCharType="begin"/>
        </w:r>
        <w:r w:rsidR="002619B6">
          <w:rPr>
            <w:noProof/>
            <w:webHidden/>
          </w:rPr>
          <w:instrText xml:space="preserve"> PAGEREF _Toc200810457 \h </w:instrText>
        </w:r>
        <w:r>
          <w:rPr>
            <w:noProof/>
            <w:webHidden/>
          </w:rPr>
        </w:r>
        <w:r>
          <w:rPr>
            <w:noProof/>
            <w:webHidden/>
          </w:rPr>
          <w:fldChar w:fldCharType="separate"/>
        </w:r>
        <w:r w:rsidR="00C50F25">
          <w:rPr>
            <w:noProof/>
            <w:webHidden/>
          </w:rPr>
          <w:t>67</w:t>
        </w:r>
        <w:r>
          <w:rPr>
            <w:noProof/>
            <w:webHidden/>
          </w:rPr>
          <w:fldChar w:fldCharType="end"/>
        </w:r>
      </w:hyperlink>
    </w:p>
    <w:p w:rsidR="002619B6" w:rsidRDefault="00074A41">
      <w:pPr>
        <w:pStyle w:val="TOC3"/>
        <w:tabs>
          <w:tab w:val="left" w:pos="1100"/>
          <w:tab w:val="right" w:leader="dot" w:pos="8296"/>
        </w:tabs>
        <w:rPr>
          <w:rFonts w:asciiTheme="minorHAnsi" w:eastAsiaTheme="minorEastAsia" w:hAnsiTheme="minorHAnsi" w:cstheme="minorBidi"/>
          <w:i w:val="0"/>
          <w:iCs w:val="0"/>
          <w:noProof/>
          <w:sz w:val="22"/>
          <w:szCs w:val="22"/>
        </w:rPr>
      </w:pPr>
      <w:hyperlink w:anchor="_Toc200810458" w:history="1">
        <w:r w:rsidR="002619B6" w:rsidRPr="00DF2F47">
          <w:rPr>
            <w:rStyle w:val="Hyperlink"/>
            <w:noProof/>
          </w:rPr>
          <w:t>4.5.3</w:t>
        </w:r>
        <w:r w:rsidR="002619B6">
          <w:rPr>
            <w:rFonts w:asciiTheme="minorHAnsi" w:eastAsiaTheme="minorEastAsia" w:hAnsiTheme="minorHAnsi" w:cstheme="minorBidi"/>
            <w:i w:val="0"/>
            <w:iCs w:val="0"/>
            <w:noProof/>
            <w:sz w:val="22"/>
            <w:szCs w:val="22"/>
          </w:rPr>
          <w:tab/>
        </w:r>
        <w:r w:rsidR="002619B6" w:rsidRPr="00DF2F47">
          <w:rPr>
            <w:rStyle w:val="Hyperlink"/>
            <w:noProof/>
          </w:rPr>
          <w:t>Sieving</w:t>
        </w:r>
        <w:r w:rsidR="002619B6">
          <w:rPr>
            <w:noProof/>
            <w:webHidden/>
          </w:rPr>
          <w:tab/>
        </w:r>
        <w:r>
          <w:rPr>
            <w:noProof/>
            <w:webHidden/>
          </w:rPr>
          <w:fldChar w:fldCharType="begin"/>
        </w:r>
        <w:r w:rsidR="002619B6">
          <w:rPr>
            <w:noProof/>
            <w:webHidden/>
          </w:rPr>
          <w:instrText xml:space="preserve"> PAGEREF _Toc200810458 \h </w:instrText>
        </w:r>
        <w:r>
          <w:rPr>
            <w:noProof/>
            <w:webHidden/>
          </w:rPr>
        </w:r>
        <w:r>
          <w:rPr>
            <w:noProof/>
            <w:webHidden/>
          </w:rPr>
          <w:fldChar w:fldCharType="separate"/>
        </w:r>
        <w:r w:rsidR="00C50F25">
          <w:rPr>
            <w:noProof/>
            <w:webHidden/>
          </w:rPr>
          <w:t>68</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59" w:history="1">
        <w:r w:rsidR="002619B6" w:rsidRPr="00DF2F47">
          <w:rPr>
            <w:rStyle w:val="Hyperlink"/>
            <w:noProof/>
          </w:rPr>
          <w:t>4.6</w:t>
        </w:r>
        <w:r w:rsidR="002619B6">
          <w:rPr>
            <w:rFonts w:asciiTheme="minorHAnsi" w:eastAsiaTheme="minorEastAsia" w:hAnsiTheme="minorHAnsi" w:cstheme="minorBidi"/>
            <w:smallCaps w:val="0"/>
            <w:noProof/>
            <w:sz w:val="22"/>
            <w:szCs w:val="22"/>
          </w:rPr>
          <w:tab/>
        </w:r>
        <w:r w:rsidR="002619B6" w:rsidRPr="00DF2F47">
          <w:rPr>
            <w:rStyle w:val="Hyperlink"/>
            <w:noProof/>
          </w:rPr>
          <w:t>Calcium Phosphate Coating Application onto HAp</w:t>
        </w:r>
        <w:r w:rsidR="002619B6">
          <w:rPr>
            <w:noProof/>
            <w:webHidden/>
          </w:rPr>
          <w:tab/>
        </w:r>
        <w:r>
          <w:rPr>
            <w:noProof/>
            <w:webHidden/>
          </w:rPr>
          <w:fldChar w:fldCharType="begin"/>
        </w:r>
        <w:r w:rsidR="002619B6">
          <w:rPr>
            <w:noProof/>
            <w:webHidden/>
          </w:rPr>
          <w:instrText xml:space="preserve"> PAGEREF _Toc200810459 \h </w:instrText>
        </w:r>
        <w:r>
          <w:rPr>
            <w:noProof/>
            <w:webHidden/>
          </w:rPr>
        </w:r>
        <w:r>
          <w:rPr>
            <w:noProof/>
            <w:webHidden/>
          </w:rPr>
          <w:fldChar w:fldCharType="separate"/>
        </w:r>
        <w:r w:rsidR="00C50F25">
          <w:rPr>
            <w:noProof/>
            <w:webHidden/>
          </w:rPr>
          <w:t>68</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60" w:history="1">
        <w:r w:rsidR="002619B6" w:rsidRPr="00DF2F47">
          <w:rPr>
            <w:rStyle w:val="Hyperlink"/>
            <w:noProof/>
          </w:rPr>
          <w:t>4.7</w:t>
        </w:r>
        <w:r w:rsidR="002619B6">
          <w:rPr>
            <w:rFonts w:asciiTheme="minorHAnsi" w:eastAsiaTheme="minorEastAsia" w:hAnsiTheme="minorHAnsi" w:cstheme="minorBidi"/>
            <w:smallCaps w:val="0"/>
            <w:noProof/>
            <w:sz w:val="22"/>
            <w:szCs w:val="22"/>
          </w:rPr>
          <w:tab/>
        </w:r>
        <w:r w:rsidR="002619B6" w:rsidRPr="00DF2F47">
          <w:rPr>
            <w:rStyle w:val="Hyperlink"/>
            <w:noProof/>
          </w:rPr>
          <w:t>Biocompatibilty and Toxicity</w:t>
        </w:r>
        <w:r w:rsidR="002619B6">
          <w:rPr>
            <w:noProof/>
            <w:webHidden/>
          </w:rPr>
          <w:tab/>
        </w:r>
        <w:r>
          <w:rPr>
            <w:noProof/>
            <w:webHidden/>
          </w:rPr>
          <w:fldChar w:fldCharType="begin"/>
        </w:r>
        <w:r w:rsidR="002619B6">
          <w:rPr>
            <w:noProof/>
            <w:webHidden/>
          </w:rPr>
          <w:instrText xml:space="preserve"> PAGEREF _Toc200810460 \h </w:instrText>
        </w:r>
        <w:r>
          <w:rPr>
            <w:noProof/>
            <w:webHidden/>
          </w:rPr>
        </w:r>
        <w:r>
          <w:rPr>
            <w:noProof/>
            <w:webHidden/>
          </w:rPr>
          <w:fldChar w:fldCharType="separate"/>
        </w:r>
        <w:r w:rsidR="00C50F25">
          <w:rPr>
            <w:noProof/>
            <w:webHidden/>
          </w:rPr>
          <w:t>70</w:t>
        </w:r>
        <w:r>
          <w:rPr>
            <w:noProof/>
            <w:webHidden/>
          </w:rPr>
          <w:fldChar w:fldCharType="end"/>
        </w:r>
      </w:hyperlink>
    </w:p>
    <w:p w:rsidR="002619B6" w:rsidRDefault="00074A41">
      <w:pPr>
        <w:pStyle w:val="TOC2"/>
        <w:tabs>
          <w:tab w:val="left" w:pos="880"/>
          <w:tab w:val="right" w:leader="dot" w:pos="8296"/>
        </w:tabs>
        <w:rPr>
          <w:rFonts w:asciiTheme="minorHAnsi" w:eastAsiaTheme="minorEastAsia" w:hAnsiTheme="minorHAnsi" w:cstheme="minorBidi"/>
          <w:smallCaps w:val="0"/>
          <w:noProof/>
          <w:sz w:val="22"/>
          <w:szCs w:val="22"/>
        </w:rPr>
      </w:pPr>
      <w:hyperlink w:anchor="_Toc200810461" w:history="1">
        <w:r w:rsidR="002619B6" w:rsidRPr="00DF2F47">
          <w:rPr>
            <w:rStyle w:val="Hyperlink"/>
            <w:noProof/>
          </w:rPr>
          <w:t>4.8</w:t>
        </w:r>
        <w:r w:rsidR="002619B6">
          <w:rPr>
            <w:rFonts w:asciiTheme="minorHAnsi" w:eastAsiaTheme="minorEastAsia" w:hAnsiTheme="minorHAnsi" w:cstheme="minorBidi"/>
            <w:smallCaps w:val="0"/>
            <w:noProof/>
            <w:sz w:val="22"/>
            <w:szCs w:val="22"/>
          </w:rPr>
          <w:tab/>
        </w:r>
        <w:r w:rsidR="002619B6" w:rsidRPr="00DF2F47">
          <w:rPr>
            <w:rStyle w:val="Hyperlink"/>
            <w:i/>
            <w:noProof/>
          </w:rPr>
          <w:t>In vivo</w:t>
        </w:r>
        <w:r w:rsidR="002619B6" w:rsidRPr="00DF2F47">
          <w:rPr>
            <w:rStyle w:val="Hyperlink"/>
            <w:noProof/>
          </w:rPr>
          <w:t xml:space="preserve"> Interfacial Reactions with Bone</w:t>
        </w:r>
        <w:r w:rsidR="002619B6">
          <w:rPr>
            <w:noProof/>
            <w:webHidden/>
          </w:rPr>
          <w:tab/>
        </w:r>
        <w:r>
          <w:rPr>
            <w:noProof/>
            <w:webHidden/>
          </w:rPr>
          <w:fldChar w:fldCharType="begin"/>
        </w:r>
        <w:r w:rsidR="002619B6">
          <w:rPr>
            <w:noProof/>
            <w:webHidden/>
          </w:rPr>
          <w:instrText xml:space="preserve"> PAGEREF _Toc200810461 \h </w:instrText>
        </w:r>
        <w:r>
          <w:rPr>
            <w:noProof/>
            <w:webHidden/>
          </w:rPr>
        </w:r>
        <w:r>
          <w:rPr>
            <w:noProof/>
            <w:webHidden/>
          </w:rPr>
          <w:fldChar w:fldCharType="separate"/>
        </w:r>
        <w:r w:rsidR="00C50F25">
          <w:rPr>
            <w:noProof/>
            <w:webHidden/>
          </w:rPr>
          <w:t>70</w:t>
        </w:r>
        <w:r>
          <w:rPr>
            <w:noProof/>
            <w:webHidden/>
          </w:rPr>
          <w:fldChar w:fldCharType="end"/>
        </w:r>
      </w:hyperlink>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hyperlink w:anchor="_Toc200810462" w:history="1">
        <w:r w:rsidR="002619B6" w:rsidRPr="00DF2F47">
          <w:rPr>
            <w:rStyle w:val="Hyperlink"/>
            <w:noProof/>
          </w:rPr>
          <w:t>5</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SUMMARY</w:t>
        </w:r>
        <w:r w:rsidR="002619B6">
          <w:rPr>
            <w:noProof/>
            <w:webHidden/>
          </w:rPr>
          <w:tab/>
        </w:r>
        <w:r>
          <w:rPr>
            <w:noProof/>
            <w:webHidden/>
          </w:rPr>
          <w:fldChar w:fldCharType="begin"/>
        </w:r>
        <w:r w:rsidR="002619B6">
          <w:rPr>
            <w:noProof/>
            <w:webHidden/>
          </w:rPr>
          <w:instrText xml:space="preserve"> PAGEREF _Toc200810462 \h </w:instrText>
        </w:r>
        <w:r>
          <w:rPr>
            <w:noProof/>
            <w:webHidden/>
          </w:rPr>
        </w:r>
        <w:r>
          <w:rPr>
            <w:noProof/>
            <w:webHidden/>
          </w:rPr>
          <w:fldChar w:fldCharType="separate"/>
        </w:r>
        <w:r w:rsidR="00C50F25">
          <w:rPr>
            <w:noProof/>
            <w:webHidden/>
          </w:rPr>
          <w:t>71</w:t>
        </w:r>
        <w:r>
          <w:rPr>
            <w:noProof/>
            <w:webHidden/>
          </w:rPr>
          <w:fldChar w:fldCharType="end"/>
        </w:r>
      </w:hyperlink>
    </w:p>
    <w:p w:rsidR="002619B6" w:rsidRDefault="00074A41">
      <w:pPr>
        <w:pStyle w:val="TOC1"/>
        <w:tabs>
          <w:tab w:val="left" w:pos="440"/>
          <w:tab w:val="right" w:leader="dot" w:pos="8296"/>
        </w:tabs>
        <w:rPr>
          <w:rFonts w:asciiTheme="minorHAnsi" w:eastAsiaTheme="minorEastAsia" w:hAnsiTheme="minorHAnsi" w:cstheme="minorBidi"/>
          <w:b w:val="0"/>
          <w:bCs w:val="0"/>
          <w:caps w:val="0"/>
          <w:noProof/>
          <w:sz w:val="22"/>
          <w:szCs w:val="22"/>
        </w:rPr>
      </w:pPr>
      <w:hyperlink w:anchor="_Toc200810463" w:history="1">
        <w:r w:rsidR="002619B6" w:rsidRPr="00DF2F47">
          <w:rPr>
            <w:rStyle w:val="Hyperlink"/>
            <w:noProof/>
          </w:rPr>
          <w:t>6</w:t>
        </w:r>
        <w:r w:rsidR="002619B6">
          <w:rPr>
            <w:rFonts w:asciiTheme="minorHAnsi" w:eastAsiaTheme="minorEastAsia" w:hAnsiTheme="minorHAnsi" w:cstheme="minorBidi"/>
            <w:b w:val="0"/>
            <w:bCs w:val="0"/>
            <w:caps w:val="0"/>
            <w:noProof/>
            <w:sz w:val="22"/>
            <w:szCs w:val="22"/>
          </w:rPr>
          <w:tab/>
        </w:r>
        <w:r w:rsidR="002619B6" w:rsidRPr="00DF2F47">
          <w:rPr>
            <w:rStyle w:val="Hyperlink"/>
            <w:noProof/>
          </w:rPr>
          <w:t>References</w:t>
        </w:r>
        <w:r w:rsidR="002619B6">
          <w:rPr>
            <w:noProof/>
            <w:webHidden/>
          </w:rPr>
          <w:tab/>
        </w:r>
        <w:r>
          <w:rPr>
            <w:noProof/>
            <w:webHidden/>
          </w:rPr>
          <w:fldChar w:fldCharType="begin"/>
        </w:r>
        <w:r w:rsidR="002619B6">
          <w:rPr>
            <w:noProof/>
            <w:webHidden/>
          </w:rPr>
          <w:instrText xml:space="preserve"> PAGEREF _Toc200810463 \h </w:instrText>
        </w:r>
        <w:r>
          <w:rPr>
            <w:noProof/>
            <w:webHidden/>
          </w:rPr>
        </w:r>
        <w:r>
          <w:rPr>
            <w:noProof/>
            <w:webHidden/>
          </w:rPr>
          <w:fldChar w:fldCharType="separate"/>
        </w:r>
        <w:r w:rsidR="00C50F25">
          <w:rPr>
            <w:noProof/>
            <w:webHidden/>
          </w:rPr>
          <w:t>72</w:t>
        </w:r>
        <w:r>
          <w:rPr>
            <w:noProof/>
            <w:webHidden/>
          </w:rPr>
          <w:fldChar w:fldCharType="end"/>
        </w:r>
      </w:hyperlink>
    </w:p>
    <w:p w:rsidR="00823FCA" w:rsidRPr="00C81669" w:rsidRDefault="00074A41" w:rsidP="00CE0135">
      <w:pPr>
        <w:rPr>
          <w:rFonts w:cs="Arial"/>
        </w:rPr>
      </w:pPr>
      <w:r w:rsidRPr="00411868">
        <w:rPr>
          <w:rFonts w:cs="Arial"/>
        </w:rPr>
        <w:fldChar w:fldCharType="end"/>
      </w:r>
    </w:p>
    <w:p w:rsidR="00411868" w:rsidRPr="00C81669" w:rsidRDefault="00B12EA1" w:rsidP="00411868">
      <w:pPr>
        <w:pBdr>
          <w:bottom w:val="single" w:sz="18" w:space="1" w:color="auto"/>
        </w:pBdr>
        <w:rPr>
          <w:rFonts w:cs="Arial"/>
          <w:b/>
          <w:sz w:val="28"/>
          <w:szCs w:val="28"/>
        </w:rPr>
      </w:pPr>
      <w:r>
        <w:rPr>
          <w:rFonts w:cs="Arial"/>
          <w:b/>
          <w:sz w:val="28"/>
          <w:szCs w:val="28"/>
        </w:rPr>
        <w:br w:type="page"/>
      </w:r>
      <w:r w:rsidR="00411868">
        <w:rPr>
          <w:rFonts w:cs="Arial"/>
          <w:b/>
          <w:sz w:val="28"/>
          <w:szCs w:val="28"/>
        </w:rPr>
        <w:lastRenderedPageBreak/>
        <w:t>Figures</w:t>
      </w:r>
    </w:p>
    <w:p w:rsidR="00F55777" w:rsidRDefault="00F55777">
      <w:pPr>
        <w:pStyle w:val="TableofFigures"/>
        <w:tabs>
          <w:tab w:val="right" w:leader="dot" w:pos="8296"/>
        </w:tabs>
        <w:rPr>
          <w:rFonts w:cs="Arial"/>
          <w:b/>
        </w:rPr>
      </w:pPr>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r w:rsidRPr="00074A41">
        <w:rPr>
          <w:rFonts w:cs="Arial"/>
        </w:rPr>
        <w:fldChar w:fldCharType="begin"/>
      </w:r>
      <w:r w:rsidR="00411868" w:rsidRPr="00B12B2C">
        <w:rPr>
          <w:rFonts w:cs="Arial"/>
        </w:rPr>
        <w:instrText xml:space="preserve"> TOC \h \z \c "Figure" </w:instrText>
      </w:r>
      <w:r w:rsidRPr="00074A41">
        <w:rPr>
          <w:rFonts w:cs="Arial"/>
        </w:rPr>
        <w:fldChar w:fldCharType="separate"/>
      </w:r>
      <w:hyperlink w:anchor="_Toc200810366" w:history="1">
        <w:r w:rsidR="002619B6" w:rsidRPr="0057027B">
          <w:rPr>
            <w:rStyle w:val="Hyperlink"/>
            <w:noProof/>
          </w:rPr>
          <w:t>Figure 2</w:t>
        </w:r>
        <w:r w:rsidR="002619B6" w:rsidRPr="0057027B">
          <w:rPr>
            <w:rStyle w:val="Hyperlink"/>
            <w:noProof/>
          </w:rPr>
          <w:noBreakHyphen/>
          <w:t>1: Composition of natural bone</w:t>
        </w:r>
        <w:r w:rsidR="002619B6">
          <w:rPr>
            <w:noProof/>
            <w:webHidden/>
          </w:rPr>
          <w:tab/>
        </w:r>
        <w:r>
          <w:rPr>
            <w:noProof/>
            <w:webHidden/>
          </w:rPr>
          <w:fldChar w:fldCharType="begin"/>
        </w:r>
        <w:r w:rsidR="002619B6">
          <w:rPr>
            <w:noProof/>
            <w:webHidden/>
          </w:rPr>
          <w:instrText xml:space="preserve"> PAGEREF _Toc200810366 \h </w:instrText>
        </w:r>
        <w:r>
          <w:rPr>
            <w:noProof/>
            <w:webHidden/>
          </w:rPr>
        </w:r>
        <w:r>
          <w:rPr>
            <w:noProof/>
            <w:webHidden/>
          </w:rPr>
          <w:fldChar w:fldCharType="separate"/>
        </w:r>
        <w:r w:rsidR="00C50F25">
          <w:rPr>
            <w:noProof/>
            <w:webHidden/>
          </w:rPr>
          <w:t>11</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67" w:history="1">
        <w:r w:rsidR="002619B6" w:rsidRPr="0057027B">
          <w:rPr>
            <w:rStyle w:val="Hyperlink"/>
            <w:noProof/>
          </w:rPr>
          <w:t>Figure 3</w:t>
        </w:r>
        <w:r w:rsidR="002619B6" w:rsidRPr="0057027B">
          <w:rPr>
            <w:rStyle w:val="Hyperlink"/>
            <w:noProof/>
          </w:rPr>
          <w:noBreakHyphen/>
          <w:t>1 Solubility isotherms of CaP phases in the system Ca(OH)</w:t>
        </w:r>
        <w:r w:rsidR="002619B6" w:rsidRPr="0057027B">
          <w:rPr>
            <w:rStyle w:val="Hyperlink"/>
            <w:noProof/>
            <w:vertAlign w:val="subscript"/>
          </w:rPr>
          <w:t>2</w:t>
        </w:r>
        <w:r w:rsidR="002619B6" w:rsidRPr="0057027B">
          <w:rPr>
            <w:rStyle w:val="Hyperlink"/>
            <w:noProof/>
          </w:rPr>
          <w:t>-H</w:t>
        </w:r>
        <w:r w:rsidR="002619B6" w:rsidRPr="0057027B">
          <w:rPr>
            <w:rStyle w:val="Hyperlink"/>
            <w:noProof/>
            <w:vertAlign w:val="subscript"/>
          </w:rPr>
          <w:t>3</w:t>
        </w:r>
        <w:r w:rsidR="002619B6" w:rsidRPr="0057027B">
          <w:rPr>
            <w:rStyle w:val="Hyperlink"/>
            <w:noProof/>
          </w:rPr>
          <w:t>PO</w:t>
        </w:r>
        <w:r w:rsidR="002619B6" w:rsidRPr="0057027B">
          <w:rPr>
            <w:rStyle w:val="Hyperlink"/>
            <w:noProof/>
            <w:vertAlign w:val="subscript"/>
          </w:rPr>
          <w:t>4</w:t>
        </w:r>
        <w:r w:rsidR="002619B6" w:rsidRPr="0057027B">
          <w:rPr>
            <w:rStyle w:val="Hyperlink"/>
            <w:noProof/>
          </w:rPr>
          <w:t>-H</w:t>
        </w:r>
        <w:r w:rsidR="002619B6" w:rsidRPr="0057027B">
          <w:rPr>
            <w:rStyle w:val="Hyperlink"/>
            <w:noProof/>
            <w:vertAlign w:val="subscript"/>
          </w:rPr>
          <w:t>2</w:t>
        </w:r>
        <w:r w:rsidR="002619B6" w:rsidRPr="0057027B">
          <w:rPr>
            <w:rStyle w:val="Hyperlink"/>
            <w:noProof/>
          </w:rPr>
          <w:t>O at 37°C. The solubility is expressed in the total amount of calcium ions in solution [33]</w:t>
        </w:r>
        <w:r w:rsidR="002619B6">
          <w:rPr>
            <w:noProof/>
            <w:webHidden/>
          </w:rPr>
          <w:tab/>
        </w:r>
        <w:r>
          <w:rPr>
            <w:noProof/>
            <w:webHidden/>
          </w:rPr>
          <w:fldChar w:fldCharType="begin"/>
        </w:r>
        <w:r w:rsidR="002619B6">
          <w:rPr>
            <w:noProof/>
            <w:webHidden/>
          </w:rPr>
          <w:instrText xml:space="preserve"> PAGEREF _Toc200810367 \h </w:instrText>
        </w:r>
        <w:r>
          <w:rPr>
            <w:noProof/>
            <w:webHidden/>
          </w:rPr>
        </w:r>
        <w:r>
          <w:rPr>
            <w:noProof/>
            <w:webHidden/>
          </w:rPr>
          <w:fldChar w:fldCharType="separate"/>
        </w:r>
        <w:r w:rsidR="00C50F25">
          <w:rPr>
            <w:noProof/>
            <w:webHidden/>
          </w:rPr>
          <w:t>17</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68" w:history="1">
        <w:r w:rsidR="002619B6" w:rsidRPr="0057027B">
          <w:rPr>
            <w:rStyle w:val="Hyperlink"/>
            <w:noProof/>
          </w:rPr>
          <w:t>Figure 3</w:t>
        </w:r>
        <w:r w:rsidR="002619B6" w:rsidRPr="0057027B">
          <w:rPr>
            <w:rStyle w:val="Hyperlink"/>
            <w:noProof/>
          </w:rPr>
          <w:noBreakHyphen/>
          <w:t xml:space="preserve">2 Crystal structure of hexagonal HAp projected down the </w:t>
        </w:r>
        <w:r w:rsidR="002619B6" w:rsidRPr="0057027B">
          <w:rPr>
            <w:rStyle w:val="Hyperlink"/>
            <w:i/>
            <w:iCs/>
            <w:noProof/>
          </w:rPr>
          <w:t xml:space="preserve">c </w:t>
        </w:r>
        <w:r w:rsidR="002619B6" w:rsidRPr="0057027B">
          <w:rPr>
            <w:rStyle w:val="Hyperlink"/>
            <w:noProof/>
          </w:rPr>
          <w:t>–axis [29]</w:t>
        </w:r>
        <w:r w:rsidR="002619B6">
          <w:rPr>
            <w:noProof/>
            <w:webHidden/>
          </w:rPr>
          <w:tab/>
        </w:r>
        <w:r>
          <w:rPr>
            <w:noProof/>
            <w:webHidden/>
          </w:rPr>
          <w:fldChar w:fldCharType="begin"/>
        </w:r>
        <w:r w:rsidR="002619B6">
          <w:rPr>
            <w:noProof/>
            <w:webHidden/>
          </w:rPr>
          <w:instrText xml:space="preserve"> PAGEREF _Toc200810368 \h </w:instrText>
        </w:r>
        <w:r>
          <w:rPr>
            <w:noProof/>
            <w:webHidden/>
          </w:rPr>
        </w:r>
        <w:r>
          <w:rPr>
            <w:noProof/>
            <w:webHidden/>
          </w:rPr>
          <w:fldChar w:fldCharType="separate"/>
        </w:r>
        <w:r w:rsidR="00C50F25">
          <w:rPr>
            <w:noProof/>
            <w:webHidden/>
          </w:rPr>
          <w:t>24</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69" w:history="1">
        <w:r w:rsidR="002619B6" w:rsidRPr="0057027B">
          <w:rPr>
            <w:rStyle w:val="Hyperlink"/>
            <w:noProof/>
          </w:rPr>
          <w:t>Figure 3</w:t>
        </w:r>
        <w:r w:rsidR="002619B6" w:rsidRPr="0057027B">
          <w:rPr>
            <w:rStyle w:val="Hyperlink"/>
            <w:noProof/>
          </w:rPr>
          <w:noBreakHyphen/>
          <w:t xml:space="preserve">3 </w:t>
        </w:r>
        <w:r w:rsidR="002619B6" w:rsidRPr="0057027B">
          <w:rPr>
            <w:rStyle w:val="Hyperlink"/>
            <w:noProof/>
            <w:lang w:val="en-US"/>
          </w:rPr>
          <w:t>View onto the (0001) plane of the FAp structure, showing hexagonal symmetry and the relationship between a hexagonal unit cell (pink) and a monoclinic unit cell (blue) (Ca=blue; O=red; P=yellow; F=green) [55]</w:t>
        </w:r>
        <w:r w:rsidR="002619B6">
          <w:rPr>
            <w:noProof/>
            <w:webHidden/>
          </w:rPr>
          <w:tab/>
        </w:r>
        <w:r>
          <w:rPr>
            <w:noProof/>
            <w:webHidden/>
          </w:rPr>
          <w:fldChar w:fldCharType="begin"/>
        </w:r>
        <w:r w:rsidR="002619B6">
          <w:rPr>
            <w:noProof/>
            <w:webHidden/>
          </w:rPr>
          <w:instrText xml:space="preserve"> PAGEREF _Toc200810369 \h </w:instrText>
        </w:r>
        <w:r>
          <w:rPr>
            <w:noProof/>
            <w:webHidden/>
          </w:rPr>
        </w:r>
        <w:r>
          <w:rPr>
            <w:noProof/>
            <w:webHidden/>
          </w:rPr>
          <w:fldChar w:fldCharType="separate"/>
        </w:r>
        <w:r w:rsidR="00C50F25">
          <w:rPr>
            <w:noProof/>
            <w:webHidden/>
          </w:rPr>
          <w:t>25</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0" w:history="1">
        <w:r w:rsidR="002619B6" w:rsidRPr="0057027B">
          <w:rPr>
            <w:rStyle w:val="Hyperlink"/>
            <w:noProof/>
          </w:rPr>
          <w:t>Figure 3</w:t>
        </w:r>
        <w:r w:rsidR="002619B6" w:rsidRPr="0057027B">
          <w:rPr>
            <w:rStyle w:val="Hyperlink"/>
            <w:noProof/>
          </w:rPr>
          <w:noBreakHyphen/>
          <w:t>4 Crystal structure of octacalcium phosphate projected down the c -axis. The region with shaded atoms displays similarity to Hap. Hydrogen atoms are omitted for reasons of clarity [29]</w:t>
        </w:r>
        <w:r w:rsidR="002619B6">
          <w:rPr>
            <w:noProof/>
            <w:webHidden/>
          </w:rPr>
          <w:tab/>
        </w:r>
        <w:r>
          <w:rPr>
            <w:noProof/>
            <w:webHidden/>
          </w:rPr>
          <w:fldChar w:fldCharType="begin"/>
        </w:r>
        <w:r w:rsidR="002619B6">
          <w:rPr>
            <w:noProof/>
            <w:webHidden/>
          </w:rPr>
          <w:instrText xml:space="preserve"> PAGEREF _Toc200810370 \h </w:instrText>
        </w:r>
        <w:r>
          <w:rPr>
            <w:noProof/>
            <w:webHidden/>
          </w:rPr>
        </w:r>
        <w:r>
          <w:rPr>
            <w:noProof/>
            <w:webHidden/>
          </w:rPr>
          <w:fldChar w:fldCharType="separate"/>
        </w:r>
        <w:r w:rsidR="00C50F25">
          <w:rPr>
            <w:noProof/>
            <w:webHidden/>
          </w:rPr>
          <w:t>27</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1" w:history="1">
        <w:r w:rsidR="002619B6" w:rsidRPr="0057027B">
          <w:rPr>
            <w:rStyle w:val="Hyperlink"/>
            <w:noProof/>
          </w:rPr>
          <w:t>Figure 3</w:t>
        </w:r>
        <w:r w:rsidR="002619B6" w:rsidRPr="0057027B">
          <w:rPr>
            <w:rStyle w:val="Hyperlink"/>
            <w:noProof/>
          </w:rPr>
          <w:noBreakHyphen/>
          <w:t>5 A projection of the structure of α -Ca</w:t>
        </w:r>
        <w:r w:rsidR="002619B6" w:rsidRPr="0057027B">
          <w:rPr>
            <w:rStyle w:val="Hyperlink"/>
            <w:noProof/>
            <w:vertAlign w:val="subscript"/>
          </w:rPr>
          <w:t>3</w:t>
        </w:r>
        <w:r w:rsidR="002619B6" w:rsidRPr="0057027B">
          <w:rPr>
            <w:rStyle w:val="Hyperlink"/>
            <w:noProof/>
          </w:rPr>
          <w:t>(PO</w:t>
        </w:r>
        <w:r w:rsidR="002619B6" w:rsidRPr="0057027B">
          <w:rPr>
            <w:rStyle w:val="Hyperlink"/>
            <w:noProof/>
            <w:vertAlign w:val="subscript"/>
          </w:rPr>
          <w:t>4</w:t>
        </w:r>
        <w:r w:rsidR="002619B6" w:rsidRPr="0057027B">
          <w:rPr>
            <w:rStyle w:val="Hyperlink"/>
            <w:noProof/>
          </w:rPr>
          <w:t>)</w:t>
        </w:r>
        <w:r w:rsidR="002619B6" w:rsidRPr="0057027B">
          <w:rPr>
            <w:rStyle w:val="Hyperlink"/>
            <w:noProof/>
            <w:vertAlign w:val="subscript"/>
          </w:rPr>
          <w:t>2</w:t>
        </w:r>
        <w:r w:rsidR="002619B6" w:rsidRPr="0057027B">
          <w:rPr>
            <w:rStyle w:val="Hyperlink"/>
            <w:noProof/>
          </w:rPr>
          <w:t xml:space="preserve"> on the (001) plane. Adapted from [29]</w:t>
        </w:r>
        <w:r w:rsidR="002619B6">
          <w:rPr>
            <w:noProof/>
            <w:webHidden/>
          </w:rPr>
          <w:tab/>
        </w:r>
        <w:r>
          <w:rPr>
            <w:noProof/>
            <w:webHidden/>
          </w:rPr>
          <w:fldChar w:fldCharType="begin"/>
        </w:r>
        <w:r w:rsidR="002619B6">
          <w:rPr>
            <w:noProof/>
            <w:webHidden/>
          </w:rPr>
          <w:instrText xml:space="preserve"> PAGEREF _Toc200810371 \h </w:instrText>
        </w:r>
        <w:r>
          <w:rPr>
            <w:noProof/>
            <w:webHidden/>
          </w:rPr>
        </w:r>
        <w:r>
          <w:rPr>
            <w:noProof/>
            <w:webHidden/>
          </w:rPr>
          <w:fldChar w:fldCharType="separate"/>
        </w:r>
        <w:r w:rsidR="00C50F25">
          <w:rPr>
            <w:noProof/>
            <w:webHidden/>
          </w:rPr>
          <w:t>28</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2" w:history="1">
        <w:r w:rsidR="002619B6" w:rsidRPr="0057027B">
          <w:rPr>
            <w:rStyle w:val="Hyperlink"/>
            <w:noProof/>
          </w:rPr>
          <w:t>Figure 3</w:t>
        </w:r>
        <w:r w:rsidR="002619B6" w:rsidRPr="0057027B">
          <w:rPr>
            <w:rStyle w:val="Hyperlink"/>
            <w:noProof/>
          </w:rPr>
          <w:noBreakHyphen/>
          <w:t>6 Schematic illustration of the TTCP structures projected on the (1 0 0) plane [60]</w:t>
        </w:r>
        <w:r w:rsidR="002619B6">
          <w:rPr>
            <w:noProof/>
            <w:webHidden/>
          </w:rPr>
          <w:tab/>
        </w:r>
        <w:r>
          <w:rPr>
            <w:noProof/>
            <w:webHidden/>
          </w:rPr>
          <w:fldChar w:fldCharType="begin"/>
        </w:r>
        <w:r w:rsidR="002619B6">
          <w:rPr>
            <w:noProof/>
            <w:webHidden/>
          </w:rPr>
          <w:instrText xml:space="preserve"> PAGEREF _Toc200810372 \h </w:instrText>
        </w:r>
        <w:r>
          <w:rPr>
            <w:noProof/>
            <w:webHidden/>
          </w:rPr>
        </w:r>
        <w:r>
          <w:rPr>
            <w:noProof/>
            <w:webHidden/>
          </w:rPr>
          <w:fldChar w:fldCharType="separate"/>
        </w:r>
        <w:r w:rsidR="00C50F25">
          <w:rPr>
            <w:noProof/>
            <w:webHidden/>
          </w:rPr>
          <w:t>29</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3" w:history="1">
        <w:r w:rsidR="002619B6" w:rsidRPr="0057027B">
          <w:rPr>
            <w:rStyle w:val="Hyperlink"/>
            <w:noProof/>
          </w:rPr>
          <w:t>Figure 3</w:t>
        </w:r>
        <w:r w:rsidR="002619B6" w:rsidRPr="0057027B">
          <w:rPr>
            <w:rStyle w:val="Hyperlink"/>
            <w:noProof/>
          </w:rPr>
          <w:noBreakHyphen/>
          <w:t>7 Crystal structure of DCPD is shown, as viewed down the b-axis [29]</w:t>
        </w:r>
        <w:r w:rsidR="002619B6">
          <w:rPr>
            <w:noProof/>
            <w:webHidden/>
          </w:rPr>
          <w:tab/>
        </w:r>
        <w:r>
          <w:rPr>
            <w:noProof/>
            <w:webHidden/>
          </w:rPr>
          <w:fldChar w:fldCharType="begin"/>
        </w:r>
        <w:r w:rsidR="002619B6">
          <w:rPr>
            <w:noProof/>
            <w:webHidden/>
          </w:rPr>
          <w:instrText xml:space="preserve"> PAGEREF _Toc200810373 \h </w:instrText>
        </w:r>
        <w:r>
          <w:rPr>
            <w:noProof/>
            <w:webHidden/>
          </w:rPr>
        </w:r>
        <w:r>
          <w:rPr>
            <w:noProof/>
            <w:webHidden/>
          </w:rPr>
          <w:fldChar w:fldCharType="separate"/>
        </w:r>
        <w:r w:rsidR="00C50F25">
          <w:rPr>
            <w:noProof/>
            <w:webHidden/>
          </w:rPr>
          <w:t>30</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4" w:history="1">
        <w:r w:rsidR="002619B6" w:rsidRPr="0057027B">
          <w:rPr>
            <w:rStyle w:val="Hyperlink"/>
            <w:noProof/>
          </w:rPr>
          <w:t>Figure 4</w:t>
        </w:r>
        <w:r w:rsidR="002619B6" w:rsidRPr="0057027B">
          <w:rPr>
            <w:rStyle w:val="Hyperlink"/>
            <w:noProof/>
          </w:rPr>
          <w:noBreakHyphen/>
          <w:t>1 A flow chart for the synthesis of HAp powders via the precipitation route for Reaction 1 (left hand side) and Reaction 2 (right hand side)</w:t>
        </w:r>
        <w:r w:rsidR="002619B6">
          <w:rPr>
            <w:noProof/>
            <w:webHidden/>
          </w:rPr>
          <w:tab/>
        </w:r>
        <w:r>
          <w:rPr>
            <w:noProof/>
            <w:webHidden/>
          </w:rPr>
          <w:fldChar w:fldCharType="begin"/>
        </w:r>
        <w:r w:rsidR="002619B6">
          <w:rPr>
            <w:noProof/>
            <w:webHidden/>
          </w:rPr>
          <w:instrText xml:space="preserve"> PAGEREF _Toc200810374 \h </w:instrText>
        </w:r>
        <w:r>
          <w:rPr>
            <w:noProof/>
            <w:webHidden/>
          </w:rPr>
        </w:r>
        <w:r>
          <w:rPr>
            <w:noProof/>
            <w:webHidden/>
          </w:rPr>
          <w:fldChar w:fldCharType="separate"/>
        </w:r>
        <w:r w:rsidR="00C50F25">
          <w:rPr>
            <w:noProof/>
            <w:webHidden/>
          </w:rPr>
          <w:t>39</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5" w:history="1">
        <w:r w:rsidR="002619B6" w:rsidRPr="0057027B">
          <w:rPr>
            <w:rStyle w:val="Hyperlink"/>
            <w:rFonts w:cs="Arial"/>
            <w:noProof/>
          </w:rPr>
          <w:t>Figure 4</w:t>
        </w:r>
        <w:r w:rsidR="002619B6" w:rsidRPr="0057027B">
          <w:rPr>
            <w:rStyle w:val="Hyperlink"/>
            <w:rFonts w:cs="Arial"/>
            <w:noProof/>
          </w:rPr>
          <w:noBreakHyphen/>
          <w:t>2: A flow chart for the sol-gel synthesis of HAp powder</w:t>
        </w:r>
        <w:r w:rsidR="002619B6">
          <w:rPr>
            <w:noProof/>
            <w:webHidden/>
          </w:rPr>
          <w:tab/>
        </w:r>
        <w:r>
          <w:rPr>
            <w:noProof/>
            <w:webHidden/>
          </w:rPr>
          <w:fldChar w:fldCharType="begin"/>
        </w:r>
        <w:r w:rsidR="002619B6">
          <w:rPr>
            <w:noProof/>
            <w:webHidden/>
          </w:rPr>
          <w:instrText xml:space="preserve"> PAGEREF _Toc200810375 \h </w:instrText>
        </w:r>
        <w:r>
          <w:rPr>
            <w:noProof/>
            <w:webHidden/>
          </w:rPr>
        </w:r>
        <w:r>
          <w:rPr>
            <w:noProof/>
            <w:webHidden/>
          </w:rPr>
          <w:fldChar w:fldCharType="separate"/>
        </w:r>
        <w:r w:rsidR="00C50F25">
          <w:rPr>
            <w:noProof/>
            <w:webHidden/>
          </w:rPr>
          <w:t>44</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6" w:history="1">
        <w:r w:rsidR="002619B6" w:rsidRPr="0057027B">
          <w:rPr>
            <w:rStyle w:val="Hyperlink"/>
            <w:noProof/>
          </w:rPr>
          <w:t>Figure 4</w:t>
        </w:r>
        <w:r w:rsidR="002619B6" w:rsidRPr="0057027B">
          <w:rPr>
            <w:rStyle w:val="Hyperlink"/>
            <w:noProof/>
          </w:rPr>
          <w:noBreakHyphen/>
          <w:t>3: Schematic of spray dry apparatus for direct HAp powder synthesis</w:t>
        </w:r>
        <w:r w:rsidR="002619B6">
          <w:rPr>
            <w:noProof/>
            <w:webHidden/>
          </w:rPr>
          <w:tab/>
        </w:r>
        <w:r>
          <w:rPr>
            <w:noProof/>
            <w:webHidden/>
          </w:rPr>
          <w:fldChar w:fldCharType="begin"/>
        </w:r>
        <w:r w:rsidR="002619B6">
          <w:rPr>
            <w:noProof/>
            <w:webHidden/>
          </w:rPr>
          <w:instrText xml:space="preserve"> PAGEREF _Toc200810376 \h </w:instrText>
        </w:r>
        <w:r>
          <w:rPr>
            <w:noProof/>
            <w:webHidden/>
          </w:rPr>
        </w:r>
        <w:r>
          <w:rPr>
            <w:noProof/>
            <w:webHidden/>
          </w:rPr>
          <w:fldChar w:fldCharType="separate"/>
        </w:r>
        <w:r w:rsidR="00C50F25">
          <w:rPr>
            <w:noProof/>
            <w:webHidden/>
          </w:rPr>
          <w:t>50</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7" w:history="1">
        <w:r w:rsidR="002619B6" w:rsidRPr="0057027B">
          <w:rPr>
            <w:rStyle w:val="Hyperlink"/>
            <w:noProof/>
          </w:rPr>
          <w:t>Figure 4</w:t>
        </w:r>
        <w:r w:rsidR="002619B6" w:rsidRPr="0057027B">
          <w:rPr>
            <w:rStyle w:val="Hyperlink"/>
            <w:noProof/>
          </w:rPr>
          <w:noBreakHyphen/>
          <w:t>4: Overall view of the freeze-drying chamber</w:t>
        </w:r>
        <w:r w:rsidR="002619B6">
          <w:rPr>
            <w:noProof/>
            <w:webHidden/>
          </w:rPr>
          <w:tab/>
        </w:r>
        <w:r>
          <w:rPr>
            <w:noProof/>
            <w:webHidden/>
          </w:rPr>
          <w:fldChar w:fldCharType="begin"/>
        </w:r>
        <w:r w:rsidR="002619B6">
          <w:rPr>
            <w:noProof/>
            <w:webHidden/>
          </w:rPr>
          <w:instrText xml:space="preserve"> PAGEREF _Toc200810377 \h </w:instrText>
        </w:r>
        <w:r>
          <w:rPr>
            <w:noProof/>
            <w:webHidden/>
          </w:rPr>
        </w:r>
        <w:r>
          <w:rPr>
            <w:noProof/>
            <w:webHidden/>
          </w:rPr>
          <w:fldChar w:fldCharType="separate"/>
        </w:r>
        <w:r w:rsidR="00C50F25">
          <w:rPr>
            <w:noProof/>
            <w:webHidden/>
          </w:rPr>
          <w:t>52</w:t>
        </w:r>
        <w:r>
          <w:rPr>
            <w:noProof/>
            <w:webHidden/>
          </w:rPr>
          <w:fldChar w:fldCharType="end"/>
        </w:r>
      </w:hyperlink>
    </w:p>
    <w:p w:rsidR="00994D5E" w:rsidRPr="00C81669" w:rsidRDefault="00074A41" w:rsidP="00994D5E">
      <w:pPr>
        <w:rPr>
          <w:rFonts w:cs="Arial"/>
          <w:b/>
        </w:rPr>
      </w:pPr>
      <w:r w:rsidRPr="00B12B2C">
        <w:rPr>
          <w:rFonts w:cs="Arial"/>
        </w:rPr>
        <w:fldChar w:fldCharType="end"/>
      </w:r>
    </w:p>
    <w:p w:rsidR="00411868" w:rsidRPr="00C81669" w:rsidRDefault="00B12EA1" w:rsidP="00411868">
      <w:pPr>
        <w:pBdr>
          <w:bottom w:val="single" w:sz="18" w:space="1" w:color="auto"/>
        </w:pBdr>
        <w:rPr>
          <w:rFonts w:cs="Arial"/>
          <w:b/>
          <w:sz w:val="28"/>
          <w:szCs w:val="28"/>
        </w:rPr>
      </w:pPr>
      <w:r>
        <w:rPr>
          <w:rFonts w:cs="Arial"/>
          <w:b/>
          <w:sz w:val="28"/>
          <w:szCs w:val="28"/>
        </w:rPr>
        <w:br w:type="page"/>
      </w:r>
      <w:r w:rsidR="00411868">
        <w:rPr>
          <w:rFonts w:cs="Arial"/>
          <w:b/>
          <w:sz w:val="28"/>
          <w:szCs w:val="28"/>
        </w:rPr>
        <w:lastRenderedPageBreak/>
        <w:t>Tables</w:t>
      </w:r>
    </w:p>
    <w:p w:rsidR="00994D5E" w:rsidRPr="00994D5E" w:rsidRDefault="00994D5E" w:rsidP="00994D5E">
      <w:pPr>
        <w:rPr>
          <w:b/>
        </w:rPr>
      </w:pPr>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r w:rsidRPr="00074A41">
        <w:rPr>
          <w:rFonts w:ascii="Arial" w:hAnsi="Arial" w:cs="Arial"/>
        </w:rPr>
        <w:fldChar w:fldCharType="begin"/>
      </w:r>
      <w:r w:rsidR="00411868" w:rsidRPr="00411868">
        <w:rPr>
          <w:rFonts w:ascii="Arial" w:hAnsi="Arial" w:cs="Arial"/>
        </w:rPr>
        <w:instrText xml:space="preserve"> TOC \h \z \c "Table" </w:instrText>
      </w:r>
      <w:r w:rsidRPr="00074A41">
        <w:rPr>
          <w:rFonts w:ascii="Arial" w:hAnsi="Arial" w:cs="Arial"/>
        </w:rPr>
        <w:fldChar w:fldCharType="separate"/>
      </w:r>
      <w:hyperlink w:anchor="_Toc200810378" w:history="1">
        <w:r w:rsidR="002619B6" w:rsidRPr="0013078A">
          <w:rPr>
            <w:rStyle w:val="Hyperlink"/>
            <w:noProof/>
          </w:rPr>
          <w:t>Table 1</w:t>
        </w:r>
        <w:r w:rsidR="002619B6" w:rsidRPr="0013078A">
          <w:rPr>
            <w:rStyle w:val="Hyperlink"/>
            <w:noProof/>
          </w:rPr>
          <w:noBreakHyphen/>
          <w:t xml:space="preserve">1 </w:t>
        </w:r>
        <w:r w:rsidR="002619B6" w:rsidRPr="0013078A">
          <w:rPr>
            <w:rStyle w:val="Hyperlink"/>
            <w:rFonts w:cs="Arial"/>
            <w:noProof/>
          </w:rPr>
          <w:t>Biomedical applications of Bioceramics materials (Adapted from [1])</w:t>
        </w:r>
        <w:r w:rsidR="002619B6">
          <w:rPr>
            <w:noProof/>
            <w:webHidden/>
          </w:rPr>
          <w:tab/>
        </w:r>
        <w:r>
          <w:rPr>
            <w:noProof/>
            <w:webHidden/>
          </w:rPr>
          <w:fldChar w:fldCharType="begin"/>
        </w:r>
        <w:r w:rsidR="002619B6">
          <w:rPr>
            <w:noProof/>
            <w:webHidden/>
          </w:rPr>
          <w:instrText xml:space="preserve"> PAGEREF _Toc200810378 \h </w:instrText>
        </w:r>
        <w:r>
          <w:rPr>
            <w:noProof/>
            <w:webHidden/>
          </w:rPr>
        </w:r>
        <w:r>
          <w:rPr>
            <w:noProof/>
            <w:webHidden/>
          </w:rPr>
          <w:fldChar w:fldCharType="separate"/>
        </w:r>
        <w:r w:rsidR="00C50F25">
          <w:rPr>
            <w:noProof/>
            <w:webHidden/>
          </w:rPr>
          <w:t>2</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79" w:history="1">
        <w:r w:rsidR="002619B6" w:rsidRPr="0013078A">
          <w:rPr>
            <w:rStyle w:val="Hyperlink"/>
            <w:noProof/>
          </w:rPr>
          <w:t>Table 1</w:t>
        </w:r>
        <w:r w:rsidR="002619B6" w:rsidRPr="0013078A">
          <w:rPr>
            <w:rStyle w:val="Hyperlink"/>
            <w:noProof/>
          </w:rPr>
          <w:noBreakHyphen/>
          <w:t>2</w:t>
        </w:r>
        <w:r w:rsidR="002619B6" w:rsidRPr="0013078A">
          <w:rPr>
            <w:rStyle w:val="Hyperlink"/>
            <w:rFonts w:cs="Arial"/>
            <w:noProof/>
          </w:rPr>
          <w:t xml:space="preserve"> Mechanical Properties of bioceramics used in medical applications (Adapted from [1])</w:t>
        </w:r>
        <w:r w:rsidR="002619B6">
          <w:rPr>
            <w:noProof/>
            <w:webHidden/>
          </w:rPr>
          <w:tab/>
        </w:r>
        <w:r>
          <w:rPr>
            <w:noProof/>
            <w:webHidden/>
          </w:rPr>
          <w:fldChar w:fldCharType="begin"/>
        </w:r>
        <w:r w:rsidR="002619B6">
          <w:rPr>
            <w:noProof/>
            <w:webHidden/>
          </w:rPr>
          <w:instrText xml:space="preserve"> PAGEREF _Toc200810379 \h </w:instrText>
        </w:r>
        <w:r>
          <w:rPr>
            <w:noProof/>
            <w:webHidden/>
          </w:rPr>
        </w:r>
        <w:r>
          <w:rPr>
            <w:noProof/>
            <w:webHidden/>
          </w:rPr>
          <w:fldChar w:fldCharType="separate"/>
        </w:r>
        <w:r w:rsidR="00C50F25">
          <w:rPr>
            <w:noProof/>
            <w:webHidden/>
          </w:rPr>
          <w:t>3</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0" w:history="1">
        <w:r w:rsidR="002619B6" w:rsidRPr="0013078A">
          <w:rPr>
            <w:rStyle w:val="Hyperlink"/>
            <w:noProof/>
          </w:rPr>
          <w:t>Table 1</w:t>
        </w:r>
        <w:r w:rsidR="002619B6" w:rsidRPr="0013078A">
          <w:rPr>
            <w:rStyle w:val="Hyperlink"/>
            <w:noProof/>
          </w:rPr>
          <w:noBreakHyphen/>
          <w:t>3</w:t>
        </w:r>
        <w:r w:rsidR="002619B6" w:rsidRPr="0013078A">
          <w:rPr>
            <w:rStyle w:val="Hyperlink"/>
            <w:rFonts w:cs="Arial"/>
            <w:noProof/>
          </w:rPr>
          <w:t xml:space="preserve"> Biological responses for various bioceramics</w:t>
        </w:r>
        <w:r w:rsidR="002619B6">
          <w:rPr>
            <w:noProof/>
            <w:webHidden/>
          </w:rPr>
          <w:tab/>
        </w:r>
        <w:r>
          <w:rPr>
            <w:noProof/>
            <w:webHidden/>
          </w:rPr>
          <w:fldChar w:fldCharType="begin"/>
        </w:r>
        <w:r w:rsidR="002619B6">
          <w:rPr>
            <w:noProof/>
            <w:webHidden/>
          </w:rPr>
          <w:instrText xml:space="preserve"> PAGEREF _Toc200810380 \h </w:instrText>
        </w:r>
        <w:r>
          <w:rPr>
            <w:noProof/>
            <w:webHidden/>
          </w:rPr>
        </w:r>
        <w:r>
          <w:rPr>
            <w:noProof/>
            <w:webHidden/>
          </w:rPr>
          <w:fldChar w:fldCharType="separate"/>
        </w:r>
        <w:r w:rsidR="00C50F25">
          <w:rPr>
            <w:noProof/>
            <w:webHidden/>
          </w:rPr>
          <w:t>5</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1" w:history="1">
        <w:r w:rsidR="002619B6" w:rsidRPr="0013078A">
          <w:rPr>
            <w:rStyle w:val="Hyperlink"/>
            <w:noProof/>
          </w:rPr>
          <w:t>Table 2</w:t>
        </w:r>
        <w:r w:rsidR="002619B6" w:rsidRPr="0013078A">
          <w:rPr>
            <w:rStyle w:val="Hyperlink"/>
            <w:noProof/>
          </w:rPr>
          <w:noBreakHyphen/>
          <w:t>1: Comparative composition of enamel and human bone (Adapted from [16, 20, 21])</w:t>
        </w:r>
        <w:r w:rsidR="002619B6">
          <w:rPr>
            <w:noProof/>
            <w:webHidden/>
          </w:rPr>
          <w:tab/>
        </w:r>
        <w:r>
          <w:rPr>
            <w:noProof/>
            <w:webHidden/>
          </w:rPr>
          <w:fldChar w:fldCharType="begin"/>
        </w:r>
        <w:r w:rsidR="002619B6">
          <w:rPr>
            <w:noProof/>
            <w:webHidden/>
          </w:rPr>
          <w:instrText xml:space="preserve"> PAGEREF _Toc200810381 \h </w:instrText>
        </w:r>
        <w:r>
          <w:rPr>
            <w:noProof/>
            <w:webHidden/>
          </w:rPr>
        </w:r>
        <w:r>
          <w:rPr>
            <w:noProof/>
            <w:webHidden/>
          </w:rPr>
          <w:fldChar w:fldCharType="separate"/>
        </w:r>
        <w:r w:rsidR="00C50F25">
          <w:rPr>
            <w:noProof/>
            <w:webHidden/>
          </w:rPr>
          <w:t>12</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2" w:history="1">
        <w:r w:rsidR="002619B6" w:rsidRPr="0013078A">
          <w:rPr>
            <w:rStyle w:val="Hyperlink"/>
            <w:noProof/>
          </w:rPr>
          <w:t>Table 2</w:t>
        </w:r>
        <w:r w:rsidR="002619B6" w:rsidRPr="0013078A">
          <w:rPr>
            <w:rStyle w:val="Hyperlink"/>
            <w:noProof/>
          </w:rPr>
          <w:noBreakHyphen/>
          <w:t>2: Mechanical properties of human bone (Adapted from [16, 20])</w:t>
        </w:r>
        <w:r w:rsidR="002619B6">
          <w:rPr>
            <w:noProof/>
            <w:webHidden/>
          </w:rPr>
          <w:tab/>
        </w:r>
        <w:r>
          <w:rPr>
            <w:noProof/>
            <w:webHidden/>
          </w:rPr>
          <w:fldChar w:fldCharType="begin"/>
        </w:r>
        <w:r w:rsidR="002619B6">
          <w:rPr>
            <w:noProof/>
            <w:webHidden/>
          </w:rPr>
          <w:instrText xml:space="preserve"> PAGEREF _Toc200810382 \h </w:instrText>
        </w:r>
        <w:r>
          <w:rPr>
            <w:noProof/>
            <w:webHidden/>
          </w:rPr>
        </w:r>
        <w:r>
          <w:rPr>
            <w:noProof/>
            <w:webHidden/>
          </w:rPr>
          <w:fldChar w:fldCharType="separate"/>
        </w:r>
        <w:r w:rsidR="00C50F25">
          <w:rPr>
            <w:noProof/>
            <w:webHidden/>
          </w:rPr>
          <w:t>14</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3" w:history="1">
        <w:r w:rsidR="002619B6" w:rsidRPr="0013078A">
          <w:rPr>
            <w:rStyle w:val="Hyperlink"/>
            <w:noProof/>
          </w:rPr>
          <w:t>Table 3</w:t>
        </w:r>
        <w:r w:rsidR="002619B6" w:rsidRPr="0013078A">
          <w:rPr>
            <w:rStyle w:val="Hyperlink"/>
            <w:noProof/>
          </w:rPr>
          <w:noBreakHyphen/>
          <w:t>1 Calcium phosphate compounds: chemical formulae, Ca/P molar ratios, dissolution rates and their acronyms</w:t>
        </w:r>
        <w:r w:rsidR="002619B6">
          <w:rPr>
            <w:noProof/>
            <w:webHidden/>
          </w:rPr>
          <w:tab/>
        </w:r>
        <w:r>
          <w:rPr>
            <w:noProof/>
            <w:webHidden/>
          </w:rPr>
          <w:fldChar w:fldCharType="begin"/>
        </w:r>
        <w:r w:rsidR="002619B6">
          <w:rPr>
            <w:noProof/>
            <w:webHidden/>
          </w:rPr>
          <w:instrText xml:space="preserve"> PAGEREF _Toc200810383 \h </w:instrText>
        </w:r>
        <w:r>
          <w:rPr>
            <w:noProof/>
            <w:webHidden/>
          </w:rPr>
        </w:r>
        <w:r>
          <w:rPr>
            <w:noProof/>
            <w:webHidden/>
          </w:rPr>
          <w:fldChar w:fldCharType="separate"/>
        </w:r>
        <w:r w:rsidR="00C50F25">
          <w:rPr>
            <w:noProof/>
            <w:webHidden/>
          </w:rPr>
          <w:t>20</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4" w:history="1">
        <w:r w:rsidR="002619B6" w:rsidRPr="0013078A">
          <w:rPr>
            <w:rStyle w:val="Hyperlink"/>
            <w:noProof/>
          </w:rPr>
          <w:t>Table 3</w:t>
        </w:r>
        <w:r w:rsidR="002619B6" w:rsidRPr="0013078A">
          <w:rPr>
            <w:rStyle w:val="Hyperlink"/>
            <w:noProof/>
          </w:rPr>
          <w:noBreakHyphen/>
          <w:t xml:space="preserve">2 </w:t>
        </w:r>
        <w:r w:rsidR="002619B6" w:rsidRPr="0013078A">
          <w:rPr>
            <w:rStyle w:val="Hyperlink"/>
            <w:noProof/>
            <w:lang w:val="en-US"/>
          </w:rPr>
          <w:t>Unit-cell positions of the HAp lattice [16]</w:t>
        </w:r>
        <w:r w:rsidR="002619B6">
          <w:rPr>
            <w:noProof/>
            <w:webHidden/>
          </w:rPr>
          <w:tab/>
        </w:r>
        <w:r>
          <w:rPr>
            <w:noProof/>
            <w:webHidden/>
          </w:rPr>
          <w:fldChar w:fldCharType="begin"/>
        </w:r>
        <w:r w:rsidR="002619B6">
          <w:rPr>
            <w:noProof/>
            <w:webHidden/>
          </w:rPr>
          <w:instrText xml:space="preserve"> PAGEREF _Toc200810384 \h </w:instrText>
        </w:r>
        <w:r>
          <w:rPr>
            <w:noProof/>
            <w:webHidden/>
          </w:rPr>
        </w:r>
        <w:r>
          <w:rPr>
            <w:noProof/>
            <w:webHidden/>
          </w:rPr>
          <w:fldChar w:fldCharType="separate"/>
        </w:r>
        <w:r w:rsidR="00C50F25">
          <w:rPr>
            <w:noProof/>
            <w:webHidden/>
          </w:rPr>
          <w:t>24</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5" w:history="1">
        <w:r w:rsidR="002619B6" w:rsidRPr="0013078A">
          <w:rPr>
            <w:rStyle w:val="Hyperlink"/>
            <w:noProof/>
          </w:rPr>
          <w:t>Table 3</w:t>
        </w:r>
        <w:r w:rsidR="002619B6" w:rsidRPr="0013078A">
          <w:rPr>
            <w:rStyle w:val="Hyperlink"/>
            <w:noProof/>
          </w:rPr>
          <w:noBreakHyphen/>
          <w:t xml:space="preserve">3 </w:t>
        </w:r>
        <w:r w:rsidR="002619B6" w:rsidRPr="0013078A">
          <w:rPr>
            <w:rStyle w:val="Hyperlink"/>
            <w:noProof/>
            <w:lang w:val="en-US"/>
          </w:rPr>
          <w:t>Unit-cell positions of the FAp lattice [54]</w:t>
        </w:r>
        <w:r w:rsidR="002619B6">
          <w:rPr>
            <w:noProof/>
            <w:webHidden/>
          </w:rPr>
          <w:tab/>
        </w:r>
        <w:r>
          <w:rPr>
            <w:noProof/>
            <w:webHidden/>
          </w:rPr>
          <w:fldChar w:fldCharType="begin"/>
        </w:r>
        <w:r w:rsidR="002619B6">
          <w:rPr>
            <w:noProof/>
            <w:webHidden/>
          </w:rPr>
          <w:instrText xml:space="preserve"> PAGEREF _Toc200810385 \h </w:instrText>
        </w:r>
        <w:r>
          <w:rPr>
            <w:noProof/>
            <w:webHidden/>
          </w:rPr>
        </w:r>
        <w:r>
          <w:rPr>
            <w:noProof/>
            <w:webHidden/>
          </w:rPr>
          <w:fldChar w:fldCharType="separate"/>
        </w:r>
        <w:r w:rsidR="00C50F25">
          <w:rPr>
            <w:noProof/>
            <w:webHidden/>
          </w:rPr>
          <w:t>25</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6" w:history="1">
        <w:r w:rsidR="002619B6" w:rsidRPr="0013078A">
          <w:rPr>
            <w:rStyle w:val="Hyperlink"/>
            <w:noProof/>
          </w:rPr>
          <w:t>Table 3</w:t>
        </w:r>
        <w:r w:rsidR="002619B6" w:rsidRPr="0013078A">
          <w:rPr>
            <w:rStyle w:val="Hyperlink"/>
            <w:noProof/>
          </w:rPr>
          <w:noBreakHyphen/>
          <w:t>4 Summary of unit cell Information for HAp, FAp and ClAp</w:t>
        </w:r>
        <w:r w:rsidR="002619B6">
          <w:rPr>
            <w:noProof/>
            <w:webHidden/>
          </w:rPr>
          <w:tab/>
        </w:r>
        <w:r>
          <w:rPr>
            <w:noProof/>
            <w:webHidden/>
          </w:rPr>
          <w:fldChar w:fldCharType="begin"/>
        </w:r>
        <w:r w:rsidR="002619B6">
          <w:rPr>
            <w:noProof/>
            <w:webHidden/>
          </w:rPr>
          <w:instrText xml:space="preserve"> PAGEREF _Toc200810386 \h </w:instrText>
        </w:r>
        <w:r>
          <w:rPr>
            <w:noProof/>
            <w:webHidden/>
          </w:rPr>
        </w:r>
        <w:r>
          <w:rPr>
            <w:noProof/>
            <w:webHidden/>
          </w:rPr>
          <w:fldChar w:fldCharType="separate"/>
        </w:r>
        <w:r w:rsidR="00C50F25">
          <w:rPr>
            <w:noProof/>
            <w:webHidden/>
          </w:rPr>
          <w:t>26</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7" w:history="1">
        <w:r w:rsidR="002619B6" w:rsidRPr="0013078A">
          <w:rPr>
            <w:rStyle w:val="Hyperlink"/>
            <w:noProof/>
          </w:rPr>
          <w:t>Table 3</w:t>
        </w:r>
        <w:r w:rsidR="002619B6" w:rsidRPr="0013078A">
          <w:rPr>
            <w:rStyle w:val="Hyperlink"/>
            <w:noProof/>
          </w:rPr>
          <w:noBreakHyphen/>
          <w:t>5</w:t>
        </w:r>
        <w:r w:rsidR="002619B6" w:rsidRPr="0013078A">
          <w:rPr>
            <w:rStyle w:val="Hyperlink"/>
            <w:rFonts w:cs="Arial"/>
            <w:noProof/>
          </w:rPr>
          <w:t xml:space="preserve"> Summary of possible apatite structures</w:t>
        </w:r>
        <w:r w:rsidR="002619B6">
          <w:rPr>
            <w:noProof/>
            <w:webHidden/>
          </w:rPr>
          <w:tab/>
        </w:r>
        <w:r>
          <w:rPr>
            <w:noProof/>
            <w:webHidden/>
          </w:rPr>
          <w:fldChar w:fldCharType="begin"/>
        </w:r>
        <w:r w:rsidR="002619B6">
          <w:rPr>
            <w:noProof/>
            <w:webHidden/>
          </w:rPr>
          <w:instrText xml:space="preserve"> PAGEREF _Toc200810387 \h </w:instrText>
        </w:r>
        <w:r>
          <w:rPr>
            <w:noProof/>
            <w:webHidden/>
          </w:rPr>
        </w:r>
        <w:r>
          <w:rPr>
            <w:noProof/>
            <w:webHidden/>
          </w:rPr>
          <w:fldChar w:fldCharType="separate"/>
        </w:r>
        <w:r w:rsidR="00C50F25">
          <w:rPr>
            <w:noProof/>
            <w:webHidden/>
          </w:rPr>
          <w:t>31</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8" w:history="1">
        <w:r w:rsidR="002619B6" w:rsidRPr="0013078A">
          <w:rPr>
            <w:rStyle w:val="Hyperlink"/>
            <w:noProof/>
          </w:rPr>
          <w:t>Table 4</w:t>
        </w:r>
        <w:r w:rsidR="002619B6" w:rsidRPr="0013078A">
          <w:rPr>
            <w:rStyle w:val="Hyperlink"/>
            <w:noProof/>
          </w:rPr>
          <w:noBreakHyphen/>
          <w:t>1: Mechanical Properties for HAp powder [16, 79, 84]</w:t>
        </w:r>
        <w:r w:rsidR="002619B6">
          <w:rPr>
            <w:noProof/>
            <w:webHidden/>
          </w:rPr>
          <w:tab/>
        </w:r>
        <w:r>
          <w:rPr>
            <w:noProof/>
            <w:webHidden/>
          </w:rPr>
          <w:fldChar w:fldCharType="begin"/>
        </w:r>
        <w:r w:rsidR="002619B6">
          <w:rPr>
            <w:noProof/>
            <w:webHidden/>
          </w:rPr>
          <w:instrText xml:space="preserve"> PAGEREF _Toc200810388 \h </w:instrText>
        </w:r>
        <w:r>
          <w:rPr>
            <w:noProof/>
            <w:webHidden/>
          </w:rPr>
        </w:r>
        <w:r>
          <w:rPr>
            <w:noProof/>
            <w:webHidden/>
          </w:rPr>
          <w:fldChar w:fldCharType="separate"/>
        </w:r>
        <w:r w:rsidR="00C50F25">
          <w:rPr>
            <w:noProof/>
            <w:webHidden/>
          </w:rPr>
          <w:t>33</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89" w:history="1">
        <w:r w:rsidR="002619B6" w:rsidRPr="0013078A">
          <w:rPr>
            <w:rStyle w:val="Hyperlink"/>
            <w:noProof/>
          </w:rPr>
          <w:t>Table 4</w:t>
        </w:r>
        <w:r w:rsidR="002619B6" w:rsidRPr="0013078A">
          <w:rPr>
            <w:rStyle w:val="Hyperlink"/>
            <w:noProof/>
          </w:rPr>
          <w:noBreakHyphen/>
          <w:t>2: Composition of synthetic HAp (Adapted from [16, 21])</w:t>
        </w:r>
        <w:r w:rsidR="002619B6">
          <w:rPr>
            <w:noProof/>
            <w:webHidden/>
          </w:rPr>
          <w:tab/>
        </w:r>
        <w:r>
          <w:rPr>
            <w:noProof/>
            <w:webHidden/>
          </w:rPr>
          <w:fldChar w:fldCharType="begin"/>
        </w:r>
        <w:r w:rsidR="002619B6">
          <w:rPr>
            <w:noProof/>
            <w:webHidden/>
          </w:rPr>
          <w:instrText xml:space="preserve"> PAGEREF _Toc200810389 \h </w:instrText>
        </w:r>
        <w:r>
          <w:rPr>
            <w:noProof/>
            <w:webHidden/>
          </w:rPr>
        </w:r>
        <w:r>
          <w:rPr>
            <w:noProof/>
            <w:webHidden/>
          </w:rPr>
          <w:fldChar w:fldCharType="separate"/>
        </w:r>
        <w:r w:rsidR="00C50F25">
          <w:rPr>
            <w:noProof/>
            <w:webHidden/>
          </w:rPr>
          <w:t>33</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0" w:history="1">
        <w:r w:rsidR="002619B6" w:rsidRPr="0013078A">
          <w:rPr>
            <w:rStyle w:val="Hyperlink"/>
            <w:noProof/>
          </w:rPr>
          <w:t>Table 4</w:t>
        </w:r>
        <w:r w:rsidR="002619B6" w:rsidRPr="0013078A">
          <w:rPr>
            <w:rStyle w:val="Hyperlink"/>
            <w:noProof/>
          </w:rPr>
          <w:noBreakHyphen/>
          <w:t>3 Impurity content in HAp. Adapted from [16]</w:t>
        </w:r>
        <w:r w:rsidR="002619B6">
          <w:rPr>
            <w:noProof/>
            <w:webHidden/>
          </w:rPr>
          <w:tab/>
        </w:r>
        <w:r>
          <w:rPr>
            <w:noProof/>
            <w:webHidden/>
          </w:rPr>
          <w:fldChar w:fldCharType="begin"/>
        </w:r>
        <w:r w:rsidR="002619B6">
          <w:rPr>
            <w:noProof/>
            <w:webHidden/>
          </w:rPr>
          <w:instrText xml:space="preserve"> PAGEREF _Toc200810390 \h </w:instrText>
        </w:r>
        <w:r>
          <w:rPr>
            <w:noProof/>
            <w:webHidden/>
          </w:rPr>
        </w:r>
        <w:r>
          <w:rPr>
            <w:noProof/>
            <w:webHidden/>
          </w:rPr>
          <w:fldChar w:fldCharType="separate"/>
        </w:r>
        <w:r w:rsidR="00C50F25">
          <w:rPr>
            <w:noProof/>
            <w:webHidden/>
          </w:rPr>
          <w:t>35</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1" w:history="1">
        <w:r w:rsidR="002619B6" w:rsidRPr="0013078A">
          <w:rPr>
            <w:rStyle w:val="Hyperlink"/>
            <w:noProof/>
          </w:rPr>
          <w:t>Table 4</w:t>
        </w:r>
        <w:r w:rsidR="002619B6" w:rsidRPr="0013078A">
          <w:rPr>
            <w:rStyle w:val="Hyperlink"/>
            <w:noProof/>
          </w:rPr>
          <w:noBreakHyphen/>
          <w:t>4: Analytical overview of the wet chemical methods</w:t>
        </w:r>
        <w:r w:rsidR="002619B6">
          <w:rPr>
            <w:noProof/>
            <w:webHidden/>
          </w:rPr>
          <w:tab/>
        </w:r>
        <w:r>
          <w:rPr>
            <w:noProof/>
            <w:webHidden/>
          </w:rPr>
          <w:fldChar w:fldCharType="begin"/>
        </w:r>
        <w:r w:rsidR="002619B6">
          <w:rPr>
            <w:noProof/>
            <w:webHidden/>
          </w:rPr>
          <w:instrText xml:space="preserve"> PAGEREF _Toc200810391 \h </w:instrText>
        </w:r>
        <w:r>
          <w:rPr>
            <w:noProof/>
            <w:webHidden/>
          </w:rPr>
        </w:r>
        <w:r>
          <w:rPr>
            <w:noProof/>
            <w:webHidden/>
          </w:rPr>
          <w:fldChar w:fldCharType="separate"/>
        </w:r>
        <w:r w:rsidR="00C50F25">
          <w:rPr>
            <w:noProof/>
            <w:webHidden/>
          </w:rPr>
          <w:t>47</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2" w:history="1">
        <w:r w:rsidR="002619B6" w:rsidRPr="0013078A">
          <w:rPr>
            <w:rStyle w:val="Hyperlink"/>
            <w:noProof/>
          </w:rPr>
          <w:t>Table 4</w:t>
        </w:r>
        <w:r w:rsidR="002619B6" w:rsidRPr="0013078A">
          <w:rPr>
            <w:rStyle w:val="Hyperlink"/>
            <w:noProof/>
          </w:rPr>
          <w:noBreakHyphen/>
          <w:t>5: Analytical overview of the dry chemical methods</w:t>
        </w:r>
        <w:r w:rsidR="002619B6">
          <w:rPr>
            <w:noProof/>
            <w:webHidden/>
          </w:rPr>
          <w:tab/>
        </w:r>
        <w:r>
          <w:rPr>
            <w:noProof/>
            <w:webHidden/>
          </w:rPr>
          <w:fldChar w:fldCharType="begin"/>
        </w:r>
        <w:r w:rsidR="002619B6">
          <w:rPr>
            <w:noProof/>
            <w:webHidden/>
          </w:rPr>
          <w:instrText xml:space="preserve"> PAGEREF _Toc200810392 \h </w:instrText>
        </w:r>
        <w:r>
          <w:rPr>
            <w:noProof/>
            <w:webHidden/>
          </w:rPr>
        </w:r>
        <w:r>
          <w:rPr>
            <w:noProof/>
            <w:webHidden/>
          </w:rPr>
          <w:fldChar w:fldCharType="separate"/>
        </w:r>
        <w:r w:rsidR="00C50F25">
          <w:rPr>
            <w:noProof/>
            <w:webHidden/>
          </w:rPr>
          <w:t>49</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3" w:history="1">
        <w:r w:rsidR="002619B6" w:rsidRPr="0013078A">
          <w:rPr>
            <w:rStyle w:val="Hyperlink"/>
            <w:noProof/>
          </w:rPr>
          <w:t>Table 4</w:t>
        </w:r>
        <w:r w:rsidR="002619B6" w:rsidRPr="0013078A">
          <w:rPr>
            <w:rStyle w:val="Hyperlink"/>
            <w:noProof/>
          </w:rPr>
          <w:noBreakHyphen/>
          <w:t>6: Analytical overview of the vapour phase reactions</w:t>
        </w:r>
        <w:r w:rsidR="002619B6">
          <w:rPr>
            <w:noProof/>
            <w:webHidden/>
          </w:rPr>
          <w:tab/>
        </w:r>
        <w:r>
          <w:rPr>
            <w:noProof/>
            <w:webHidden/>
          </w:rPr>
          <w:fldChar w:fldCharType="begin"/>
        </w:r>
        <w:r w:rsidR="002619B6">
          <w:rPr>
            <w:noProof/>
            <w:webHidden/>
          </w:rPr>
          <w:instrText xml:space="preserve"> PAGEREF _Toc200810393 \h </w:instrText>
        </w:r>
        <w:r>
          <w:rPr>
            <w:noProof/>
            <w:webHidden/>
          </w:rPr>
        </w:r>
        <w:r>
          <w:rPr>
            <w:noProof/>
            <w:webHidden/>
          </w:rPr>
          <w:fldChar w:fldCharType="separate"/>
        </w:r>
        <w:r w:rsidR="00C50F25">
          <w:rPr>
            <w:noProof/>
            <w:webHidden/>
          </w:rPr>
          <w:t>52</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4" w:history="1">
        <w:r w:rsidR="002619B6" w:rsidRPr="0013078A">
          <w:rPr>
            <w:rStyle w:val="Hyperlink"/>
            <w:noProof/>
          </w:rPr>
          <w:t>Table 4</w:t>
        </w:r>
        <w:r w:rsidR="002619B6" w:rsidRPr="0013078A">
          <w:rPr>
            <w:rStyle w:val="Hyperlink"/>
            <w:noProof/>
          </w:rPr>
          <w:noBreakHyphen/>
          <w:t>4: Solubility Products, K</w:t>
        </w:r>
        <w:r w:rsidR="002619B6" w:rsidRPr="0013078A">
          <w:rPr>
            <w:rStyle w:val="Hyperlink"/>
            <w:noProof/>
            <w:vertAlign w:val="subscript"/>
          </w:rPr>
          <w:t>sp</w:t>
        </w:r>
        <w:r w:rsidR="002619B6" w:rsidRPr="0013078A">
          <w:rPr>
            <w:rStyle w:val="Hyperlink"/>
            <w:noProof/>
          </w:rPr>
          <w:t>, for various precipitation temperatures. Adapted from [16]</w:t>
        </w:r>
        <w:r w:rsidR="002619B6">
          <w:rPr>
            <w:noProof/>
            <w:webHidden/>
          </w:rPr>
          <w:tab/>
        </w:r>
        <w:r>
          <w:rPr>
            <w:noProof/>
            <w:webHidden/>
          </w:rPr>
          <w:fldChar w:fldCharType="begin"/>
        </w:r>
        <w:r w:rsidR="002619B6">
          <w:rPr>
            <w:noProof/>
            <w:webHidden/>
          </w:rPr>
          <w:instrText xml:space="preserve"> PAGEREF _Toc200810394 \h </w:instrText>
        </w:r>
        <w:r>
          <w:rPr>
            <w:noProof/>
            <w:webHidden/>
          </w:rPr>
        </w:r>
        <w:r>
          <w:rPr>
            <w:noProof/>
            <w:webHidden/>
          </w:rPr>
          <w:fldChar w:fldCharType="separate"/>
        </w:r>
        <w:r w:rsidR="00C50F25">
          <w:rPr>
            <w:noProof/>
            <w:webHidden/>
          </w:rPr>
          <w:t>58</w:t>
        </w:r>
        <w:r>
          <w:rPr>
            <w:noProof/>
            <w:webHidden/>
          </w:rPr>
          <w:fldChar w:fldCharType="end"/>
        </w:r>
      </w:hyperlink>
    </w:p>
    <w:p w:rsidR="002619B6" w:rsidRDefault="00074A41">
      <w:pPr>
        <w:pStyle w:val="TableofFigures"/>
        <w:tabs>
          <w:tab w:val="right" w:leader="dot" w:pos="8296"/>
        </w:tabs>
        <w:rPr>
          <w:rFonts w:asciiTheme="minorHAnsi" w:eastAsiaTheme="minorEastAsia" w:hAnsiTheme="minorHAnsi" w:cstheme="minorBidi"/>
          <w:smallCaps w:val="0"/>
          <w:noProof/>
          <w:sz w:val="22"/>
          <w:szCs w:val="22"/>
        </w:rPr>
      </w:pPr>
      <w:hyperlink w:anchor="_Toc200810395" w:history="1">
        <w:r w:rsidR="002619B6" w:rsidRPr="0013078A">
          <w:rPr>
            <w:rStyle w:val="Hyperlink"/>
            <w:noProof/>
          </w:rPr>
          <w:t>Table 4</w:t>
        </w:r>
        <w:r w:rsidR="002619B6" w:rsidRPr="0013078A">
          <w:rPr>
            <w:rStyle w:val="Hyperlink"/>
            <w:noProof/>
          </w:rPr>
          <w:noBreakHyphen/>
          <w:t>5: Summary of HAp coating techniques for application onto orthopaedic implants</w:t>
        </w:r>
        <w:r w:rsidR="002619B6">
          <w:rPr>
            <w:noProof/>
            <w:webHidden/>
          </w:rPr>
          <w:tab/>
        </w:r>
        <w:r>
          <w:rPr>
            <w:noProof/>
            <w:webHidden/>
          </w:rPr>
          <w:fldChar w:fldCharType="begin"/>
        </w:r>
        <w:r w:rsidR="002619B6">
          <w:rPr>
            <w:noProof/>
            <w:webHidden/>
          </w:rPr>
          <w:instrText xml:space="preserve"> PAGEREF _Toc200810395 \h </w:instrText>
        </w:r>
        <w:r>
          <w:rPr>
            <w:noProof/>
            <w:webHidden/>
          </w:rPr>
        </w:r>
        <w:r>
          <w:rPr>
            <w:noProof/>
            <w:webHidden/>
          </w:rPr>
          <w:fldChar w:fldCharType="separate"/>
        </w:r>
        <w:r w:rsidR="00C50F25">
          <w:rPr>
            <w:noProof/>
            <w:webHidden/>
          </w:rPr>
          <w:t>69</w:t>
        </w:r>
        <w:r>
          <w:rPr>
            <w:noProof/>
            <w:webHidden/>
          </w:rPr>
          <w:fldChar w:fldCharType="end"/>
        </w:r>
      </w:hyperlink>
    </w:p>
    <w:p w:rsidR="00B15574" w:rsidRPr="00411868" w:rsidRDefault="00074A41" w:rsidP="00411868">
      <w:pPr>
        <w:rPr>
          <w:rFonts w:cs="Arial"/>
        </w:rPr>
        <w:sectPr w:rsidR="00B15574" w:rsidRPr="00411868" w:rsidSect="00034DB8">
          <w:footerReference w:type="default" r:id="rId9"/>
          <w:pgSz w:w="11906" w:h="16838"/>
          <w:pgMar w:top="1440" w:right="1800" w:bottom="1440" w:left="1800" w:header="708" w:footer="708" w:gutter="0"/>
          <w:pgNumType w:fmt="lowerRoman" w:start="1"/>
          <w:cols w:space="708"/>
          <w:docGrid w:linePitch="360"/>
        </w:sectPr>
      </w:pPr>
      <w:r w:rsidRPr="00411868">
        <w:rPr>
          <w:rFonts w:cs="Arial"/>
        </w:rPr>
        <w:fldChar w:fldCharType="end"/>
      </w:r>
    </w:p>
    <w:p w:rsidR="00AC39D6" w:rsidRDefault="00657F57" w:rsidP="00723F1F">
      <w:pPr>
        <w:pStyle w:val="Heading1"/>
      </w:pPr>
      <w:bookmarkStart w:id="0" w:name="_Toc109922607"/>
      <w:bookmarkStart w:id="1" w:name="_Toc110247043"/>
      <w:bookmarkStart w:id="2" w:name="_Toc110247146"/>
      <w:bookmarkStart w:id="3" w:name="_Toc200810396"/>
      <w:r>
        <w:lastRenderedPageBreak/>
        <w:t>Bioceramics</w:t>
      </w:r>
      <w:bookmarkEnd w:id="0"/>
      <w:bookmarkEnd w:id="1"/>
      <w:bookmarkEnd w:id="2"/>
      <w:bookmarkEnd w:id="3"/>
    </w:p>
    <w:p w:rsidR="00657F57" w:rsidRDefault="00AC39D6" w:rsidP="00810190">
      <w:pPr>
        <w:pStyle w:val="Heading2"/>
      </w:pPr>
      <w:bookmarkStart w:id="4" w:name="_Toc109922608"/>
      <w:bookmarkStart w:id="5" w:name="_Toc110247044"/>
      <w:bookmarkStart w:id="6" w:name="_Toc110247147"/>
      <w:bookmarkStart w:id="7" w:name="_Toc200810397"/>
      <w:r>
        <w:t>Introduction</w:t>
      </w:r>
      <w:bookmarkEnd w:id="4"/>
      <w:bookmarkEnd w:id="5"/>
      <w:bookmarkEnd w:id="6"/>
      <w:bookmarkEnd w:id="7"/>
    </w:p>
    <w:p w:rsidR="00810190" w:rsidRDefault="00810190" w:rsidP="00810190">
      <w:pPr>
        <w:autoSpaceDE w:val="0"/>
        <w:autoSpaceDN w:val="0"/>
        <w:adjustRightInd w:val="0"/>
        <w:rPr>
          <w:rFonts w:ascii="CDIPDM+Arial" w:hAnsi="CDIPDM+Arial" w:cs="CDIPDM+Arial"/>
          <w:color w:val="000000"/>
          <w:szCs w:val="20"/>
        </w:rPr>
      </w:pPr>
      <w:r>
        <w:rPr>
          <w:rFonts w:cs="Arial"/>
          <w:szCs w:val="20"/>
        </w:rPr>
        <w:t>Bioceramic materials are a c</w:t>
      </w:r>
      <w:r w:rsidRPr="00AD08C1">
        <w:rPr>
          <w:rFonts w:cs="Arial"/>
          <w:szCs w:val="20"/>
        </w:rPr>
        <w:t xml:space="preserve">lass of ceramics used for repair and replacement of diseased and damaged parts of musculoskeletal systems. </w:t>
      </w:r>
      <w:r w:rsidRPr="00736A7A">
        <w:rPr>
          <w:rFonts w:cs="Arial"/>
          <w:szCs w:val="20"/>
        </w:rPr>
        <w:t xml:space="preserve">Bioceramics </w:t>
      </w:r>
      <w:r>
        <w:rPr>
          <w:rFonts w:cs="Arial"/>
          <w:szCs w:val="20"/>
        </w:rPr>
        <w:t xml:space="preserve">have a wide array of medical applications; such as, </w:t>
      </w:r>
      <w:r w:rsidRPr="00736A7A">
        <w:rPr>
          <w:rFonts w:cs="Arial"/>
          <w:szCs w:val="20"/>
        </w:rPr>
        <w:t>structural functions</w:t>
      </w:r>
      <w:r>
        <w:rPr>
          <w:rFonts w:cs="Arial"/>
          <w:szCs w:val="20"/>
        </w:rPr>
        <w:t xml:space="preserve"> in</w:t>
      </w:r>
      <w:r w:rsidRPr="00736A7A">
        <w:rPr>
          <w:rFonts w:cs="Arial"/>
          <w:szCs w:val="20"/>
        </w:rPr>
        <w:t xml:space="preserve"> joint or tissue replacements</w:t>
      </w:r>
      <w:r>
        <w:rPr>
          <w:rFonts w:cs="Arial"/>
          <w:szCs w:val="20"/>
        </w:rPr>
        <w:t>. They</w:t>
      </w:r>
      <w:r w:rsidRPr="00736A7A">
        <w:rPr>
          <w:rFonts w:cs="Arial"/>
          <w:szCs w:val="20"/>
        </w:rPr>
        <w:t xml:space="preserve"> can be used as coatings to improve the biocompatibility of metal implants, and can function as resorbable lattices which provide temporary structures and a framework that is dissolved</w:t>
      </w:r>
      <w:r>
        <w:rPr>
          <w:rFonts w:cs="Arial"/>
          <w:szCs w:val="20"/>
        </w:rPr>
        <w:t xml:space="preserve"> and</w:t>
      </w:r>
      <w:r w:rsidRPr="00736A7A">
        <w:rPr>
          <w:rFonts w:cs="Arial"/>
          <w:szCs w:val="20"/>
        </w:rPr>
        <w:t xml:space="preserve"> replaced as the body rebuilds tissue. Some ceramics even feature drug-delivery capability. Materials for </w:t>
      </w:r>
      <w:r>
        <w:rPr>
          <w:rFonts w:cs="Arial"/>
          <w:szCs w:val="20"/>
        </w:rPr>
        <w:t>successful surgical implantation</w:t>
      </w:r>
      <w:r w:rsidRPr="00736A7A">
        <w:rPr>
          <w:rFonts w:cs="Arial"/>
          <w:szCs w:val="20"/>
        </w:rPr>
        <w:t xml:space="preserve"> and </w:t>
      </w:r>
      <w:r>
        <w:rPr>
          <w:rFonts w:cs="Arial"/>
          <w:szCs w:val="20"/>
        </w:rPr>
        <w:t xml:space="preserve">use within </w:t>
      </w:r>
      <w:r w:rsidRPr="00736A7A">
        <w:rPr>
          <w:rFonts w:cs="Arial"/>
          <w:szCs w:val="20"/>
        </w:rPr>
        <w:t>medical devices must</w:t>
      </w:r>
      <w:r>
        <w:rPr>
          <w:rFonts w:cs="Arial"/>
          <w:szCs w:val="20"/>
        </w:rPr>
        <w:t xml:space="preserve"> therefore </w:t>
      </w:r>
      <w:r w:rsidRPr="00736A7A">
        <w:rPr>
          <w:rFonts w:cs="Arial"/>
          <w:szCs w:val="20"/>
        </w:rPr>
        <w:t>be non-toxic.</w:t>
      </w:r>
      <w:r>
        <w:rPr>
          <w:rFonts w:cs="Arial"/>
          <w:szCs w:val="20"/>
        </w:rPr>
        <w:t xml:space="preserve"> </w:t>
      </w:r>
      <w:r w:rsidRPr="00A751AC">
        <w:rPr>
          <w:rFonts w:ascii="CDIPDM+Arial" w:hAnsi="CDIPDM+Arial" w:cs="CDIPDM+Arial"/>
          <w:color w:val="000000"/>
          <w:szCs w:val="20"/>
        </w:rPr>
        <w:t>Table 1</w:t>
      </w:r>
      <w:r w:rsidR="006A31CD">
        <w:rPr>
          <w:rFonts w:ascii="CDIPDM+Arial" w:hAnsi="CDIPDM+Arial" w:cs="CDIPDM+Arial"/>
          <w:color w:val="000000"/>
          <w:szCs w:val="20"/>
        </w:rPr>
        <w:t>-1</w:t>
      </w:r>
      <w:r w:rsidRPr="00A751AC">
        <w:rPr>
          <w:rFonts w:ascii="CDIPDM+Arial" w:hAnsi="CDIPDM+Arial" w:cs="CDIPDM+Arial"/>
          <w:color w:val="000000"/>
          <w:szCs w:val="20"/>
        </w:rPr>
        <w:t xml:space="preserve"> </w:t>
      </w:r>
      <w:r>
        <w:rPr>
          <w:rFonts w:ascii="CDIPDM+Arial" w:hAnsi="CDIPDM+Arial" w:cs="CDIPDM+Arial"/>
          <w:color w:val="000000"/>
          <w:szCs w:val="20"/>
        </w:rPr>
        <w:t>examines</w:t>
      </w:r>
      <w:r w:rsidRPr="00A751AC">
        <w:rPr>
          <w:rFonts w:ascii="CDIPDM+Arial" w:hAnsi="CDIPDM+Arial" w:cs="CDIPDM+Arial"/>
          <w:color w:val="000000"/>
          <w:szCs w:val="20"/>
        </w:rPr>
        <w:t xml:space="preserve"> the biomedical applications of bioceramics. </w:t>
      </w:r>
    </w:p>
    <w:p w:rsidR="00810190" w:rsidRDefault="00810190" w:rsidP="00810190">
      <w:pPr>
        <w:autoSpaceDE w:val="0"/>
        <w:autoSpaceDN w:val="0"/>
        <w:adjustRightInd w:val="0"/>
        <w:rPr>
          <w:rFonts w:cs="Arial"/>
          <w:szCs w:val="20"/>
        </w:rPr>
      </w:pPr>
    </w:p>
    <w:p w:rsidR="00810190" w:rsidRPr="00736A7A" w:rsidRDefault="00810190" w:rsidP="00810190">
      <w:pPr>
        <w:autoSpaceDE w:val="0"/>
        <w:autoSpaceDN w:val="0"/>
        <w:adjustRightInd w:val="0"/>
        <w:rPr>
          <w:rFonts w:cs="Arial"/>
          <w:szCs w:val="20"/>
        </w:rPr>
      </w:pPr>
      <w:r w:rsidRPr="00736A7A">
        <w:rPr>
          <w:rFonts w:cs="Arial"/>
          <w:szCs w:val="20"/>
        </w:rPr>
        <w:t xml:space="preserve">The perfect material for medical applications would not only be biocompatible, but also have physical properties similar to those of the tissue being replaced or repaired. Ceramics, though they include good chemical and corrosion-resistant properties, are notoriously brittle. Researchers therefore have sought ways of combining desirable ceramics with other materials to tailor properties such as strength and elasticity to meet </w:t>
      </w:r>
      <w:r>
        <w:rPr>
          <w:rFonts w:cs="Arial"/>
          <w:szCs w:val="20"/>
        </w:rPr>
        <w:t>the desired</w:t>
      </w:r>
      <w:r w:rsidRPr="00736A7A">
        <w:rPr>
          <w:rFonts w:cs="Arial"/>
          <w:szCs w:val="20"/>
        </w:rPr>
        <w:t xml:space="preserve"> requirements. Composites, functionally gradient materials, and coatings have been studied to optimize material choices. </w:t>
      </w:r>
    </w:p>
    <w:p w:rsidR="00810190" w:rsidRDefault="00810190" w:rsidP="00810190">
      <w:pPr>
        <w:autoSpaceDE w:val="0"/>
        <w:autoSpaceDN w:val="0"/>
        <w:adjustRightInd w:val="0"/>
        <w:rPr>
          <w:rFonts w:cs="Arial"/>
          <w:szCs w:val="20"/>
        </w:rPr>
      </w:pPr>
    </w:p>
    <w:p w:rsidR="00810190" w:rsidRDefault="00810190" w:rsidP="00810190">
      <w:pPr>
        <w:autoSpaceDE w:val="0"/>
        <w:autoSpaceDN w:val="0"/>
        <w:adjustRightInd w:val="0"/>
        <w:rPr>
          <w:rFonts w:cs="Arial"/>
          <w:szCs w:val="20"/>
        </w:rPr>
      </w:pPr>
      <w:r w:rsidRPr="00736A7A">
        <w:rPr>
          <w:rFonts w:cs="Arial"/>
          <w:szCs w:val="20"/>
        </w:rPr>
        <w:t>Much work has been devoted to the interfacial reactions of biolog</w:t>
      </w:r>
      <w:r>
        <w:rPr>
          <w:rFonts w:cs="Arial"/>
          <w:szCs w:val="20"/>
        </w:rPr>
        <w:t xml:space="preserve">ical systems with </w:t>
      </w:r>
      <w:r w:rsidR="00C54652">
        <w:rPr>
          <w:rFonts w:cs="Arial"/>
          <w:szCs w:val="20"/>
        </w:rPr>
        <w:t>Hydroxyapatite (</w:t>
      </w:r>
      <w:r>
        <w:rPr>
          <w:rFonts w:cs="Arial"/>
          <w:szCs w:val="20"/>
        </w:rPr>
        <w:t>HAp</w:t>
      </w:r>
      <w:r w:rsidR="00C54652">
        <w:rPr>
          <w:rFonts w:cs="Arial"/>
          <w:szCs w:val="20"/>
        </w:rPr>
        <w:t>)</w:t>
      </w:r>
      <w:r w:rsidRPr="00736A7A">
        <w:rPr>
          <w:rFonts w:cs="Arial"/>
          <w:szCs w:val="20"/>
        </w:rPr>
        <w:t xml:space="preserve"> is used as a coating for metal surgical implants (most often made of titanium and its alloys, or stainless steels), and recent studies have examined the possibility of its use in composite form, in materials that combine polymers with ceramic or metal/ceramic combinations. Considerable research has been performed on methods of coating application and in-situ synthesis of apatites, and the implications for ceramic properties and microstructure. </w:t>
      </w:r>
    </w:p>
    <w:p w:rsidR="00810190" w:rsidRPr="00736A7A" w:rsidRDefault="00810190" w:rsidP="00810190">
      <w:pPr>
        <w:autoSpaceDE w:val="0"/>
        <w:autoSpaceDN w:val="0"/>
        <w:adjustRightInd w:val="0"/>
        <w:rPr>
          <w:rFonts w:cs="Arial"/>
          <w:szCs w:val="20"/>
        </w:rPr>
      </w:pPr>
    </w:p>
    <w:p w:rsidR="00810190" w:rsidRPr="00736A7A" w:rsidRDefault="00810190" w:rsidP="00810190">
      <w:pPr>
        <w:autoSpaceDE w:val="0"/>
        <w:autoSpaceDN w:val="0"/>
        <w:adjustRightInd w:val="0"/>
        <w:rPr>
          <w:rFonts w:cs="Arial"/>
          <w:szCs w:val="20"/>
        </w:rPr>
      </w:pPr>
      <w:r>
        <w:rPr>
          <w:rFonts w:cs="Arial"/>
          <w:szCs w:val="20"/>
        </w:rPr>
        <w:t>Bioce</w:t>
      </w:r>
      <w:r w:rsidRPr="00736A7A">
        <w:rPr>
          <w:rFonts w:cs="Arial"/>
          <w:szCs w:val="20"/>
        </w:rPr>
        <w:t xml:space="preserve">ramics in a number of forms and compositions are currently in use or under consideration, with more in </w:t>
      </w:r>
      <w:r>
        <w:rPr>
          <w:rFonts w:cs="Arial"/>
          <w:szCs w:val="20"/>
        </w:rPr>
        <w:t xml:space="preserve">continuous </w:t>
      </w:r>
      <w:r w:rsidRPr="00736A7A">
        <w:rPr>
          <w:rFonts w:cs="Arial"/>
          <w:szCs w:val="20"/>
        </w:rPr>
        <w:t xml:space="preserve">development. Alumina and zirconia are among the bioinert ceramics used for prosthetic devices. Bioactive glasses and machinable glass-ceramics are available under a number of trade names. Porous ceramics such as calcium phosphate-based materials are used for filling bone defects. The ability to control porosity and solubility of some ceramic materials offers the possibility of use as drug delivery systems. Glass microspheres have been employed as delivery systems for radioactive therapeutic agents, for example. </w:t>
      </w:r>
    </w:p>
    <w:p w:rsidR="00810190" w:rsidRDefault="00810190" w:rsidP="00810190">
      <w:pPr>
        <w:autoSpaceDE w:val="0"/>
        <w:autoSpaceDN w:val="0"/>
        <w:adjustRightInd w:val="0"/>
        <w:rPr>
          <w:rFonts w:cs="Arial"/>
          <w:szCs w:val="20"/>
        </w:rPr>
      </w:pPr>
    </w:p>
    <w:p w:rsidR="00810190" w:rsidRDefault="00810190" w:rsidP="00810190">
      <w:pPr>
        <w:autoSpaceDE w:val="0"/>
        <w:autoSpaceDN w:val="0"/>
        <w:adjustRightInd w:val="0"/>
        <w:rPr>
          <w:rFonts w:cs="Arial"/>
          <w:szCs w:val="20"/>
        </w:rPr>
      </w:pPr>
      <w:r w:rsidRPr="00736A7A">
        <w:rPr>
          <w:rFonts w:cs="Arial"/>
          <w:szCs w:val="20"/>
        </w:rPr>
        <w:t xml:space="preserve">Material selection must also include consideration of the ease of forming into sometimes complex shapes, and with strict dimensional tolerances. Devices for use within the body must </w:t>
      </w:r>
      <w:r w:rsidRPr="00736A7A">
        <w:rPr>
          <w:rFonts w:cs="Arial"/>
          <w:szCs w:val="20"/>
        </w:rPr>
        <w:lastRenderedPageBreak/>
        <w:t>be able to withstand corrosion in a biological environment and endure use for years without undue wear (and without causing damage to surrounding tissues). Before insertion, they should be unchanged during storage, and must be sterilized without damage. Materials scientists must keep in mind a multitude of properties and capabilities as they seek to develop the materials that will serve to improve the lives of patients. The thermal and chemical stability of ceramics, high strength, wear resistance and durability all contribute to making ceramics good candidate materials for surgical implants.</w:t>
      </w:r>
    </w:p>
    <w:p w:rsidR="00253D8D" w:rsidRDefault="00253D8D" w:rsidP="00253D8D">
      <w:pPr>
        <w:pStyle w:val="Caption"/>
        <w:keepNext/>
        <w:jc w:val="center"/>
      </w:pPr>
    </w:p>
    <w:p w:rsidR="00253D8D" w:rsidRDefault="00253D8D" w:rsidP="00253D8D">
      <w:pPr>
        <w:pStyle w:val="Caption"/>
        <w:keepNext/>
        <w:jc w:val="center"/>
      </w:pPr>
      <w:bookmarkStart w:id="8" w:name="_Toc200810378"/>
      <w:r>
        <w:t xml:space="preserve">Table </w:t>
      </w:r>
      <w:fldSimple w:instr=" STYLEREF 1 \s ">
        <w:r w:rsidR="00C50F25">
          <w:rPr>
            <w:noProof/>
          </w:rPr>
          <w:t>1</w:t>
        </w:r>
      </w:fldSimple>
      <w:r w:rsidR="00E4238E">
        <w:noBreakHyphen/>
      </w:r>
      <w:fldSimple w:instr=" SEQ Table \* ARABIC \s 1 ">
        <w:r w:rsidR="00C50F25">
          <w:rPr>
            <w:noProof/>
          </w:rPr>
          <w:t>1</w:t>
        </w:r>
      </w:fldSimple>
      <w:r>
        <w:t xml:space="preserve"> </w:t>
      </w:r>
      <w:r w:rsidRPr="00AD08C1">
        <w:rPr>
          <w:rFonts w:cs="Arial"/>
        </w:rPr>
        <w:t xml:space="preserve">Biomedical </w:t>
      </w:r>
      <w:r>
        <w:rPr>
          <w:rFonts w:cs="Arial"/>
        </w:rPr>
        <w:t>a</w:t>
      </w:r>
      <w:r w:rsidRPr="00AD08C1">
        <w:rPr>
          <w:rFonts w:cs="Arial"/>
        </w:rPr>
        <w:t xml:space="preserve">pplications of </w:t>
      </w:r>
      <w:r>
        <w:rPr>
          <w:rFonts w:cs="Arial"/>
        </w:rPr>
        <w:t>B</w:t>
      </w:r>
      <w:r w:rsidRPr="00AD08C1">
        <w:rPr>
          <w:rFonts w:cs="Arial"/>
        </w:rPr>
        <w:t>ioceramics</w:t>
      </w:r>
      <w:r>
        <w:rPr>
          <w:rFonts w:cs="Arial"/>
        </w:rPr>
        <w:t xml:space="preserve"> materials (Adapted from </w:t>
      </w:r>
      <w:r w:rsidRPr="00401C67">
        <w:rPr>
          <w:rFonts w:cs="Arial"/>
        </w:rPr>
        <w:t>[</w:t>
      </w:r>
      <w:r w:rsidR="008F2C5F" w:rsidRPr="00401C67">
        <w:rPr>
          <w:rFonts w:cs="Arial"/>
        </w:rPr>
        <w:t>1</w:t>
      </w:r>
      <w:r w:rsidR="00C54652" w:rsidRPr="00401C67">
        <w:rPr>
          <w:rFonts w:cs="Arial"/>
        </w:rPr>
        <w:t>]</w:t>
      </w:r>
      <w:r w:rsidR="004D3428" w:rsidRPr="00401C67">
        <w:rPr>
          <w:rFonts w:cs="Arial"/>
        </w:rPr>
        <w:t>)</w:t>
      </w:r>
      <w:bookmarkEnd w:id="8"/>
    </w:p>
    <w:tbl>
      <w:tblPr>
        <w:tblW w:w="0" w:type="auto"/>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2160"/>
        <w:gridCol w:w="3063"/>
        <w:gridCol w:w="3191"/>
      </w:tblGrid>
      <w:tr w:rsidR="00810190" w:rsidRPr="00AD08C1" w:rsidTr="00F301A8">
        <w:trPr>
          <w:trHeight w:val="179"/>
        </w:trPr>
        <w:tc>
          <w:tcPr>
            <w:tcW w:w="2160" w:type="dxa"/>
            <w:tcBorders>
              <w:top w:val="double" w:sz="2" w:space="0" w:color="auto"/>
              <w:bottom w:val="double" w:sz="2" w:space="0" w:color="auto"/>
            </w:tcBorders>
            <w:shd w:val="clear" w:color="auto" w:fill="CCCCCC"/>
            <w:vAlign w:val="center"/>
          </w:tcPr>
          <w:p w:rsidR="00810190" w:rsidRDefault="00810190" w:rsidP="00F301A8">
            <w:pPr>
              <w:autoSpaceDE w:val="0"/>
              <w:autoSpaceDN w:val="0"/>
              <w:adjustRightInd w:val="0"/>
              <w:rPr>
                <w:rFonts w:cs="Arial"/>
                <w:b/>
                <w:bCs/>
                <w:i/>
                <w:color w:val="000000"/>
                <w:szCs w:val="20"/>
              </w:rPr>
            </w:pPr>
          </w:p>
          <w:p w:rsidR="00810190" w:rsidRDefault="00810190" w:rsidP="00F301A8">
            <w:pPr>
              <w:autoSpaceDE w:val="0"/>
              <w:autoSpaceDN w:val="0"/>
              <w:adjustRightInd w:val="0"/>
              <w:rPr>
                <w:rFonts w:cs="Arial"/>
                <w:b/>
                <w:bCs/>
                <w:i/>
                <w:color w:val="000000"/>
                <w:szCs w:val="20"/>
              </w:rPr>
            </w:pPr>
            <w:r w:rsidRPr="00AD08C1">
              <w:rPr>
                <w:rFonts w:cs="Arial"/>
                <w:b/>
                <w:bCs/>
                <w:i/>
                <w:color w:val="000000"/>
                <w:szCs w:val="20"/>
              </w:rPr>
              <w:t xml:space="preserve">Devices </w:t>
            </w:r>
          </w:p>
          <w:p w:rsidR="00810190" w:rsidRPr="00AD08C1" w:rsidRDefault="00810190" w:rsidP="00F301A8">
            <w:pPr>
              <w:autoSpaceDE w:val="0"/>
              <w:autoSpaceDN w:val="0"/>
              <w:adjustRightInd w:val="0"/>
              <w:rPr>
                <w:rFonts w:cs="Arial"/>
                <w:i/>
                <w:color w:val="000000"/>
                <w:szCs w:val="20"/>
              </w:rPr>
            </w:pPr>
          </w:p>
        </w:tc>
        <w:tc>
          <w:tcPr>
            <w:tcW w:w="3063" w:type="dxa"/>
            <w:tcBorders>
              <w:top w:val="double" w:sz="2" w:space="0" w:color="auto"/>
              <w:bottom w:val="double" w:sz="2" w:space="0" w:color="auto"/>
            </w:tcBorders>
            <w:shd w:val="clear" w:color="auto" w:fill="CCCCCC"/>
            <w:vAlign w:val="center"/>
          </w:tcPr>
          <w:p w:rsidR="00810190" w:rsidRDefault="00810190" w:rsidP="00F301A8">
            <w:pPr>
              <w:autoSpaceDE w:val="0"/>
              <w:autoSpaceDN w:val="0"/>
              <w:adjustRightInd w:val="0"/>
              <w:rPr>
                <w:rFonts w:cs="Arial"/>
                <w:b/>
                <w:bCs/>
                <w:i/>
                <w:color w:val="000000"/>
                <w:szCs w:val="20"/>
              </w:rPr>
            </w:pPr>
          </w:p>
          <w:p w:rsidR="00810190" w:rsidRDefault="00810190" w:rsidP="00F301A8">
            <w:pPr>
              <w:autoSpaceDE w:val="0"/>
              <w:autoSpaceDN w:val="0"/>
              <w:adjustRightInd w:val="0"/>
              <w:rPr>
                <w:rFonts w:cs="Arial"/>
                <w:b/>
                <w:bCs/>
                <w:i/>
                <w:color w:val="000000"/>
                <w:szCs w:val="20"/>
              </w:rPr>
            </w:pPr>
            <w:r w:rsidRPr="00AD08C1">
              <w:rPr>
                <w:rFonts w:cs="Arial"/>
                <w:b/>
                <w:bCs/>
                <w:i/>
                <w:color w:val="000000"/>
                <w:szCs w:val="20"/>
              </w:rPr>
              <w:t xml:space="preserve">Function </w:t>
            </w:r>
          </w:p>
          <w:p w:rsidR="00810190" w:rsidRPr="00AD08C1" w:rsidRDefault="00810190" w:rsidP="00F301A8">
            <w:pPr>
              <w:autoSpaceDE w:val="0"/>
              <w:autoSpaceDN w:val="0"/>
              <w:adjustRightInd w:val="0"/>
              <w:rPr>
                <w:rFonts w:cs="Arial"/>
                <w:i/>
                <w:color w:val="000000"/>
                <w:szCs w:val="20"/>
              </w:rPr>
            </w:pPr>
          </w:p>
        </w:tc>
        <w:tc>
          <w:tcPr>
            <w:tcW w:w="0" w:type="auto"/>
            <w:tcBorders>
              <w:top w:val="double" w:sz="2" w:space="0" w:color="auto"/>
              <w:bottom w:val="double" w:sz="2" w:space="0" w:color="auto"/>
            </w:tcBorders>
            <w:shd w:val="clear" w:color="auto" w:fill="CCCCCC"/>
            <w:vAlign w:val="center"/>
          </w:tcPr>
          <w:p w:rsidR="00810190" w:rsidRDefault="00810190" w:rsidP="00F301A8">
            <w:pPr>
              <w:autoSpaceDE w:val="0"/>
              <w:autoSpaceDN w:val="0"/>
              <w:adjustRightInd w:val="0"/>
              <w:rPr>
                <w:rFonts w:cs="Arial"/>
                <w:b/>
                <w:bCs/>
                <w:i/>
                <w:color w:val="000000"/>
                <w:szCs w:val="20"/>
              </w:rPr>
            </w:pPr>
          </w:p>
          <w:p w:rsidR="00810190" w:rsidRDefault="00810190" w:rsidP="00F301A8">
            <w:pPr>
              <w:autoSpaceDE w:val="0"/>
              <w:autoSpaceDN w:val="0"/>
              <w:adjustRightInd w:val="0"/>
              <w:rPr>
                <w:rFonts w:cs="Arial"/>
                <w:b/>
                <w:bCs/>
                <w:i/>
                <w:color w:val="000000"/>
                <w:szCs w:val="20"/>
              </w:rPr>
            </w:pPr>
            <w:r w:rsidRPr="00AD08C1">
              <w:rPr>
                <w:rFonts w:cs="Arial"/>
                <w:b/>
                <w:bCs/>
                <w:i/>
                <w:color w:val="000000"/>
                <w:szCs w:val="20"/>
              </w:rPr>
              <w:t>Bio</w:t>
            </w:r>
            <w:r>
              <w:rPr>
                <w:rFonts w:cs="Arial"/>
                <w:b/>
                <w:bCs/>
                <w:i/>
                <w:color w:val="000000"/>
                <w:szCs w:val="20"/>
              </w:rPr>
              <w:t>ceramic M</w:t>
            </w:r>
            <w:r w:rsidRPr="00AD08C1">
              <w:rPr>
                <w:rFonts w:cs="Arial"/>
                <w:b/>
                <w:bCs/>
                <w:i/>
                <w:color w:val="000000"/>
                <w:szCs w:val="20"/>
              </w:rPr>
              <w:t xml:space="preserve">aterial </w:t>
            </w:r>
          </w:p>
          <w:p w:rsidR="00810190" w:rsidRPr="00AD08C1" w:rsidRDefault="00810190" w:rsidP="00F301A8">
            <w:pPr>
              <w:autoSpaceDE w:val="0"/>
              <w:autoSpaceDN w:val="0"/>
              <w:adjustRightInd w:val="0"/>
              <w:rPr>
                <w:rFonts w:cs="Arial"/>
                <w:i/>
                <w:color w:val="000000"/>
                <w:szCs w:val="20"/>
              </w:rPr>
            </w:pPr>
          </w:p>
        </w:tc>
      </w:tr>
      <w:tr w:rsidR="00810190" w:rsidRPr="00AD08C1" w:rsidTr="00EB1D14">
        <w:trPr>
          <w:trHeight w:val="396"/>
        </w:trPr>
        <w:tc>
          <w:tcPr>
            <w:tcW w:w="2160" w:type="dxa"/>
            <w:tcBorders>
              <w:top w:val="double" w:sz="2" w:space="0" w:color="auto"/>
            </w:tcBorders>
          </w:tcPr>
          <w:p w:rsidR="00810190"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Artificial total hip, knee, shoulder, elbow, wrist </w:t>
            </w:r>
          </w:p>
          <w:p w:rsidR="00EB1D14" w:rsidRPr="00AD08C1" w:rsidRDefault="00EB1D14" w:rsidP="00EB1D14">
            <w:pPr>
              <w:autoSpaceDE w:val="0"/>
              <w:autoSpaceDN w:val="0"/>
              <w:adjustRightInd w:val="0"/>
              <w:spacing w:line="276" w:lineRule="auto"/>
              <w:jc w:val="left"/>
              <w:rPr>
                <w:rFonts w:cs="Arial"/>
                <w:color w:val="000000"/>
                <w:szCs w:val="20"/>
              </w:rPr>
            </w:pPr>
          </w:p>
        </w:tc>
        <w:tc>
          <w:tcPr>
            <w:tcW w:w="3063" w:type="dxa"/>
            <w:tcBorders>
              <w:top w:val="double" w:sz="2" w:space="0" w:color="auto"/>
            </w:tcBorders>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Reconstruct arthritic or fractured joints </w:t>
            </w:r>
          </w:p>
        </w:tc>
        <w:tc>
          <w:tcPr>
            <w:tcW w:w="0" w:type="auto"/>
            <w:tcBorders>
              <w:top w:val="double" w:sz="2" w:space="0" w:color="auto"/>
            </w:tcBorders>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High-density alumina, metal bioglass coatings </w:t>
            </w:r>
          </w:p>
        </w:tc>
      </w:tr>
      <w:tr w:rsidR="00810190" w:rsidRPr="00AD08C1" w:rsidTr="00EB1D14">
        <w:trPr>
          <w:trHeight w:val="396"/>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Bone plates, screws, wires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Repair fractures </w:t>
            </w:r>
          </w:p>
        </w:tc>
        <w:tc>
          <w:tcPr>
            <w:tcW w:w="0" w:type="auto"/>
          </w:tcPr>
          <w:p w:rsidR="00810190"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Bioglass-metal fiber composite, Polysulfone-carbon fiber composite </w:t>
            </w:r>
          </w:p>
          <w:p w:rsidR="00EB1D14" w:rsidRPr="00AD08C1" w:rsidRDefault="00EB1D14" w:rsidP="00EB1D14">
            <w:pPr>
              <w:autoSpaceDE w:val="0"/>
              <w:autoSpaceDN w:val="0"/>
              <w:adjustRightInd w:val="0"/>
              <w:spacing w:line="276" w:lineRule="auto"/>
              <w:jc w:val="left"/>
              <w:rPr>
                <w:rFonts w:cs="Arial"/>
                <w:color w:val="000000"/>
                <w:szCs w:val="20"/>
              </w:rPr>
            </w:pPr>
          </w:p>
        </w:tc>
      </w:tr>
      <w:tr w:rsidR="00810190" w:rsidRPr="00AD08C1" w:rsidTr="00EB1D14">
        <w:trPr>
          <w:trHeight w:val="397"/>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Intramedullary nails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Align fractures </w:t>
            </w:r>
          </w:p>
        </w:tc>
        <w:tc>
          <w:tcPr>
            <w:tcW w:w="0" w:type="auto"/>
          </w:tcPr>
          <w:p w:rsidR="00810190"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Bioglass-metal fiber composite, Polysulfone-carbon fiber composite </w:t>
            </w:r>
          </w:p>
          <w:p w:rsidR="00EB1D14" w:rsidRPr="00AD08C1" w:rsidRDefault="00EB1D14" w:rsidP="00EB1D14">
            <w:pPr>
              <w:autoSpaceDE w:val="0"/>
              <w:autoSpaceDN w:val="0"/>
              <w:adjustRightInd w:val="0"/>
              <w:spacing w:line="276" w:lineRule="auto"/>
              <w:jc w:val="left"/>
              <w:rPr>
                <w:rFonts w:cs="Arial"/>
                <w:color w:val="000000"/>
                <w:szCs w:val="20"/>
              </w:rPr>
            </w:pPr>
          </w:p>
        </w:tc>
      </w:tr>
      <w:tr w:rsidR="00810190" w:rsidRPr="00AD08C1" w:rsidTr="00EB1D14">
        <w:trPr>
          <w:trHeight w:val="396"/>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Harrington rods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Correct chronic spinal curvature </w:t>
            </w:r>
          </w:p>
        </w:tc>
        <w:tc>
          <w:tcPr>
            <w:tcW w:w="0" w:type="auto"/>
          </w:tcPr>
          <w:p w:rsidR="00810190"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Bioglass-metal fiber composite, Polysulfone-carbon fiber composite </w:t>
            </w:r>
          </w:p>
          <w:p w:rsidR="00EB1D14" w:rsidRPr="00AD08C1" w:rsidRDefault="00EB1D14" w:rsidP="00EB1D14">
            <w:pPr>
              <w:autoSpaceDE w:val="0"/>
              <w:autoSpaceDN w:val="0"/>
              <w:adjustRightInd w:val="0"/>
              <w:spacing w:line="276" w:lineRule="auto"/>
              <w:jc w:val="left"/>
              <w:rPr>
                <w:rFonts w:cs="Arial"/>
                <w:color w:val="000000"/>
                <w:szCs w:val="20"/>
              </w:rPr>
            </w:pPr>
          </w:p>
        </w:tc>
      </w:tr>
      <w:tr w:rsidR="00810190" w:rsidRPr="00AD08C1" w:rsidTr="00EB1D14">
        <w:trPr>
          <w:trHeight w:val="396"/>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Permanently implanted artificial limbs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Replace missing extremities </w:t>
            </w:r>
          </w:p>
        </w:tc>
        <w:tc>
          <w:tcPr>
            <w:tcW w:w="0" w:type="auto"/>
          </w:tcPr>
          <w:p w:rsidR="00810190"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Bioglass-metal fiber composite, Polysulfone-carbon fiber composite </w:t>
            </w:r>
          </w:p>
          <w:p w:rsidR="00EB1D14" w:rsidRPr="00AD08C1" w:rsidRDefault="00EB1D14" w:rsidP="00EB1D14">
            <w:pPr>
              <w:autoSpaceDE w:val="0"/>
              <w:autoSpaceDN w:val="0"/>
              <w:adjustRightInd w:val="0"/>
              <w:spacing w:line="276" w:lineRule="auto"/>
              <w:jc w:val="left"/>
              <w:rPr>
                <w:rFonts w:cs="Arial"/>
                <w:color w:val="000000"/>
                <w:szCs w:val="20"/>
              </w:rPr>
            </w:pPr>
          </w:p>
        </w:tc>
      </w:tr>
      <w:tr w:rsidR="00810190" w:rsidRPr="00AD08C1" w:rsidTr="00EB1D14">
        <w:trPr>
          <w:trHeight w:val="397"/>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Vertebrae Spacers and extensors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Correct congenital deformity </w:t>
            </w:r>
          </w:p>
        </w:tc>
        <w:tc>
          <w:tcPr>
            <w:tcW w:w="0" w:type="auto"/>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 xml:space="preserve">3 </w:t>
            </w:r>
          </w:p>
        </w:tc>
      </w:tr>
      <w:tr w:rsidR="00810190" w:rsidRPr="00AD08C1" w:rsidTr="00EB1D14">
        <w:trPr>
          <w:trHeight w:val="396"/>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Spinal fusion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Immobilize vertebrae to protect spinal cord </w:t>
            </w:r>
          </w:p>
        </w:tc>
        <w:tc>
          <w:tcPr>
            <w:tcW w:w="0" w:type="auto"/>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Bioglass </w:t>
            </w:r>
          </w:p>
        </w:tc>
      </w:tr>
      <w:tr w:rsidR="00810190" w:rsidRPr="00AD08C1" w:rsidTr="00EB1D14">
        <w:trPr>
          <w:trHeight w:val="580"/>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Alveolar bone replacements, mandibular reconstruction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Restore the alveolar ridge to improve denture fit </w:t>
            </w:r>
          </w:p>
        </w:tc>
        <w:tc>
          <w:tcPr>
            <w:tcW w:w="0" w:type="auto"/>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Polytetra fluro ethylene (PTFE) - carbon composite, Porous 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3</w:t>
            </w:r>
            <w:r w:rsidRPr="00AD08C1">
              <w:rPr>
                <w:rFonts w:cs="Arial"/>
                <w:color w:val="000000"/>
                <w:szCs w:val="20"/>
              </w:rPr>
              <w:t xml:space="preserve">, Bioglass, dense-apatite </w:t>
            </w:r>
          </w:p>
        </w:tc>
      </w:tr>
      <w:tr w:rsidR="00810190" w:rsidRPr="00AD08C1" w:rsidTr="00EB1D14">
        <w:trPr>
          <w:trHeight w:val="396"/>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End osseous tooth replacement implants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Replace diseased, damaged or loosened teeth </w:t>
            </w:r>
          </w:p>
        </w:tc>
        <w:tc>
          <w:tcPr>
            <w:tcW w:w="0" w:type="auto"/>
          </w:tcPr>
          <w:p w:rsidR="00EB1D14"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3</w:t>
            </w:r>
            <w:r w:rsidRPr="00AD08C1">
              <w:rPr>
                <w:rFonts w:cs="Arial"/>
                <w:color w:val="000000"/>
                <w:szCs w:val="20"/>
              </w:rPr>
              <w:t>, Bioglass, dense hydroxyapatite, vitreous carbon</w:t>
            </w:r>
          </w:p>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 </w:t>
            </w:r>
          </w:p>
        </w:tc>
      </w:tr>
      <w:tr w:rsidR="00810190" w:rsidRPr="00AD08C1" w:rsidTr="00EB1D14">
        <w:trPr>
          <w:trHeight w:val="397"/>
        </w:trPr>
        <w:tc>
          <w:tcPr>
            <w:tcW w:w="2160"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Orthodontic anchors </w:t>
            </w:r>
          </w:p>
        </w:tc>
        <w:tc>
          <w:tcPr>
            <w:tcW w:w="3063" w:type="dxa"/>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 xml:space="preserve">Provide posts for stress application required to change deformities </w:t>
            </w:r>
          </w:p>
        </w:tc>
        <w:tc>
          <w:tcPr>
            <w:tcW w:w="0" w:type="auto"/>
          </w:tcPr>
          <w:p w:rsidR="00810190" w:rsidRPr="00AD08C1" w:rsidRDefault="00810190" w:rsidP="00EB1D14">
            <w:pPr>
              <w:autoSpaceDE w:val="0"/>
              <w:autoSpaceDN w:val="0"/>
              <w:adjustRightInd w:val="0"/>
              <w:spacing w:line="276" w:lineRule="auto"/>
              <w:jc w:val="left"/>
              <w:rPr>
                <w:rFonts w:cs="Arial"/>
                <w:color w:val="000000"/>
                <w:szCs w:val="20"/>
              </w:rPr>
            </w:pPr>
            <w:r w:rsidRPr="00AD08C1">
              <w:rPr>
                <w:rFonts w:cs="Arial"/>
                <w:color w:val="000000"/>
                <w:szCs w:val="20"/>
              </w:rPr>
              <w:t>Bioglass-coated 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3</w:t>
            </w:r>
            <w:r w:rsidRPr="00AD08C1">
              <w:rPr>
                <w:rFonts w:cs="Arial"/>
                <w:color w:val="000000"/>
                <w:szCs w:val="20"/>
              </w:rPr>
              <w:t xml:space="preserve">, Bioglass coated </w:t>
            </w:r>
          </w:p>
        </w:tc>
      </w:tr>
    </w:tbl>
    <w:p w:rsidR="00810190" w:rsidRDefault="00810190" w:rsidP="00810190">
      <w:pPr>
        <w:autoSpaceDE w:val="0"/>
        <w:autoSpaceDN w:val="0"/>
        <w:adjustRightInd w:val="0"/>
        <w:rPr>
          <w:rFonts w:cs="Arial"/>
          <w:b/>
          <w:szCs w:val="20"/>
        </w:rPr>
      </w:pPr>
    </w:p>
    <w:p w:rsidR="00810190" w:rsidRPr="00AB3837" w:rsidRDefault="00810190" w:rsidP="00810190">
      <w:pPr>
        <w:pStyle w:val="Caption"/>
        <w:keepNext/>
        <w:rPr>
          <w:rFonts w:cs="Arial"/>
        </w:rPr>
      </w:pPr>
      <w:r>
        <w:rPr>
          <w:rFonts w:cs="Arial"/>
          <w:b w:val="0"/>
        </w:rPr>
        <w:lastRenderedPageBreak/>
        <w:t xml:space="preserve">There </w:t>
      </w:r>
      <w:r w:rsidRPr="00AB3837">
        <w:rPr>
          <w:rFonts w:cs="Arial"/>
          <w:b w:val="0"/>
        </w:rPr>
        <w:t>e</w:t>
      </w:r>
      <w:r>
        <w:rPr>
          <w:rFonts w:cs="Arial"/>
          <w:b w:val="0"/>
        </w:rPr>
        <w:t xml:space="preserve">xists, a markedly </w:t>
      </w:r>
      <w:r w:rsidRPr="00AB3837">
        <w:rPr>
          <w:rFonts w:cs="Arial"/>
          <w:b w:val="0"/>
        </w:rPr>
        <w:t>strong quantitative difference of the mechanical properties</w:t>
      </w:r>
      <w:r>
        <w:rPr>
          <w:rFonts w:cs="Arial"/>
          <w:b w:val="0"/>
        </w:rPr>
        <w:t xml:space="preserve"> between natural bone and bio</w:t>
      </w:r>
      <w:r w:rsidRPr="00AB3837">
        <w:rPr>
          <w:rFonts w:cs="Arial"/>
          <w:b w:val="0"/>
        </w:rPr>
        <w:t>ceramics</w:t>
      </w:r>
      <w:r>
        <w:rPr>
          <w:rFonts w:cs="Arial"/>
          <w:b w:val="0"/>
        </w:rPr>
        <w:t>,</w:t>
      </w:r>
      <w:r w:rsidRPr="00AB3837">
        <w:rPr>
          <w:rFonts w:cs="Arial"/>
          <w:b w:val="0"/>
        </w:rPr>
        <w:t xml:space="preserve"> as </w:t>
      </w:r>
      <w:r>
        <w:rPr>
          <w:rFonts w:cs="Arial"/>
          <w:b w:val="0"/>
        </w:rPr>
        <w:t>depicted</w:t>
      </w:r>
      <w:r w:rsidRPr="00AB3837">
        <w:rPr>
          <w:rFonts w:cs="Arial"/>
          <w:b w:val="0"/>
        </w:rPr>
        <w:t xml:space="preserve"> in Table </w:t>
      </w:r>
      <w:r w:rsidR="00401C67">
        <w:rPr>
          <w:rFonts w:cs="Arial"/>
          <w:b w:val="0"/>
        </w:rPr>
        <w:t>1-</w:t>
      </w:r>
      <w:r w:rsidRPr="00AB3837">
        <w:rPr>
          <w:rFonts w:cs="Arial"/>
          <w:b w:val="0"/>
        </w:rPr>
        <w:t>2. These differences</w:t>
      </w:r>
      <w:r>
        <w:rPr>
          <w:rFonts w:cs="Arial"/>
          <w:b w:val="0"/>
        </w:rPr>
        <w:t xml:space="preserve"> </w:t>
      </w:r>
      <w:r w:rsidRPr="00AB3837">
        <w:rPr>
          <w:rFonts w:cs="Arial"/>
          <w:b w:val="0"/>
        </w:rPr>
        <w:t>lead to strong gradients of the modulus of elasticity (Young´s modulus) that</w:t>
      </w:r>
      <w:r>
        <w:rPr>
          <w:rFonts w:cs="Arial"/>
          <w:b w:val="0"/>
        </w:rPr>
        <w:t xml:space="preserve"> ultimately</w:t>
      </w:r>
      <w:r w:rsidRPr="00AB3837">
        <w:rPr>
          <w:rFonts w:cs="Arial"/>
          <w:b w:val="0"/>
        </w:rPr>
        <w:t xml:space="preserve"> give rise to so-called “stress shielding”</w:t>
      </w:r>
      <w:r>
        <w:rPr>
          <w:rFonts w:cs="Arial"/>
          <w:b w:val="0"/>
        </w:rPr>
        <w:t>. This means</w:t>
      </w:r>
      <w:r w:rsidRPr="00AB3837">
        <w:rPr>
          <w:rFonts w:cs="Arial"/>
          <w:b w:val="0"/>
        </w:rPr>
        <w:t xml:space="preserve"> that load put on the implant during movement will not be transmitted by the bone </w:t>
      </w:r>
      <w:r>
        <w:rPr>
          <w:rFonts w:cs="Arial"/>
          <w:b w:val="0"/>
        </w:rPr>
        <w:t xml:space="preserve">itself, </w:t>
      </w:r>
      <w:r w:rsidRPr="00AB3837">
        <w:rPr>
          <w:rFonts w:cs="Arial"/>
          <w:b w:val="0"/>
        </w:rPr>
        <w:t>but</w:t>
      </w:r>
      <w:r>
        <w:rPr>
          <w:rFonts w:cs="Arial"/>
          <w:b w:val="0"/>
        </w:rPr>
        <w:t xml:space="preserve"> instead</w:t>
      </w:r>
      <w:r w:rsidRPr="00AB3837">
        <w:rPr>
          <w:rFonts w:cs="Arial"/>
          <w:b w:val="0"/>
        </w:rPr>
        <w:t xml:space="preserve"> through the stiff ceramic femoral ball into the likewise very stiff titanium alloy stem. </w:t>
      </w:r>
      <w:r>
        <w:rPr>
          <w:rFonts w:cs="Arial"/>
          <w:b w:val="0"/>
        </w:rPr>
        <w:t xml:space="preserve">The absence of </w:t>
      </w:r>
      <w:r w:rsidRPr="00AB3837">
        <w:rPr>
          <w:rFonts w:cs="Arial"/>
          <w:b w:val="0"/>
        </w:rPr>
        <w:t>regular tensile loads will eventually lead to atrophic loss of cortical bone matter</w:t>
      </w:r>
      <w:r>
        <w:rPr>
          <w:rFonts w:cs="Arial"/>
          <w:b w:val="0"/>
        </w:rPr>
        <w:t>, as these loads</w:t>
      </w:r>
      <w:r w:rsidRPr="00AB3837">
        <w:rPr>
          <w:rFonts w:cs="Arial"/>
          <w:b w:val="0"/>
        </w:rPr>
        <w:t xml:space="preserve"> are required for living bone to stay healthy.</w:t>
      </w:r>
    </w:p>
    <w:p w:rsidR="00810190" w:rsidRPr="00AB3837" w:rsidRDefault="00810190" w:rsidP="00810190">
      <w:pPr>
        <w:pStyle w:val="Caption"/>
        <w:keepNext/>
        <w:rPr>
          <w:rFonts w:cs="Arial"/>
          <w:b w:val="0"/>
        </w:rPr>
      </w:pPr>
    </w:p>
    <w:p w:rsidR="00253D8D" w:rsidRDefault="00253D8D" w:rsidP="00253D8D">
      <w:pPr>
        <w:pStyle w:val="Caption"/>
        <w:keepNext/>
        <w:jc w:val="center"/>
      </w:pPr>
      <w:bookmarkStart w:id="9" w:name="_Toc200810379"/>
      <w:r>
        <w:t xml:space="preserve">Table </w:t>
      </w:r>
      <w:fldSimple w:instr=" STYLEREF 1 \s ">
        <w:r w:rsidR="00C50F25">
          <w:rPr>
            <w:noProof/>
          </w:rPr>
          <w:t>1</w:t>
        </w:r>
      </w:fldSimple>
      <w:r w:rsidR="00E4238E">
        <w:noBreakHyphen/>
      </w:r>
      <w:fldSimple w:instr=" SEQ Table \* ARABIC \s 1 ">
        <w:r w:rsidR="00C50F25">
          <w:rPr>
            <w:noProof/>
          </w:rPr>
          <w:t>2</w:t>
        </w:r>
      </w:fldSimple>
      <w:r w:rsidRPr="00253D8D">
        <w:rPr>
          <w:rFonts w:cs="Arial"/>
        </w:rPr>
        <w:t xml:space="preserve"> </w:t>
      </w:r>
      <w:r>
        <w:rPr>
          <w:rFonts w:cs="Arial"/>
        </w:rPr>
        <w:t xml:space="preserve">Mechanical Properties of bioceramics used in medical applications (Adapted from </w:t>
      </w:r>
      <w:r w:rsidRPr="00401C67">
        <w:rPr>
          <w:rFonts w:cs="Arial"/>
        </w:rPr>
        <w:t>[</w:t>
      </w:r>
      <w:r w:rsidR="008F2C5F" w:rsidRPr="00401C67">
        <w:rPr>
          <w:rFonts w:cs="Arial"/>
        </w:rPr>
        <w:t>1</w:t>
      </w:r>
      <w:r w:rsidR="00C54652" w:rsidRPr="00401C67">
        <w:rPr>
          <w:rFonts w:cs="Arial"/>
        </w:rPr>
        <w:t>]</w:t>
      </w:r>
      <w:r w:rsidR="004D3428" w:rsidRPr="00401C67">
        <w:rPr>
          <w:rFonts w:cs="Arial"/>
        </w:rPr>
        <w:t>)</w:t>
      </w:r>
      <w:bookmarkEnd w:id="9"/>
    </w:p>
    <w:tbl>
      <w:tblPr>
        <w:tblW w:w="9000"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000"/>
      </w:tblPr>
      <w:tblGrid>
        <w:gridCol w:w="1260"/>
        <w:gridCol w:w="1080"/>
        <w:gridCol w:w="1620"/>
        <w:gridCol w:w="1080"/>
        <w:gridCol w:w="1260"/>
        <w:gridCol w:w="1080"/>
        <w:gridCol w:w="1620"/>
      </w:tblGrid>
      <w:tr w:rsidR="00810190" w:rsidRPr="002E7841" w:rsidTr="00F301A8">
        <w:trPr>
          <w:trHeight w:val="581"/>
        </w:trPr>
        <w:tc>
          <w:tcPr>
            <w:tcW w:w="126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 xml:space="preserve">Material </w:t>
            </w:r>
          </w:p>
        </w:tc>
        <w:tc>
          <w:tcPr>
            <w:tcW w:w="108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 xml:space="preserve">Young’s Modulus (GPa) </w:t>
            </w:r>
          </w:p>
        </w:tc>
        <w:tc>
          <w:tcPr>
            <w:tcW w:w="162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Compressive</w:t>
            </w:r>
            <w:r>
              <w:rPr>
                <w:rFonts w:cs="Arial"/>
                <w:b/>
                <w:szCs w:val="20"/>
              </w:rPr>
              <w:t xml:space="preserve"> </w:t>
            </w:r>
            <w:r w:rsidRPr="002E7841">
              <w:rPr>
                <w:rFonts w:cs="Arial"/>
                <w:b/>
                <w:szCs w:val="20"/>
              </w:rPr>
              <w:t xml:space="preserve">Strength (MPa) </w:t>
            </w:r>
          </w:p>
        </w:tc>
        <w:tc>
          <w:tcPr>
            <w:tcW w:w="108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 xml:space="preserve">Bond strength (GPa) </w:t>
            </w:r>
          </w:p>
        </w:tc>
        <w:tc>
          <w:tcPr>
            <w:tcW w:w="126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 xml:space="preserve">Hardness </w:t>
            </w:r>
          </w:p>
        </w:tc>
        <w:tc>
          <w:tcPr>
            <w:tcW w:w="108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sidRPr="002E7841">
              <w:rPr>
                <w:rFonts w:cs="Arial"/>
                <w:b/>
                <w:szCs w:val="20"/>
              </w:rPr>
              <w:t xml:space="preserve">Density </w:t>
            </w:r>
          </w:p>
          <w:p w:rsidR="00810190" w:rsidRPr="002E7841" w:rsidRDefault="007F4C9B" w:rsidP="00F301A8">
            <w:pPr>
              <w:autoSpaceDE w:val="0"/>
              <w:autoSpaceDN w:val="0"/>
              <w:adjustRightInd w:val="0"/>
              <w:rPr>
                <w:rFonts w:cs="Arial"/>
                <w:b/>
                <w:szCs w:val="20"/>
              </w:rPr>
            </w:pPr>
            <w:r>
              <w:rPr>
                <w:rFonts w:cs="Arial"/>
                <w:b/>
                <w:szCs w:val="20"/>
              </w:rPr>
              <w:t>(</w:t>
            </w:r>
            <w:r w:rsidR="00810190" w:rsidRPr="002E7841">
              <w:rPr>
                <w:rFonts w:cs="Arial"/>
                <w:b/>
                <w:szCs w:val="20"/>
              </w:rPr>
              <w:t>g/cm</w:t>
            </w:r>
            <w:r w:rsidR="00810190" w:rsidRPr="002E7841">
              <w:rPr>
                <w:rFonts w:cs="Arial"/>
                <w:b/>
                <w:szCs w:val="20"/>
                <w:vertAlign w:val="superscript"/>
              </w:rPr>
              <w:t>3</w:t>
            </w:r>
            <w:r w:rsidRPr="007F4C9B">
              <w:rPr>
                <w:rFonts w:cs="Arial"/>
                <w:b/>
                <w:szCs w:val="20"/>
              </w:rPr>
              <w:t>)</w:t>
            </w:r>
            <w:r w:rsidR="00810190" w:rsidRPr="002E7841">
              <w:rPr>
                <w:rFonts w:cs="Arial"/>
                <w:b/>
                <w:szCs w:val="20"/>
              </w:rPr>
              <w:t xml:space="preserve"> </w:t>
            </w:r>
          </w:p>
        </w:tc>
        <w:tc>
          <w:tcPr>
            <w:tcW w:w="1620" w:type="dxa"/>
            <w:tcBorders>
              <w:top w:val="double" w:sz="2" w:space="0" w:color="auto"/>
              <w:bottom w:val="double" w:sz="2" w:space="0" w:color="auto"/>
            </w:tcBorders>
            <w:shd w:val="clear" w:color="auto" w:fill="CCCCCC"/>
            <w:vAlign w:val="center"/>
          </w:tcPr>
          <w:p w:rsidR="00810190" w:rsidRPr="002E7841" w:rsidRDefault="00810190" w:rsidP="00F301A8">
            <w:pPr>
              <w:autoSpaceDE w:val="0"/>
              <w:autoSpaceDN w:val="0"/>
              <w:adjustRightInd w:val="0"/>
              <w:rPr>
                <w:rFonts w:cs="Arial"/>
                <w:b/>
                <w:szCs w:val="20"/>
              </w:rPr>
            </w:pPr>
            <w:r>
              <w:rPr>
                <w:rFonts w:cs="Arial"/>
                <w:b/>
                <w:szCs w:val="20"/>
              </w:rPr>
              <w:t xml:space="preserve">Fracture Toughness, </w:t>
            </w:r>
          </w:p>
          <w:p w:rsidR="00810190" w:rsidRPr="002E7841" w:rsidRDefault="00810190" w:rsidP="00F301A8">
            <w:pPr>
              <w:autoSpaceDE w:val="0"/>
              <w:autoSpaceDN w:val="0"/>
              <w:adjustRightInd w:val="0"/>
              <w:rPr>
                <w:rFonts w:cs="Arial"/>
                <w:b/>
                <w:szCs w:val="20"/>
              </w:rPr>
            </w:pPr>
            <w:r w:rsidRPr="002E7841">
              <w:rPr>
                <w:rFonts w:cs="Arial"/>
                <w:b/>
                <w:szCs w:val="20"/>
              </w:rPr>
              <w:t>(MPam</w:t>
            </w:r>
            <w:r w:rsidRPr="002E7841">
              <w:rPr>
                <w:rFonts w:cs="Arial"/>
                <w:b/>
                <w:szCs w:val="20"/>
                <w:vertAlign w:val="superscript"/>
              </w:rPr>
              <w:t>1/2</w:t>
            </w:r>
            <w:r w:rsidRPr="002E7841">
              <w:rPr>
                <w:rFonts w:cs="Arial"/>
                <w:b/>
                <w:szCs w:val="20"/>
              </w:rPr>
              <w:t xml:space="preserve">) </w:t>
            </w:r>
          </w:p>
        </w:tc>
      </w:tr>
      <w:tr w:rsidR="00810190" w:rsidRPr="002E7841" w:rsidTr="00765A83">
        <w:trPr>
          <w:trHeight w:val="397"/>
        </w:trPr>
        <w:tc>
          <w:tcPr>
            <w:tcW w:w="1260" w:type="dxa"/>
            <w:tcBorders>
              <w:top w:val="double" w:sz="2" w:space="0" w:color="auto"/>
            </w:tcBorders>
          </w:tcPr>
          <w:p w:rsidR="00810190" w:rsidRPr="002E7841" w:rsidRDefault="00810190" w:rsidP="00765A83">
            <w:pPr>
              <w:autoSpaceDE w:val="0"/>
              <w:autoSpaceDN w:val="0"/>
              <w:adjustRightInd w:val="0"/>
              <w:jc w:val="left"/>
              <w:rPr>
                <w:rFonts w:cs="Arial"/>
                <w:szCs w:val="20"/>
              </w:rPr>
            </w:pPr>
            <w:r>
              <w:rPr>
                <w:rFonts w:cs="Arial"/>
                <w:szCs w:val="20"/>
              </w:rPr>
              <w:t>Alumina</w:t>
            </w:r>
          </w:p>
          <w:p w:rsidR="00810190" w:rsidRPr="002E7841" w:rsidRDefault="00810190" w:rsidP="00765A83">
            <w:pPr>
              <w:autoSpaceDE w:val="0"/>
              <w:autoSpaceDN w:val="0"/>
              <w:adjustRightInd w:val="0"/>
              <w:jc w:val="left"/>
              <w:rPr>
                <w:rFonts w:cs="Arial"/>
                <w:szCs w:val="20"/>
              </w:rPr>
            </w:pPr>
            <w:r w:rsidRPr="00AD08C1">
              <w:rPr>
                <w:rFonts w:cs="Arial"/>
                <w:color w:val="000000"/>
                <w:szCs w:val="20"/>
              </w:rPr>
              <w:t>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3</w:t>
            </w:r>
          </w:p>
        </w:tc>
        <w:tc>
          <w:tcPr>
            <w:tcW w:w="108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380 </w:t>
            </w:r>
          </w:p>
        </w:tc>
        <w:tc>
          <w:tcPr>
            <w:tcW w:w="162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4000 </w:t>
            </w:r>
          </w:p>
        </w:tc>
        <w:tc>
          <w:tcPr>
            <w:tcW w:w="108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300-400 </w:t>
            </w:r>
          </w:p>
        </w:tc>
        <w:tc>
          <w:tcPr>
            <w:tcW w:w="126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2000-3000 </w:t>
            </w:r>
          </w:p>
          <w:p w:rsidR="00810190" w:rsidRPr="002E7841" w:rsidRDefault="00810190" w:rsidP="00765A83">
            <w:pPr>
              <w:autoSpaceDE w:val="0"/>
              <w:autoSpaceDN w:val="0"/>
              <w:adjustRightInd w:val="0"/>
              <w:jc w:val="left"/>
              <w:rPr>
                <w:rFonts w:cs="Arial"/>
                <w:szCs w:val="20"/>
              </w:rPr>
            </w:pPr>
            <w:r w:rsidRPr="002E7841">
              <w:rPr>
                <w:rFonts w:cs="Arial"/>
                <w:szCs w:val="20"/>
              </w:rPr>
              <w:t xml:space="preserve">(HV) </w:t>
            </w:r>
          </w:p>
        </w:tc>
        <w:tc>
          <w:tcPr>
            <w:tcW w:w="108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&gt;3.9 </w:t>
            </w:r>
          </w:p>
        </w:tc>
        <w:tc>
          <w:tcPr>
            <w:tcW w:w="1620" w:type="dxa"/>
            <w:tcBorders>
              <w:top w:val="double" w:sz="2" w:space="0" w:color="auto"/>
            </w:tcBorders>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5.0-6.0 </w:t>
            </w:r>
          </w:p>
        </w:tc>
      </w:tr>
      <w:tr w:rsidR="00810190" w:rsidRPr="002E7841" w:rsidTr="00765A83">
        <w:trPr>
          <w:trHeight w:val="397"/>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ZrO</w:t>
            </w:r>
            <w:r w:rsidRPr="002E7841">
              <w:rPr>
                <w:rFonts w:cs="Arial"/>
                <w:szCs w:val="20"/>
                <w:vertAlign w:val="subscript"/>
              </w:rPr>
              <w:t>2</w:t>
            </w:r>
            <w:r w:rsidRPr="002E7841">
              <w:rPr>
                <w:rFonts w:cs="Arial"/>
                <w:szCs w:val="20"/>
              </w:rPr>
              <w:t xml:space="preserve"> (PS)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150-200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2000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200-500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1000-3000 </w:t>
            </w:r>
          </w:p>
          <w:p w:rsidR="00810190" w:rsidRPr="002E7841" w:rsidRDefault="00810190" w:rsidP="00765A83">
            <w:pPr>
              <w:autoSpaceDE w:val="0"/>
              <w:autoSpaceDN w:val="0"/>
              <w:adjustRightInd w:val="0"/>
              <w:jc w:val="left"/>
              <w:rPr>
                <w:rFonts w:cs="Arial"/>
                <w:szCs w:val="20"/>
              </w:rPr>
            </w:pPr>
            <w:r w:rsidRPr="002E7841">
              <w:rPr>
                <w:rFonts w:cs="Arial"/>
                <w:szCs w:val="20"/>
              </w:rPr>
              <w:t xml:space="preserve">(HV)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≈6.0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4.0-12.0 </w:t>
            </w:r>
          </w:p>
        </w:tc>
      </w:tr>
      <w:tr w:rsidR="00810190" w:rsidRPr="002E7841" w:rsidTr="00765A83">
        <w:trPr>
          <w:trHeight w:val="213"/>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Graphite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20-25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138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1.5-1.9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r>
      <w:tr w:rsidR="00810190" w:rsidRPr="002E7841" w:rsidTr="00765A83">
        <w:trPr>
          <w:trHeight w:val="581"/>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(LTI) </w:t>
            </w:r>
          </w:p>
          <w:p w:rsidR="00810190" w:rsidRPr="002E7841" w:rsidRDefault="00810190" w:rsidP="00765A83">
            <w:pPr>
              <w:autoSpaceDE w:val="0"/>
              <w:autoSpaceDN w:val="0"/>
              <w:adjustRightInd w:val="0"/>
              <w:jc w:val="left"/>
              <w:rPr>
                <w:rFonts w:cs="Arial"/>
                <w:szCs w:val="20"/>
              </w:rPr>
            </w:pPr>
            <w:r w:rsidRPr="002E7841">
              <w:rPr>
                <w:rFonts w:cs="Arial"/>
                <w:szCs w:val="20"/>
              </w:rPr>
              <w:t xml:space="preserve">Pyrolitic Carbon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17-28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900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270-500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1.7-2.2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r>
      <w:tr w:rsidR="00810190" w:rsidRPr="002E7841" w:rsidTr="00765A83">
        <w:trPr>
          <w:trHeight w:val="397"/>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Vitreous Carbon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24-31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172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70-207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150-200 </w:t>
            </w:r>
          </w:p>
          <w:p w:rsidR="00810190" w:rsidRPr="002E7841" w:rsidRDefault="00810190" w:rsidP="00765A83">
            <w:pPr>
              <w:autoSpaceDE w:val="0"/>
              <w:autoSpaceDN w:val="0"/>
              <w:adjustRightInd w:val="0"/>
              <w:jc w:val="left"/>
              <w:rPr>
                <w:rFonts w:cs="Arial"/>
                <w:szCs w:val="20"/>
              </w:rPr>
            </w:pPr>
            <w:r w:rsidRPr="002E7841">
              <w:rPr>
                <w:rFonts w:cs="Arial"/>
                <w:szCs w:val="20"/>
              </w:rPr>
              <w:t xml:space="preserve">(DPH)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1.4-1.6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r>
      <w:tr w:rsidR="00810190" w:rsidRPr="002E7841" w:rsidTr="00765A83">
        <w:trPr>
          <w:trHeight w:val="396"/>
        </w:trPr>
        <w:tc>
          <w:tcPr>
            <w:tcW w:w="1260" w:type="dxa"/>
          </w:tcPr>
          <w:p w:rsidR="00810190" w:rsidRPr="002E7841" w:rsidRDefault="00810190" w:rsidP="00765A83">
            <w:pPr>
              <w:autoSpaceDE w:val="0"/>
              <w:autoSpaceDN w:val="0"/>
              <w:adjustRightInd w:val="0"/>
              <w:jc w:val="left"/>
              <w:rPr>
                <w:rFonts w:cs="Arial"/>
                <w:szCs w:val="20"/>
              </w:rPr>
            </w:pPr>
            <w:r>
              <w:rPr>
                <w:rFonts w:cs="Arial"/>
                <w:szCs w:val="20"/>
              </w:rPr>
              <w:t>HAp</w:t>
            </w:r>
            <w:r w:rsidRPr="002E7841">
              <w:rPr>
                <w:rFonts w:cs="Arial"/>
                <w:szCs w:val="20"/>
              </w:rPr>
              <w:t xml:space="preserve">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73-117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600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120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350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3.1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&lt;1 </w:t>
            </w:r>
          </w:p>
        </w:tc>
      </w:tr>
      <w:tr w:rsidR="00810190" w:rsidRPr="002E7841" w:rsidTr="00765A83">
        <w:trPr>
          <w:trHeight w:val="219"/>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Bioglass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≈75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1000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50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2.5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0.7 </w:t>
            </w:r>
          </w:p>
        </w:tc>
      </w:tr>
      <w:tr w:rsidR="00810190" w:rsidRPr="002E7841" w:rsidTr="00765A83">
        <w:trPr>
          <w:trHeight w:val="396"/>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AW Glass </w:t>
            </w:r>
          </w:p>
          <w:p w:rsidR="00810190" w:rsidRPr="002E7841" w:rsidRDefault="00810190" w:rsidP="00765A83">
            <w:pPr>
              <w:autoSpaceDE w:val="0"/>
              <w:autoSpaceDN w:val="0"/>
              <w:adjustRightInd w:val="0"/>
              <w:jc w:val="left"/>
              <w:rPr>
                <w:rFonts w:cs="Arial"/>
                <w:szCs w:val="20"/>
              </w:rPr>
            </w:pPr>
            <w:r w:rsidRPr="002E7841">
              <w:rPr>
                <w:rFonts w:cs="Arial"/>
                <w:szCs w:val="20"/>
              </w:rPr>
              <w:t xml:space="preserve">Ceramic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118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1080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215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680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2.8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≈2 </w:t>
            </w:r>
          </w:p>
        </w:tc>
      </w:tr>
      <w:tr w:rsidR="00810190" w:rsidRPr="002E7841" w:rsidTr="00765A83">
        <w:trPr>
          <w:trHeight w:val="213"/>
        </w:trPr>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Bone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3-30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130-180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60-160 </w:t>
            </w:r>
          </w:p>
        </w:tc>
        <w:tc>
          <w:tcPr>
            <w:tcW w:w="126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08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c>
          <w:tcPr>
            <w:tcW w:w="1620" w:type="dxa"/>
          </w:tcPr>
          <w:p w:rsidR="00810190" w:rsidRPr="002E7841" w:rsidRDefault="00810190" w:rsidP="00765A83">
            <w:pPr>
              <w:autoSpaceDE w:val="0"/>
              <w:autoSpaceDN w:val="0"/>
              <w:adjustRightInd w:val="0"/>
              <w:jc w:val="left"/>
              <w:rPr>
                <w:rFonts w:cs="Arial"/>
                <w:szCs w:val="20"/>
              </w:rPr>
            </w:pPr>
            <w:r w:rsidRPr="002E7841">
              <w:rPr>
                <w:rFonts w:cs="Arial"/>
                <w:szCs w:val="20"/>
              </w:rPr>
              <w:t xml:space="preserve">NA </w:t>
            </w:r>
          </w:p>
        </w:tc>
      </w:tr>
    </w:tbl>
    <w:p w:rsidR="00810190" w:rsidRPr="002E7841" w:rsidRDefault="00810190" w:rsidP="00401C67">
      <w:pPr>
        <w:autoSpaceDE w:val="0"/>
        <w:autoSpaceDN w:val="0"/>
        <w:adjustRightInd w:val="0"/>
        <w:rPr>
          <w:rFonts w:cs="Arial"/>
          <w:i/>
          <w:sz w:val="18"/>
          <w:szCs w:val="18"/>
        </w:rPr>
      </w:pPr>
      <w:r w:rsidRPr="002E7841">
        <w:rPr>
          <w:rFonts w:cs="Arial"/>
          <w:i/>
          <w:sz w:val="18"/>
          <w:szCs w:val="18"/>
        </w:rPr>
        <w:t xml:space="preserve">The variation in Young's Modulus noted for some of the materials listed is due to variation in density of test specimens. PS - Partially Stabilized; HA - Hydroxyapatite; NA - Not Available; AW - Apatite-Wallastonite; HV - Vickers Hardness; DPH - Diamond Pyramid Hardness </w:t>
      </w:r>
    </w:p>
    <w:p w:rsidR="00810190" w:rsidRDefault="00810190" w:rsidP="00810190">
      <w:pPr>
        <w:autoSpaceDE w:val="0"/>
        <w:autoSpaceDN w:val="0"/>
        <w:adjustRightInd w:val="0"/>
        <w:rPr>
          <w:rFonts w:cs="Arial"/>
          <w:b/>
          <w:szCs w:val="20"/>
        </w:rPr>
      </w:pPr>
    </w:p>
    <w:p w:rsidR="00810190" w:rsidRPr="00346E83" w:rsidRDefault="00810190" w:rsidP="00810190">
      <w:pPr>
        <w:autoSpaceDE w:val="0"/>
        <w:autoSpaceDN w:val="0"/>
        <w:adjustRightInd w:val="0"/>
        <w:rPr>
          <w:rFonts w:cs="Arial"/>
          <w:szCs w:val="20"/>
        </w:rPr>
      </w:pPr>
      <w:r w:rsidRPr="00346E83">
        <w:rPr>
          <w:rFonts w:cs="Arial"/>
          <w:szCs w:val="20"/>
        </w:rPr>
        <w:t>While alumina is</w:t>
      </w:r>
      <w:r>
        <w:rPr>
          <w:rFonts w:cs="Arial"/>
          <w:szCs w:val="20"/>
        </w:rPr>
        <w:t xml:space="preserve"> relatively</w:t>
      </w:r>
      <w:r w:rsidRPr="00346E83">
        <w:rPr>
          <w:rFonts w:cs="Arial"/>
          <w:szCs w:val="20"/>
        </w:rPr>
        <w:t xml:space="preserve"> stiffer</w:t>
      </w:r>
      <w:r>
        <w:rPr>
          <w:rFonts w:cs="Arial"/>
          <w:szCs w:val="20"/>
        </w:rPr>
        <w:t>, with a</w:t>
      </w:r>
      <w:r w:rsidRPr="00346E83">
        <w:rPr>
          <w:rFonts w:cs="Arial"/>
          <w:szCs w:val="20"/>
        </w:rPr>
        <w:t xml:space="preserve"> higher compressive strength </w:t>
      </w:r>
      <w:r>
        <w:rPr>
          <w:rFonts w:cs="Arial"/>
          <w:szCs w:val="20"/>
        </w:rPr>
        <w:t>in comparison t</w:t>
      </w:r>
      <w:r w:rsidRPr="00346E83">
        <w:rPr>
          <w:rFonts w:cs="Arial"/>
          <w:szCs w:val="20"/>
        </w:rPr>
        <w:t xml:space="preserve">o </w:t>
      </w:r>
      <w:r>
        <w:rPr>
          <w:rFonts w:cs="Arial"/>
          <w:szCs w:val="20"/>
        </w:rPr>
        <w:t>zirconia,</w:t>
      </w:r>
      <w:r w:rsidRPr="00346E83">
        <w:rPr>
          <w:rFonts w:cs="Arial"/>
          <w:szCs w:val="20"/>
        </w:rPr>
        <w:t xml:space="preserve"> the</w:t>
      </w:r>
      <w:r>
        <w:rPr>
          <w:rFonts w:cs="Arial"/>
          <w:szCs w:val="20"/>
        </w:rPr>
        <w:t xml:space="preserve"> </w:t>
      </w:r>
      <w:r w:rsidRPr="00346E83">
        <w:rPr>
          <w:rFonts w:cs="Arial"/>
          <w:szCs w:val="20"/>
        </w:rPr>
        <w:t>latter performs mechanically better in terms of ten</w:t>
      </w:r>
      <w:r w:rsidR="007F4C9B">
        <w:rPr>
          <w:rFonts w:cs="Arial"/>
          <w:szCs w:val="20"/>
        </w:rPr>
        <w:t>sile and flexural strengths and</w:t>
      </w:r>
      <w:r w:rsidRPr="00346E83">
        <w:rPr>
          <w:rFonts w:cs="Arial"/>
          <w:szCs w:val="20"/>
        </w:rPr>
        <w:t xml:space="preserve"> </w:t>
      </w:r>
      <w:r>
        <w:rPr>
          <w:rFonts w:cs="Arial"/>
          <w:szCs w:val="20"/>
        </w:rPr>
        <w:t>also</w:t>
      </w:r>
      <w:r w:rsidRPr="00346E83">
        <w:rPr>
          <w:rFonts w:cs="Arial"/>
          <w:szCs w:val="20"/>
        </w:rPr>
        <w:t xml:space="preserve">, fracture toughness. </w:t>
      </w:r>
    </w:p>
    <w:p w:rsidR="00810190" w:rsidRPr="00810190" w:rsidRDefault="00810190" w:rsidP="00810190"/>
    <w:p w:rsidR="008D52D0" w:rsidRPr="008D52D0" w:rsidRDefault="008D52D0" w:rsidP="008D52D0"/>
    <w:p w:rsidR="00AC39D6" w:rsidRDefault="00BD6E0F" w:rsidP="00810190">
      <w:pPr>
        <w:pStyle w:val="Heading2"/>
      </w:pPr>
      <w:bookmarkStart w:id="10" w:name="_Toc110247045"/>
      <w:bookmarkStart w:id="11" w:name="_Toc110247148"/>
      <w:bookmarkStart w:id="12" w:name="_Toc200810398"/>
      <w:r>
        <w:lastRenderedPageBreak/>
        <w:t>Classification of Bioceramics</w:t>
      </w:r>
      <w:bookmarkEnd w:id="10"/>
      <w:bookmarkEnd w:id="11"/>
      <w:r w:rsidR="001F1B72">
        <w:t xml:space="preserve"> with Natural Tissues</w:t>
      </w:r>
      <w:bookmarkEnd w:id="12"/>
    </w:p>
    <w:p w:rsidR="00810190" w:rsidRDefault="00810190" w:rsidP="00810190">
      <w:pPr>
        <w:autoSpaceDE w:val="0"/>
        <w:autoSpaceDN w:val="0"/>
        <w:adjustRightInd w:val="0"/>
        <w:spacing w:line="300" w:lineRule="auto"/>
        <w:rPr>
          <w:rFonts w:cs="Arial"/>
          <w:szCs w:val="20"/>
        </w:rPr>
      </w:pPr>
      <w:r>
        <w:rPr>
          <w:rFonts w:cs="Arial"/>
          <w:szCs w:val="20"/>
        </w:rPr>
        <w:t>Insertion of a</w:t>
      </w:r>
      <w:r w:rsidRPr="00A751AC">
        <w:rPr>
          <w:rFonts w:cs="Arial"/>
          <w:szCs w:val="20"/>
        </w:rPr>
        <w:t xml:space="preserve"> synthetic material i</w:t>
      </w:r>
      <w:r>
        <w:rPr>
          <w:rFonts w:cs="Arial"/>
          <w:szCs w:val="20"/>
        </w:rPr>
        <w:t>nto</w:t>
      </w:r>
      <w:r w:rsidRPr="00A751AC">
        <w:rPr>
          <w:rFonts w:cs="Arial"/>
          <w:szCs w:val="20"/>
        </w:rPr>
        <w:t xml:space="preserve"> </w:t>
      </w:r>
      <w:r>
        <w:rPr>
          <w:rFonts w:cs="Arial"/>
          <w:szCs w:val="20"/>
        </w:rPr>
        <w:t xml:space="preserve">the </w:t>
      </w:r>
      <w:r w:rsidRPr="00A751AC">
        <w:rPr>
          <w:rFonts w:cs="Arial"/>
          <w:szCs w:val="20"/>
        </w:rPr>
        <w:t>human body,</w:t>
      </w:r>
      <w:r>
        <w:rPr>
          <w:rFonts w:cs="Arial"/>
          <w:szCs w:val="20"/>
        </w:rPr>
        <w:t xml:space="preserve"> elicits a biological response, in which the biological</w:t>
      </w:r>
      <w:r w:rsidRPr="00A751AC">
        <w:rPr>
          <w:rFonts w:cs="Arial"/>
          <w:szCs w:val="20"/>
        </w:rPr>
        <w:t xml:space="preserve"> tissue reacts towards the implant in a variety of ways</w:t>
      </w:r>
      <w:r>
        <w:rPr>
          <w:rFonts w:cs="Arial"/>
          <w:szCs w:val="20"/>
        </w:rPr>
        <w:t>,</w:t>
      </w:r>
      <w:r w:rsidRPr="00A751AC">
        <w:rPr>
          <w:rFonts w:cs="Arial"/>
          <w:szCs w:val="20"/>
        </w:rPr>
        <w:t xml:space="preserve"> depending on the </w:t>
      </w:r>
      <w:r>
        <w:rPr>
          <w:rFonts w:cs="Arial"/>
          <w:szCs w:val="20"/>
        </w:rPr>
        <w:t xml:space="preserve">composition of the </w:t>
      </w:r>
      <w:r w:rsidRPr="00A751AC">
        <w:rPr>
          <w:rFonts w:cs="Arial"/>
          <w:szCs w:val="20"/>
        </w:rPr>
        <w:t xml:space="preserve">material. The mechanism of tissue interaction (if any) depends on the tissue response to the implant surface. </w:t>
      </w:r>
      <w:r w:rsidRPr="00736A7A">
        <w:rPr>
          <w:rFonts w:cs="Arial"/>
          <w:szCs w:val="20"/>
        </w:rPr>
        <w:t xml:space="preserve">Bioceramics </w:t>
      </w:r>
      <w:r>
        <w:rPr>
          <w:rFonts w:cs="Arial"/>
          <w:szCs w:val="20"/>
        </w:rPr>
        <w:t>are classified in accordance to their biological response in contact with living tissues, to which they illicit</w:t>
      </w:r>
      <w:r w:rsidR="00401C67">
        <w:rPr>
          <w:rFonts w:cs="Arial"/>
          <w:szCs w:val="20"/>
        </w:rPr>
        <w:t xml:space="preserve"> (refer to Table 1-3)</w:t>
      </w:r>
      <w:r>
        <w:rPr>
          <w:rFonts w:cs="Arial"/>
          <w:szCs w:val="20"/>
        </w:rPr>
        <w:t>. The three main classes for Bioceramics are as follows:</w:t>
      </w:r>
      <w:r w:rsidR="007F4C9B">
        <w:rPr>
          <w:rFonts w:cs="Arial"/>
          <w:szCs w:val="20"/>
        </w:rPr>
        <w:t xml:space="preserve"> (1) Bioinert, (2) Bioactive and (3) Biodegradable.</w:t>
      </w:r>
    </w:p>
    <w:p w:rsidR="008D52D0" w:rsidRPr="008D52D0" w:rsidRDefault="008D52D0" w:rsidP="008D52D0"/>
    <w:p w:rsidR="00AC39D6" w:rsidRPr="00CE0135" w:rsidRDefault="008D52D0" w:rsidP="00A1784A">
      <w:pPr>
        <w:pStyle w:val="Heading3"/>
      </w:pPr>
      <w:bookmarkStart w:id="13" w:name="_Toc109922610"/>
      <w:bookmarkStart w:id="14" w:name="_Toc110247046"/>
      <w:bookmarkStart w:id="15" w:name="_Toc110247149"/>
      <w:bookmarkStart w:id="16" w:name="_Toc200810399"/>
      <w:r>
        <w:t>Bioi</w:t>
      </w:r>
      <w:r w:rsidR="00A83075">
        <w:t>nert C</w:t>
      </w:r>
      <w:r w:rsidR="00AC39D6" w:rsidRPr="00CE0135">
        <w:t>eramics</w:t>
      </w:r>
      <w:bookmarkEnd w:id="13"/>
      <w:bookmarkEnd w:id="14"/>
      <w:bookmarkEnd w:id="15"/>
      <w:bookmarkEnd w:id="16"/>
    </w:p>
    <w:p w:rsidR="00810190" w:rsidRPr="003C38C1" w:rsidRDefault="00810190" w:rsidP="00810190">
      <w:pPr>
        <w:autoSpaceDE w:val="0"/>
        <w:autoSpaceDN w:val="0"/>
        <w:adjustRightInd w:val="0"/>
        <w:spacing w:line="300" w:lineRule="auto"/>
        <w:rPr>
          <w:rFonts w:cs="Arial"/>
          <w:szCs w:val="20"/>
        </w:rPr>
      </w:pPr>
      <w:r>
        <w:rPr>
          <w:rFonts w:cs="Arial"/>
          <w:szCs w:val="20"/>
        </w:rPr>
        <w:t xml:space="preserve">Bioinert ceramics </w:t>
      </w:r>
      <w:r w:rsidRPr="003C38C1">
        <w:rPr>
          <w:rFonts w:cs="Arial"/>
          <w:szCs w:val="20"/>
        </w:rPr>
        <w:t>do not release any toxic constituents</w:t>
      </w:r>
      <w:r>
        <w:rPr>
          <w:rFonts w:cs="Arial"/>
          <w:szCs w:val="20"/>
        </w:rPr>
        <w:t>,</w:t>
      </w:r>
      <w:r w:rsidRPr="003C38C1">
        <w:rPr>
          <w:rFonts w:cs="Arial"/>
          <w:szCs w:val="20"/>
        </w:rPr>
        <w:t xml:space="preserve"> but</w:t>
      </w:r>
      <w:r>
        <w:rPr>
          <w:rFonts w:cs="Arial"/>
          <w:szCs w:val="20"/>
        </w:rPr>
        <w:t xml:space="preserve"> also</w:t>
      </w:r>
      <w:r w:rsidRPr="003C38C1">
        <w:rPr>
          <w:rFonts w:cs="Arial"/>
          <w:szCs w:val="20"/>
        </w:rPr>
        <w:t xml:space="preserve"> do not show</w:t>
      </w:r>
      <w:r>
        <w:rPr>
          <w:rFonts w:cs="Arial"/>
          <w:szCs w:val="20"/>
        </w:rPr>
        <w:t xml:space="preserve"> </w:t>
      </w:r>
      <w:r w:rsidRPr="003C38C1">
        <w:rPr>
          <w:rFonts w:cs="Arial"/>
          <w:szCs w:val="20"/>
        </w:rPr>
        <w:t xml:space="preserve">positive interaction with </w:t>
      </w:r>
      <w:r>
        <w:rPr>
          <w:rFonts w:cs="Arial"/>
          <w:szCs w:val="20"/>
        </w:rPr>
        <w:t>biologica</w:t>
      </w:r>
      <w:r w:rsidRPr="003C38C1">
        <w:rPr>
          <w:rFonts w:cs="Arial"/>
          <w:szCs w:val="20"/>
        </w:rPr>
        <w:t xml:space="preserve"> tissue.</w:t>
      </w:r>
      <w:r w:rsidRPr="00A751AC">
        <w:rPr>
          <w:rFonts w:cs="Arial"/>
          <w:szCs w:val="20"/>
        </w:rPr>
        <w:t xml:space="preserve"> </w:t>
      </w:r>
      <w:r>
        <w:rPr>
          <w:rFonts w:cs="Arial"/>
          <w:szCs w:val="20"/>
        </w:rPr>
        <w:t>The term bioinert refers to a</w:t>
      </w:r>
      <w:r w:rsidRPr="00A751AC">
        <w:rPr>
          <w:rFonts w:cs="Arial"/>
          <w:szCs w:val="20"/>
        </w:rPr>
        <w:t xml:space="preserve"> material that once placed in the human body has minimal interaction with its surrounding tissue</w:t>
      </w:r>
      <w:r>
        <w:rPr>
          <w:rFonts w:cs="Arial"/>
          <w:szCs w:val="20"/>
        </w:rPr>
        <w:t xml:space="preserve">. </w:t>
      </w:r>
      <w:r w:rsidRPr="003C38C1">
        <w:rPr>
          <w:rFonts w:cs="Arial"/>
          <w:szCs w:val="20"/>
        </w:rPr>
        <w:t>As a response of the body to these</w:t>
      </w:r>
      <w:r>
        <w:rPr>
          <w:rFonts w:cs="Arial"/>
          <w:szCs w:val="20"/>
        </w:rPr>
        <w:t xml:space="preserve"> </w:t>
      </w:r>
      <w:r w:rsidRPr="003C38C1">
        <w:rPr>
          <w:rFonts w:cs="Arial"/>
          <w:szCs w:val="20"/>
        </w:rPr>
        <w:t>materials</w:t>
      </w:r>
      <w:r>
        <w:rPr>
          <w:rFonts w:cs="Arial"/>
          <w:szCs w:val="20"/>
        </w:rPr>
        <w:t>;</w:t>
      </w:r>
      <w:r w:rsidRPr="003C38C1">
        <w:rPr>
          <w:rFonts w:cs="Arial"/>
          <w:szCs w:val="20"/>
        </w:rPr>
        <w:t xml:space="preserve"> a non-adherent capsule of connective tissu</w:t>
      </w:r>
      <w:r>
        <w:rPr>
          <w:rFonts w:cs="Arial"/>
          <w:szCs w:val="20"/>
        </w:rPr>
        <w:t xml:space="preserve">e is usually </w:t>
      </w:r>
      <w:r w:rsidRPr="003C38C1">
        <w:rPr>
          <w:rFonts w:cs="Arial"/>
          <w:szCs w:val="20"/>
        </w:rPr>
        <w:t>formed around</w:t>
      </w:r>
      <w:r>
        <w:rPr>
          <w:rFonts w:cs="Arial"/>
          <w:szCs w:val="20"/>
        </w:rPr>
        <w:t xml:space="preserve"> </w:t>
      </w:r>
      <w:r w:rsidRPr="003C38C1">
        <w:rPr>
          <w:rFonts w:cs="Arial"/>
          <w:szCs w:val="20"/>
        </w:rPr>
        <w:t>the bioinert material that in the case of bone remodelling manifests itself by a</w:t>
      </w:r>
      <w:r>
        <w:rPr>
          <w:rFonts w:cs="Arial"/>
          <w:szCs w:val="20"/>
        </w:rPr>
        <w:t xml:space="preserve"> </w:t>
      </w:r>
      <w:r w:rsidRPr="003C38C1">
        <w:rPr>
          <w:rFonts w:cs="Arial"/>
          <w:szCs w:val="20"/>
        </w:rPr>
        <w:t xml:space="preserve">shape-mediated </w:t>
      </w:r>
      <w:r w:rsidRPr="003C38C1">
        <w:rPr>
          <w:rFonts w:cs="Arial"/>
          <w:iCs/>
          <w:szCs w:val="20"/>
        </w:rPr>
        <w:t>contact osteogenesis</w:t>
      </w:r>
      <w:r w:rsidRPr="003C38C1">
        <w:rPr>
          <w:rFonts w:cs="Arial"/>
          <w:szCs w:val="20"/>
        </w:rPr>
        <w:t>.</w:t>
      </w:r>
      <w:r>
        <w:rPr>
          <w:rFonts w:cs="Arial"/>
          <w:szCs w:val="20"/>
        </w:rPr>
        <w:t xml:space="preserve"> </w:t>
      </w:r>
      <w:r w:rsidRPr="003C38C1">
        <w:rPr>
          <w:rFonts w:cs="Arial"/>
          <w:szCs w:val="20"/>
        </w:rPr>
        <w:t>Through the bone-materials interface</w:t>
      </w:r>
      <w:r>
        <w:rPr>
          <w:rFonts w:cs="Arial"/>
          <w:szCs w:val="20"/>
        </w:rPr>
        <w:t xml:space="preserve">, </w:t>
      </w:r>
      <w:r w:rsidRPr="003C38C1">
        <w:rPr>
          <w:rFonts w:cs="Arial"/>
          <w:szCs w:val="20"/>
        </w:rPr>
        <w:t>only compressive forces will be transmitted (“bony on-growth”).</w:t>
      </w:r>
    </w:p>
    <w:p w:rsidR="00810190" w:rsidRPr="003C38C1" w:rsidRDefault="00810190" w:rsidP="00810190">
      <w:pPr>
        <w:autoSpaceDE w:val="0"/>
        <w:autoSpaceDN w:val="0"/>
        <w:adjustRightInd w:val="0"/>
        <w:spacing w:line="300" w:lineRule="auto"/>
        <w:rPr>
          <w:rFonts w:cs="Arial"/>
          <w:szCs w:val="20"/>
        </w:rPr>
      </w:pPr>
    </w:p>
    <w:p w:rsidR="00810190" w:rsidRDefault="00810190" w:rsidP="00810190">
      <w:pPr>
        <w:autoSpaceDE w:val="0"/>
        <w:autoSpaceDN w:val="0"/>
        <w:adjustRightInd w:val="0"/>
        <w:spacing w:line="300" w:lineRule="auto"/>
        <w:rPr>
          <w:rFonts w:cs="Arial"/>
          <w:szCs w:val="20"/>
        </w:rPr>
      </w:pPr>
      <w:r>
        <w:rPr>
          <w:rFonts w:cs="Arial"/>
          <w:szCs w:val="20"/>
        </w:rPr>
        <w:t>E</w:t>
      </w:r>
      <w:r w:rsidRPr="00A751AC">
        <w:rPr>
          <w:rFonts w:cs="Arial"/>
          <w:szCs w:val="20"/>
        </w:rPr>
        <w:t>xamples of these</w:t>
      </w:r>
      <w:r>
        <w:rPr>
          <w:rFonts w:cs="Arial"/>
          <w:szCs w:val="20"/>
        </w:rPr>
        <w:t xml:space="preserve"> include </w:t>
      </w:r>
      <w:r w:rsidRPr="00A751AC">
        <w:rPr>
          <w:rFonts w:cs="Arial"/>
          <w:szCs w:val="20"/>
        </w:rPr>
        <w:t xml:space="preserve">alumina, partially stabilised zirconia, and </w:t>
      </w:r>
      <w:r>
        <w:rPr>
          <w:rFonts w:cs="Arial"/>
          <w:szCs w:val="20"/>
        </w:rPr>
        <w:t>calcium alumina</w:t>
      </w:r>
      <w:r w:rsidRPr="00A751AC">
        <w:rPr>
          <w:rFonts w:cs="Arial"/>
          <w:szCs w:val="20"/>
        </w:rPr>
        <w:t>. Generally a fibrous capsule might form around bioinert implants hence its biofunctionality relies on tissue integration through the implant</w:t>
      </w:r>
      <w:r>
        <w:rPr>
          <w:rFonts w:cs="Arial"/>
          <w:szCs w:val="20"/>
        </w:rPr>
        <w:t>.</w:t>
      </w:r>
    </w:p>
    <w:p w:rsidR="00AC39D6" w:rsidRDefault="00AC39D6" w:rsidP="00AC39D6">
      <w:pPr>
        <w:rPr>
          <w:rFonts w:cs="Arial"/>
        </w:rPr>
      </w:pPr>
    </w:p>
    <w:p w:rsidR="00AC39D6" w:rsidRPr="00CE0135" w:rsidRDefault="00AC39D6" w:rsidP="00A1784A">
      <w:pPr>
        <w:pStyle w:val="Heading3"/>
      </w:pPr>
      <w:bookmarkStart w:id="17" w:name="_Toc109922612"/>
      <w:bookmarkStart w:id="18" w:name="_Toc110247048"/>
      <w:bookmarkStart w:id="19" w:name="_Toc110247151"/>
      <w:bookmarkStart w:id="20" w:name="_Toc200810400"/>
      <w:r w:rsidRPr="00CE0135">
        <w:t>Bioactive Ceramics</w:t>
      </w:r>
      <w:bookmarkEnd w:id="17"/>
      <w:bookmarkEnd w:id="18"/>
      <w:bookmarkEnd w:id="19"/>
      <w:bookmarkEnd w:id="20"/>
    </w:p>
    <w:p w:rsidR="00810190" w:rsidRPr="003C38C1" w:rsidRDefault="00810190" w:rsidP="00810190">
      <w:pPr>
        <w:autoSpaceDE w:val="0"/>
        <w:autoSpaceDN w:val="0"/>
        <w:adjustRightInd w:val="0"/>
        <w:spacing w:line="300" w:lineRule="auto"/>
        <w:rPr>
          <w:rFonts w:cs="Arial"/>
          <w:szCs w:val="20"/>
        </w:rPr>
      </w:pPr>
      <w:r>
        <w:rPr>
          <w:rFonts w:cs="Arial"/>
          <w:szCs w:val="20"/>
        </w:rPr>
        <w:t xml:space="preserve">Bioactive ceramics are </w:t>
      </w:r>
      <w:r w:rsidRPr="00736A7A">
        <w:rPr>
          <w:rFonts w:cs="Arial"/>
          <w:szCs w:val="20"/>
        </w:rPr>
        <w:t>durable materials</w:t>
      </w:r>
      <w:r>
        <w:rPr>
          <w:rFonts w:cs="Arial"/>
          <w:szCs w:val="20"/>
        </w:rPr>
        <w:t xml:space="preserve"> that</w:t>
      </w:r>
      <w:r w:rsidRPr="00736A7A">
        <w:rPr>
          <w:rFonts w:cs="Arial"/>
          <w:szCs w:val="20"/>
        </w:rPr>
        <w:t xml:space="preserve"> can undergo interfacial interac</w:t>
      </w:r>
      <w:r>
        <w:rPr>
          <w:rFonts w:cs="Arial"/>
          <w:szCs w:val="20"/>
        </w:rPr>
        <w:t>tions with surrounding biological tissues. This occurs through a time-</w:t>
      </w:r>
      <w:r w:rsidRPr="0086163B">
        <w:rPr>
          <w:rFonts w:cs="Arial"/>
          <w:szCs w:val="20"/>
        </w:rPr>
        <w:t>dependent kinetic modification of the surface, triggered by their implantation</w:t>
      </w:r>
      <w:r>
        <w:rPr>
          <w:rFonts w:cs="Arial"/>
          <w:szCs w:val="20"/>
        </w:rPr>
        <w:t xml:space="preserve"> within the living bone. An ion-</w:t>
      </w:r>
      <w:r w:rsidRPr="0086163B">
        <w:rPr>
          <w:rFonts w:cs="Arial"/>
          <w:szCs w:val="20"/>
        </w:rPr>
        <w:t>exchange reaction between the bioactive implant and surrounding body fluids</w:t>
      </w:r>
      <w:r>
        <w:rPr>
          <w:rFonts w:cs="Arial"/>
          <w:szCs w:val="20"/>
        </w:rPr>
        <w:t xml:space="preserve">, </w:t>
      </w:r>
      <w:r w:rsidRPr="0086163B">
        <w:rPr>
          <w:rFonts w:cs="Arial"/>
          <w:szCs w:val="20"/>
        </w:rPr>
        <w:t>results in the formation of a biologically active apatite (</w:t>
      </w:r>
      <w:r>
        <w:rPr>
          <w:rFonts w:cs="Arial"/>
          <w:szCs w:val="20"/>
        </w:rPr>
        <w:t xml:space="preserve">such as, </w:t>
      </w:r>
      <w:r w:rsidRPr="0086163B">
        <w:rPr>
          <w:rFonts w:cs="Arial"/>
          <w:szCs w:val="20"/>
        </w:rPr>
        <w:t xml:space="preserve">HAp) layer on the implant that is chemically and crystallographically equivalent to the mineral phase in bone. </w:t>
      </w:r>
      <w:r w:rsidRPr="00121132">
        <w:rPr>
          <w:rFonts w:cs="Arial"/>
          <w:szCs w:val="20"/>
        </w:rPr>
        <w:t>In contrast to bioinert</w:t>
      </w:r>
      <w:r>
        <w:rPr>
          <w:rFonts w:cs="Arial"/>
          <w:szCs w:val="20"/>
        </w:rPr>
        <w:t xml:space="preserve"> ceramics,</w:t>
      </w:r>
      <w:r w:rsidRPr="00121132">
        <w:rPr>
          <w:rFonts w:cs="Arial"/>
          <w:szCs w:val="20"/>
        </w:rPr>
        <w:t xml:space="preserve"> there is chemical bonding to the bone along the interface, </w:t>
      </w:r>
      <w:r>
        <w:rPr>
          <w:rFonts w:cs="Arial"/>
          <w:szCs w:val="20"/>
        </w:rPr>
        <w:t xml:space="preserve">believed to </w:t>
      </w:r>
      <w:r w:rsidRPr="00121132">
        <w:rPr>
          <w:rFonts w:cs="Arial"/>
          <w:szCs w:val="20"/>
        </w:rPr>
        <w:t>be triggered by the adsorption of bone growth-mediating proteins at the</w:t>
      </w:r>
      <w:r>
        <w:rPr>
          <w:rFonts w:cs="Arial"/>
          <w:szCs w:val="20"/>
        </w:rPr>
        <w:t xml:space="preserve"> </w:t>
      </w:r>
      <w:r w:rsidRPr="00121132">
        <w:rPr>
          <w:rFonts w:cs="Arial"/>
          <w:szCs w:val="20"/>
        </w:rPr>
        <w:t xml:space="preserve">biomaterials surface. </w:t>
      </w:r>
      <w:r>
        <w:rPr>
          <w:rFonts w:cs="Arial"/>
          <w:szCs w:val="20"/>
        </w:rPr>
        <w:t>As a result of this,</w:t>
      </w:r>
      <w:r w:rsidRPr="00121132">
        <w:rPr>
          <w:rFonts w:cs="Arial"/>
          <w:szCs w:val="20"/>
        </w:rPr>
        <w:t xml:space="preserve"> there will be a biochemically-mediated strong</w:t>
      </w:r>
      <w:r>
        <w:rPr>
          <w:rFonts w:cs="Arial"/>
          <w:szCs w:val="20"/>
        </w:rPr>
        <w:t xml:space="preserve"> </w:t>
      </w:r>
      <w:r w:rsidRPr="003C38C1">
        <w:rPr>
          <w:rFonts w:cs="Arial"/>
          <w:iCs/>
          <w:szCs w:val="20"/>
        </w:rPr>
        <w:t xml:space="preserve">bonding </w:t>
      </w:r>
      <w:r w:rsidRPr="008F2C5F">
        <w:rPr>
          <w:rFonts w:cs="Arial"/>
          <w:iCs/>
          <w:szCs w:val="20"/>
        </w:rPr>
        <w:t>osteogenesis [2]</w:t>
      </w:r>
      <w:r w:rsidRPr="008F2C5F">
        <w:rPr>
          <w:rFonts w:cs="Arial"/>
          <w:szCs w:val="20"/>
        </w:rPr>
        <w:t>.</w:t>
      </w:r>
      <w:r w:rsidRPr="00121132">
        <w:rPr>
          <w:rFonts w:cs="Arial"/>
          <w:szCs w:val="20"/>
        </w:rPr>
        <w:t xml:space="preserve"> </w:t>
      </w:r>
      <w:r>
        <w:rPr>
          <w:rFonts w:cs="Arial"/>
          <w:szCs w:val="20"/>
        </w:rPr>
        <w:t>T</w:t>
      </w:r>
      <w:r w:rsidRPr="003C38C1">
        <w:rPr>
          <w:rFonts w:cs="Arial"/>
          <w:szCs w:val="20"/>
        </w:rPr>
        <w:t xml:space="preserve">o </w:t>
      </w:r>
      <w:r>
        <w:rPr>
          <w:rFonts w:cs="Arial"/>
          <w:szCs w:val="20"/>
        </w:rPr>
        <w:t xml:space="preserve">a certain </w:t>
      </w:r>
      <w:r w:rsidRPr="003C38C1">
        <w:rPr>
          <w:rFonts w:cs="Arial"/>
          <w:szCs w:val="20"/>
        </w:rPr>
        <w:t>degree</w:t>
      </w:r>
      <w:r>
        <w:rPr>
          <w:rFonts w:cs="Arial"/>
          <w:szCs w:val="20"/>
        </w:rPr>
        <w:t xml:space="preserve">, </w:t>
      </w:r>
      <w:r w:rsidRPr="003C38C1">
        <w:rPr>
          <w:rFonts w:cs="Arial"/>
          <w:szCs w:val="20"/>
        </w:rPr>
        <w:t xml:space="preserve">tensile and shear </w:t>
      </w:r>
      <w:r>
        <w:rPr>
          <w:rFonts w:cs="Arial"/>
          <w:szCs w:val="20"/>
        </w:rPr>
        <w:t xml:space="preserve">forces can </w:t>
      </w:r>
      <w:r w:rsidRPr="003C38C1">
        <w:rPr>
          <w:rFonts w:cs="Arial"/>
          <w:szCs w:val="20"/>
        </w:rPr>
        <w:t>be transmitted through the interface (“bony ingrowth”)</w:t>
      </w:r>
      <w:r>
        <w:rPr>
          <w:rFonts w:cs="Arial"/>
          <w:szCs w:val="20"/>
        </w:rPr>
        <w:t xml:space="preserve"> i</w:t>
      </w:r>
      <w:r w:rsidRPr="003C38C1">
        <w:rPr>
          <w:rFonts w:cs="Arial"/>
          <w:szCs w:val="20"/>
        </w:rPr>
        <w:t>n</w:t>
      </w:r>
      <w:r>
        <w:rPr>
          <w:rFonts w:cs="Arial"/>
          <w:szCs w:val="20"/>
        </w:rPr>
        <w:t xml:space="preserve"> addition to compressive forces.</w:t>
      </w:r>
    </w:p>
    <w:p w:rsidR="00810190" w:rsidRPr="00121132" w:rsidRDefault="00810190" w:rsidP="00810190">
      <w:pPr>
        <w:autoSpaceDE w:val="0"/>
        <w:autoSpaceDN w:val="0"/>
        <w:adjustRightInd w:val="0"/>
        <w:spacing w:line="300" w:lineRule="auto"/>
        <w:rPr>
          <w:rFonts w:cs="Arial"/>
          <w:szCs w:val="20"/>
        </w:rPr>
      </w:pPr>
    </w:p>
    <w:p w:rsidR="00810190" w:rsidRDefault="00810190" w:rsidP="00810190">
      <w:pPr>
        <w:autoSpaceDE w:val="0"/>
        <w:autoSpaceDN w:val="0"/>
        <w:adjustRightInd w:val="0"/>
        <w:spacing w:line="300" w:lineRule="auto"/>
        <w:rPr>
          <w:rFonts w:cs="Arial"/>
          <w:szCs w:val="20"/>
        </w:rPr>
      </w:pPr>
      <w:r>
        <w:rPr>
          <w:rFonts w:cs="Arial"/>
          <w:szCs w:val="20"/>
        </w:rPr>
        <w:t>E</w:t>
      </w:r>
      <w:r w:rsidRPr="0086163B">
        <w:rPr>
          <w:rFonts w:cs="Arial"/>
          <w:szCs w:val="20"/>
        </w:rPr>
        <w:t xml:space="preserve">xamples of these materials </w:t>
      </w:r>
      <w:r>
        <w:rPr>
          <w:rFonts w:cs="Arial"/>
          <w:szCs w:val="20"/>
        </w:rPr>
        <w:t>include</w:t>
      </w:r>
      <w:r w:rsidRPr="0086163B">
        <w:rPr>
          <w:rFonts w:cs="Arial"/>
          <w:szCs w:val="20"/>
        </w:rPr>
        <w:t xml:space="preserve"> synthetic </w:t>
      </w:r>
      <w:r w:rsidR="00C54652">
        <w:rPr>
          <w:rFonts w:cs="Arial"/>
          <w:szCs w:val="20"/>
        </w:rPr>
        <w:t>HAp</w:t>
      </w:r>
      <w:r w:rsidRPr="0086163B">
        <w:rPr>
          <w:rFonts w:cs="Arial"/>
          <w:szCs w:val="20"/>
        </w:rPr>
        <w:t xml:space="preserve"> [Ca</w:t>
      </w:r>
      <w:r w:rsidRPr="0086163B">
        <w:rPr>
          <w:rFonts w:cs="Arial"/>
          <w:szCs w:val="20"/>
          <w:vertAlign w:val="subscript"/>
        </w:rPr>
        <w:t>10</w:t>
      </w:r>
      <w:r w:rsidRPr="0086163B">
        <w:rPr>
          <w:rFonts w:cs="Arial"/>
          <w:szCs w:val="20"/>
        </w:rPr>
        <w:t>(PO</w:t>
      </w:r>
      <w:r w:rsidRPr="0086163B">
        <w:rPr>
          <w:rFonts w:cs="Arial"/>
          <w:szCs w:val="20"/>
          <w:vertAlign w:val="subscript"/>
        </w:rPr>
        <w:t>4</w:t>
      </w:r>
      <w:r w:rsidRPr="0086163B">
        <w:rPr>
          <w:rFonts w:cs="Arial"/>
          <w:szCs w:val="20"/>
        </w:rPr>
        <w:t>)</w:t>
      </w:r>
      <w:r w:rsidRPr="0086163B">
        <w:rPr>
          <w:rFonts w:cs="Arial"/>
          <w:szCs w:val="20"/>
          <w:vertAlign w:val="subscript"/>
        </w:rPr>
        <w:t>6</w:t>
      </w:r>
      <w:r w:rsidRPr="0086163B">
        <w:rPr>
          <w:rFonts w:cs="Arial"/>
          <w:szCs w:val="20"/>
        </w:rPr>
        <w:t>(OH)</w:t>
      </w:r>
      <w:r w:rsidRPr="0086163B">
        <w:rPr>
          <w:rFonts w:cs="Arial"/>
          <w:szCs w:val="20"/>
          <w:vertAlign w:val="subscript"/>
        </w:rPr>
        <w:t>2</w:t>
      </w:r>
      <w:r w:rsidRPr="0086163B">
        <w:rPr>
          <w:rFonts w:cs="Arial"/>
          <w:szCs w:val="20"/>
        </w:rPr>
        <w:t>], glass ceramic A-W and bioglass®</w:t>
      </w:r>
      <w:r>
        <w:rPr>
          <w:rFonts w:cs="Arial"/>
          <w:szCs w:val="20"/>
        </w:rPr>
        <w:t xml:space="preserve"> [</w:t>
      </w:r>
      <w:r w:rsidR="008F2C5F">
        <w:rPr>
          <w:rFonts w:cs="Arial"/>
          <w:szCs w:val="20"/>
        </w:rPr>
        <w:t>3</w:t>
      </w:r>
      <w:r>
        <w:rPr>
          <w:rFonts w:cs="Arial"/>
          <w:szCs w:val="20"/>
        </w:rPr>
        <w:t>]</w:t>
      </w:r>
      <w:r w:rsidR="007F4C9B">
        <w:rPr>
          <w:rFonts w:cs="Arial"/>
          <w:szCs w:val="20"/>
        </w:rPr>
        <w:t>.</w:t>
      </w:r>
      <w:r>
        <w:rPr>
          <w:rFonts w:cs="Arial"/>
          <w:szCs w:val="20"/>
        </w:rPr>
        <w:t xml:space="preserve"> </w:t>
      </w:r>
      <w:r w:rsidRPr="00315108">
        <w:rPr>
          <w:rFonts w:cs="Arial"/>
          <w:szCs w:val="20"/>
        </w:rPr>
        <w:t>A particular advantage of Bioglasss (45S5</w:t>
      </w:r>
      <w:r>
        <w:rPr>
          <w:rFonts w:cs="Arial"/>
          <w:szCs w:val="20"/>
        </w:rPr>
        <w:t xml:space="preserve"> </w:t>
      </w:r>
      <w:r w:rsidRPr="00315108">
        <w:rPr>
          <w:rFonts w:cs="Arial"/>
          <w:szCs w:val="20"/>
        </w:rPr>
        <w:t>Bioglasss) is its ability to bond to both hard and soft</w:t>
      </w:r>
      <w:r>
        <w:rPr>
          <w:rFonts w:cs="Arial"/>
          <w:szCs w:val="20"/>
        </w:rPr>
        <w:t xml:space="preserve"> </w:t>
      </w:r>
      <w:r w:rsidRPr="00315108">
        <w:rPr>
          <w:rFonts w:cs="Arial"/>
          <w:szCs w:val="20"/>
        </w:rPr>
        <w:t xml:space="preserve">tissues </w:t>
      </w:r>
      <w:r w:rsidRPr="008F2C5F">
        <w:rPr>
          <w:rFonts w:cs="Arial"/>
          <w:szCs w:val="20"/>
        </w:rPr>
        <w:t>[</w:t>
      </w:r>
      <w:r w:rsidR="008F2C5F" w:rsidRPr="008F2C5F">
        <w:rPr>
          <w:rFonts w:cs="Arial"/>
          <w:szCs w:val="20"/>
        </w:rPr>
        <w:t>4</w:t>
      </w:r>
      <w:r w:rsidRPr="00315108">
        <w:rPr>
          <w:rFonts w:cs="Arial"/>
          <w:szCs w:val="20"/>
        </w:rPr>
        <w:t>]. The primary shortcoming of Bioglasss is</w:t>
      </w:r>
      <w:r>
        <w:rPr>
          <w:rFonts w:cs="Arial"/>
          <w:szCs w:val="20"/>
        </w:rPr>
        <w:t xml:space="preserve"> </w:t>
      </w:r>
      <w:r w:rsidRPr="00315108">
        <w:rPr>
          <w:rFonts w:cs="Arial"/>
          <w:szCs w:val="20"/>
        </w:rPr>
        <w:t>mechanical weakness and low fracture toughness due to</w:t>
      </w:r>
      <w:r>
        <w:rPr>
          <w:rFonts w:cs="Arial"/>
          <w:szCs w:val="20"/>
        </w:rPr>
        <w:t xml:space="preserve"> </w:t>
      </w:r>
      <w:r w:rsidRPr="00315108">
        <w:rPr>
          <w:rFonts w:cs="Arial"/>
          <w:szCs w:val="20"/>
        </w:rPr>
        <w:t>an amorphous two-dimensional glass network. The</w:t>
      </w:r>
      <w:r>
        <w:rPr>
          <w:rFonts w:cs="Arial"/>
          <w:szCs w:val="20"/>
        </w:rPr>
        <w:t xml:space="preserve"> </w:t>
      </w:r>
      <w:r w:rsidRPr="00315108">
        <w:rPr>
          <w:rFonts w:cs="Arial"/>
          <w:szCs w:val="20"/>
        </w:rPr>
        <w:t>bending strength of most Bioglasss compositions is in</w:t>
      </w:r>
      <w:r>
        <w:rPr>
          <w:rFonts w:cs="Arial"/>
          <w:szCs w:val="20"/>
        </w:rPr>
        <w:t xml:space="preserve"> </w:t>
      </w:r>
      <w:r w:rsidRPr="00315108">
        <w:rPr>
          <w:rFonts w:cs="Arial"/>
          <w:szCs w:val="20"/>
        </w:rPr>
        <w:t>the range of 40–60 MPa, which is not suitable for major</w:t>
      </w:r>
      <w:r>
        <w:rPr>
          <w:rFonts w:cs="Arial"/>
          <w:szCs w:val="20"/>
        </w:rPr>
        <w:t xml:space="preserve"> </w:t>
      </w:r>
      <w:r w:rsidRPr="00315108">
        <w:rPr>
          <w:rFonts w:cs="Arial"/>
          <w:szCs w:val="20"/>
        </w:rPr>
        <w:t xml:space="preserve">load-bearing applications. </w:t>
      </w:r>
    </w:p>
    <w:p w:rsidR="00AC39D6" w:rsidRDefault="00AC39D6" w:rsidP="00AC39D6">
      <w:pPr>
        <w:rPr>
          <w:rFonts w:cs="Arial"/>
        </w:rPr>
      </w:pPr>
    </w:p>
    <w:p w:rsidR="00253D8D" w:rsidRDefault="00253D8D" w:rsidP="00253D8D">
      <w:pPr>
        <w:pStyle w:val="Caption"/>
        <w:keepNext/>
        <w:jc w:val="center"/>
        <w:rPr>
          <w:rFonts w:cs="Arial"/>
        </w:rPr>
      </w:pPr>
      <w:bookmarkStart w:id="21" w:name="_Toc200810380"/>
      <w:r>
        <w:lastRenderedPageBreak/>
        <w:t xml:space="preserve">Table </w:t>
      </w:r>
      <w:fldSimple w:instr=" STYLEREF 1 \s ">
        <w:r w:rsidR="00C50F25">
          <w:rPr>
            <w:noProof/>
          </w:rPr>
          <w:t>1</w:t>
        </w:r>
      </w:fldSimple>
      <w:r w:rsidR="00E4238E">
        <w:noBreakHyphen/>
      </w:r>
      <w:fldSimple w:instr=" SEQ Table \* ARABIC \s 1 ">
        <w:r w:rsidR="00C50F25">
          <w:rPr>
            <w:noProof/>
          </w:rPr>
          <w:t>3</w:t>
        </w:r>
      </w:fldSimple>
      <w:r w:rsidRPr="00253D8D">
        <w:rPr>
          <w:rFonts w:cs="Arial"/>
        </w:rPr>
        <w:t xml:space="preserve"> </w:t>
      </w:r>
      <w:r w:rsidRPr="00121132">
        <w:rPr>
          <w:rFonts w:cs="Arial"/>
        </w:rPr>
        <w:t>Biological responses for various bioceramics</w:t>
      </w:r>
      <w:bookmarkEnd w:id="21"/>
    </w:p>
    <w:tbl>
      <w:tblPr>
        <w:tblW w:w="0" w:type="auto"/>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2122"/>
        <w:gridCol w:w="4006"/>
        <w:gridCol w:w="2286"/>
      </w:tblGrid>
      <w:tr w:rsidR="00810190" w:rsidRPr="00121132" w:rsidTr="00F301A8">
        <w:trPr>
          <w:trHeight w:val="179"/>
        </w:trPr>
        <w:tc>
          <w:tcPr>
            <w:tcW w:w="2122" w:type="dxa"/>
            <w:tcBorders>
              <w:top w:val="double" w:sz="2" w:space="0" w:color="auto"/>
              <w:bottom w:val="double" w:sz="2" w:space="0" w:color="auto"/>
            </w:tcBorders>
            <w:shd w:val="clear" w:color="auto" w:fill="CCCCCC"/>
            <w:vAlign w:val="center"/>
          </w:tcPr>
          <w:p w:rsidR="00810190" w:rsidRPr="00121132" w:rsidRDefault="00810190" w:rsidP="00F301A8">
            <w:pPr>
              <w:autoSpaceDE w:val="0"/>
              <w:autoSpaceDN w:val="0"/>
              <w:adjustRightInd w:val="0"/>
              <w:rPr>
                <w:rFonts w:cs="Arial"/>
                <w:b/>
                <w:bCs/>
                <w:i/>
                <w:color w:val="000000"/>
                <w:szCs w:val="20"/>
              </w:rPr>
            </w:pPr>
          </w:p>
          <w:p w:rsidR="00810190" w:rsidRPr="00121132" w:rsidRDefault="00810190" w:rsidP="00F301A8">
            <w:pPr>
              <w:autoSpaceDE w:val="0"/>
              <w:autoSpaceDN w:val="0"/>
              <w:adjustRightInd w:val="0"/>
              <w:rPr>
                <w:rFonts w:cs="Arial"/>
                <w:b/>
                <w:bCs/>
                <w:i/>
                <w:color w:val="000000"/>
                <w:szCs w:val="20"/>
              </w:rPr>
            </w:pPr>
            <w:r>
              <w:rPr>
                <w:rFonts w:cs="Arial"/>
                <w:b/>
                <w:bCs/>
                <w:i/>
                <w:color w:val="000000"/>
                <w:szCs w:val="20"/>
              </w:rPr>
              <w:t>Bioceramic Material</w:t>
            </w:r>
          </w:p>
          <w:p w:rsidR="00810190" w:rsidRPr="00121132" w:rsidRDefault="00810190" w:rsidP="00F301A8">
            <w:pPr>
              <w:autoSpaceDE w:val="0"/>
              <w:autoSpaceDN w:val="0"/>
              <w:adjustRightInd w:val="0"/>
              <w:rPr>
                <w:rFonts w:cs="Arial"/>
                <w:i/>
                <w:color w:val="000000"/>
                <w:szCs w:val="20"/>
              </w:rPr>
            </w:pPr>
          </w:p>
        </w:tc>
        <w:tc>
          <w:tcPr>
            <w:tcW w:w="4006" w:type="dxa"/>
            <w:tcBorders>
              <w:top w:val="double" w:sz="2" w:space="0" w:color="auto"/>
              <w:bottom w:val="double" w:sz="2" w:space="0" w:color="auto"/>
            </w:tcBorders>
            <w:shd w:val="clear" w:color="auto" w:fill="CCCCCC"/>
            <w:vAlign w:val="center"/>
          </w:tcPr>
          <w:p w:rsidR="00810190" w:rsidRPr="00121132" w:rsidRDefault="00810190" w:rsidP="00F301A8">
            <w:pPr>
              <w:autoSpaceDE w:val="0"/>
              <w:autoSpaceDN w:val="0"/>
              <w:adjustRightInd w:val="0"/>
              <w:rPr>
                <w:rFonts w:cs="Arial"/>
                <w:b/>
                <w:bCs/>
                <w:i/>
                <w:color w:val="000000"/>
                <w:szCs w:val="20"/>
              </w:rPr>
            </w:pPr>
          </w:p>
          <w:p w:rsidR="00810190" w:rsidRPr="00121132" w:rsidRDefault="00810190" w:rsidP="00F301A8">
            <w:pPr>
              <w:autoSpaceDE w:val="0"/>
              <w:autoSpaceDN w:val="0"/>
              <w:adjustRightInd w:val="0"/>
              <w:rPr>
                <w:rFonts w:cs="Arial"/>
                <w:b/>
                <w:bCs/>
                <w:i/>
                <w:color w:val="000000"/>
                <w:szCs w:val="20"/>
              </w:rPr>
            </w:pPr>
            <w:r>
              <w:rPr>
                <w:rFonts w:cs="Arial"/>
                <w:b/>
                <w:bCs/>
                <w:i/>
                <w:color w:val="000000"/>
                <w:szCs w:val="20"/>
              </w:rPr>
              <w:t>Medical Application</w:t>
            </w:r>
          </w:p>
          <w:p w:rsidR="00810190" w:rsidRPr="00121132" w:rsidRDefault="00810190" w:rsidP="00F301A8">
            <w:pPr>
              <w:autoSpaceDE w:val="0"/>
              <w:autoSpaceDN w:val="0"/>
              <w:adjustRightInd w:val="0"/>
              <w:rPr>
                <w:rFonts w:cs="Arial"/>
                <w:i/>
                <w:color w:val="000000"/>
                <w:szCs w:val="20"/>
              </w:rPr>
            </w:pPr>
          </w:p>
        </w:tc>
        <w:tc>
          <w:tcPr>
            <w:tcW w:w="2286" w:type="dxa"/>
            <w:tcBorders>
              <w:top w:val="double" w:sz="2" w:space="0" w:color="auto"/>
              <w:bottom w:val="double" w:sz="2" w:space="0" w:color="auto"/>
            </w:tcBorders>
            <w:shd w:val="clear" w:color="auto" w:fill="CCCCCC"/>
            <w:vAlign w:val="center"/>
          </w:tcPr>
          <w:p w:rsidR="00810190" w:rsidRPr="00121132" w:rsidRDefault="00810190" w:rsidP="00F301A8">
            <w:pPr>
              <w:autoSpaceDE w:val="0"/>
              <w:autoSpaceDN w:val="0"/>
              <w:adjustRightInd w:val="0"/>
              <w:rPr>
                <w:rFonts w:cs="Arial"/>
                <w:b/>
                <w:bCs/>
                <w:i/>
                <w:color w:val="000000"/>
                <w:szCs w:val="20"/>
              </w:rPr>
            </w:pPr>
          </w:p>
          <w:p w:rsidR="00810190" w:rsidRPr="00121132" w:rsidRDefault="00810190" w:rsidP="00F301A8">
            <w:pPr>
              <w:autoSpaceDE w:val="0"/>
              <w:autoSpaceDN w:val="0"/>
              <w:adjustRightInd w:val="0"/>
              <w:rPr>
                <w:rFonts w:cs="Arial"/>
                <w:b/>
                <w:bCs/>
                <w:i/>
                <w:color w:val="000000"/>
                <w:szCs w:val="20"/>
              </w:rPr>
            </w:pPr>
            <w:r w:rsidRPr="00121132">
              <w:rPr>
                <w:rFonts w:cs="Arial"/>
                <w:b/>
                <w:bCs/>
                <w:i/>
                <w:color w:val="000000"/>
                <w:szCs w:val="20"/>
              </w:rPr>
              <w:t>Biol</w:t>
            </w:r>
            <w:r>
              <w:rPr>
                <w:rFonts w:cs="Arial"/>
                <w:b/>
                <w:bCs/>
                <w:i/>
                <w:color w:val="000000"/>
                <w:szCs w:val="20"/>
              </w:rPr>
              <w:t>ogical Behaviour</w:t>
            </w:r>
            <w:r w:rsidRPr="00121132">
              <w:rPr>
                <w:rFonts w:cs="Arial"/>
                <w:b/>
                <w:bCs/>
                <w:i/>
                <w:color w:val="000000"/>
                <w:szCs w:val="20"/>
              </w:rPr>
              <w:t xml:space="preserve"> </w:t>
            </w:r>
          </w:p>
          <w:p w:rsidR="00810190" w:rsidRPr="00121132" w:rsidRDefault="00810190" w:rsidP="00F301A8">
            <w:pPr>
              <w:autoSpaceDE w:val="0"/>
              <w:autoSpaceDN w:val="0"/>
              <w:adjustRightInd w:val="0"/>
              <w:rPr>
                <w:rFonts w:cs="Arial"/>
                <w:i/>
                <w:color w:val="000000"/>
                <w:szCs w:val="20"/>
              </w:rPr>
            </w:pPr>
          </w:p>
        </w:tc>
      </w:tr>
      <w:tr w:rsidR="00810190" w:rsidRPr="00121132" w:rsidTr="007F4C9B">
        <w:trPr>
          <w:trHeight w:val="396"/>
        </w:trPr>
        <w:tc>
          <w:tcPr>
            <w:tcW w:w="2122" w:type="dxa"/>
            <w:tcBorders>
              <w:top w:val="double" w:sz="2" w:space="0" w:color="auto"/>
            </w:tcBorders>
          </w:tcPr>
          <w:p w:rsidR="00810190" w:rsidRPr="00121132" w:rsidRDefault="00810190" w:rsidP="007F4C9B">
            <w:pPr>
              <w:autoSpaceDE w:val="0"/>
              <w:autoSpaceDN w:val="0"/>
              <w:adjustRightInd w:val="0"/>
              <w:jc w:val="left"/>
              <w:rPr>
                <w:rFonts w:cs="Arial"/>
                <w:color w:val="000000"/>
                <w:szCs w:val="20"/>
              </w:rPr>
            </w:pPr>
            <w:r w:rsidRPr="00AD08C1">
              <w:rPr>
                <w:rFonts w:cs="Arial"/>
                <w:color w:val="000000"/>
                <w:szCs w:val="20"/>
              </w:rPr>
              <w:t>Al</w:t>
            </w:r>
            <w:r w:rsidRPr="00AD08C1">
              <w:rPr>
                <w:rFonts w:cs="Arial"/>
                <w:color w:val="000000"/>
                <w:szCs w:val="20"/>
                <w:vertAlign w:val="subscript"/>
              </w:rPr>
              <w:t>2</w:t>
            </w:r>
            <w:r w:rsidRPr="00AD08C1">
              <w:rPr>
                <w:rFonts w:cs="Arial"/>
                <w:color w:val="000000"/>
                <w:szCs w:val="20"/>
              </w:rPr>
              <w:t>O</w:t>
            </w:r>
            <w:r w:rsidRPr="00AD08C1">
              <w:rPr>
                <w:rFonts w:cs="Arial"/>
                <w:color w:val="000000"/>
                <w:szCs w:val="20"/>
                <w:vertAlign w:val="subscript"/>
              </w:rPr>
              <w:t>3</w:t>
            </w:r>
          </w:p>
        </w:tc>
        <w:tc>
          <w:tcPr>
            <w:tcW w:w="4006" w:type="dxa"/>
            <w:tcBorders>
              <w:top w:val="double" w:sz="2" w:space="0" w:color="auto"/>
            </w:tcBorders>
          </w:tcPr>
          <w:p w:rsidR="00810190" w:rsidRPr="00121132" w:rsidRDefault="00810190" w:rsidP="007F4C9B">
            <w:pPr>
              <w:autoSpaceDE w:val="0"/>
              <w:autoSpaceDN w:val="0"/>
              <w:adjustRightInd w:val="0"/>
              <w:jc w:val="left"/>
              <w:rPr>
                <w:rFonts w:cs="Arial"/>
                <w:szCs w:val="20"/>
              </w:rPr>
            </w:pPr>
            <w:r w:rsidRPr="00121132">
              <w:rPr>
                <w:rFonts w:cs="Arial"/>
                <w:szCs w:val="20"/>
              </w:rPr>
              <w:t>Femoral balls, inserts of acetabular</w:t>
            </w:r>
          </w:p>
          <w:p w:rsidR="00810190" w:rsidRPr="00121132" w:rsidRDefault="00810190" w:rsidP="007F4C9B">
            <w:pPr>
              <w:autoSpaceDE w:val="0"/>
              <w:autoSpaceDN w:val="0"/>
              <w:adjustRightInd w:val="0"/>
              <w:jc w:val="left"/>
              <w:rPr>
                <w:rFonts w:cs="Arial"/>
                <w:szCs w:val="20"/>
              </w:rPr>
            </w:pPr>
            <w:r w:rsidRPr="00121132">
              <w:rPr>
                <w:rFonts w:cs="Arial"/>
                <w:szCs w:val="20"/>
              </w:rPr>
              <w:t>cups</w:t>
            </w:r>
          </w:p>
          <w:p w:rsidR="00810190" w:rsidRPr="00121132" w:rsidRDefault="00810190" w:rsidP="007F4C9B">
            <w:pPr>
              <w:autoSpaceDE w:val="0"/>
              <w:autoSpaceDN w:val="0"/>
              <w:adjustRightInd w:val="0"/>
              <w:jc w:val="left"/>
              <w:rPr>
                <w:rFonts w:cs="Arial"/>
                <w:color w:val="000000"/>
                <w:szCs w:val="20"/>
              </w:rPr>
            </w:pPr>
          </w:p>
        </w:tc>
        <w:tc>
          <w:tcPr>
            <w:tcW w:w="2286" w:type="dxa"/>
            <w:tcBorders>
              <w:top w:val="double" w:sz="2" w:space="0" w:color="auto"/>
            </w:tcBorders>
          </w:tcPr>
          <w:p w:rsidR="00810190" w:rsidRPr="00121132" w:rsidRDefault="00810190" w:rsidP="007F4C9B">
            <w:pPr>
              <w:autoSpaceDE w:val="0"/>
              <w:autoSpaceDN w:val="0"/>
              <w:adjustRightInd w:val="0"/>
              <w:jc w:val="left"/>
              <w:rPr>
                <w:rFonts w:cs="Arial"/>
                <w:szCs w:val="20"/>
              </w:rPr>
            </w:pPr>
            <w:r w:rsidRPr="00121132">
              <w:rPr>
                <w:rFonts w:cs="Arial"/>
                <w:szCs w:val="20"/>
              </w:rPr>
              <w:t>bioinert</w:t>
            </w:r>
          </w:p>
          <w:p w:rsidR="00810190" w:rsidRPr="00121132" w:rsidRDefault="00810190" w:rsidP="007F4C9B">
            <w:pPr>
              <w:autoSpaceDE w:val="0"/>
              <w:autoSpaceDN w:val="0"/>
              <w:adjustRightInd w:val="0"/>
              <w:jc w:val="left"/>
              <w:rPr>
                <w:rFonts w:cs="Arial"/>
                <w:color w:val="000000"/>
                <w:szCs w:val="20"/>
              </w:rPr>
            </w:pPr>
          </w:p>
        </w:tc>
      </w:tr>
      <w:tr w:rsidR="00810190" w:rsidRPr="00121132" w:rsidTr="007F4C9B">
        <w:trPr>
          <w:trHeight w:val="396"/>
        </w:trPr>
        <w:tc>
          <w:tcPr>
            <w:tcW w:w="2122" w:type="dxa"/>
          </w:tcPr>
          <w:p w:rsidR="00810190" w:rsidRPr="00121132" w:rsidRDefault="00810190" w:rsidP="007F4C9B">
            <w:pPr>
              <w:autoSpaceDE w:val="0"/>
              <w:autoSpaceDN w:val="0"/>
              <w:adjustRightInd w:val="0"/>
              <w:jc w:val="left"/>
              <w:rPr>
                <w:rFonts w:cs="Arial"/>
                <w:color w:val="000000"/>
                <w:szCs w:val="20"/>
              </w:rPr>
            </w:pPr>
            <w:r w:rsidRPr="002E7841">
              <w:rPr>
                <w:rFonts w:cs="Arial"/>
                <w:szCs w:val="20"/>
              </w:rPr>
              <w:t>ZrO</w:t>
            </w:r>
            <w:r w:rsidRPr="002E7841">
              <w:rPr>
                <w:rFonts w:cs="Arial"/>
                <w:szCs w:val="20"/>
                <w:vertAlign w:val="subscript"/>
              </w:rPr>
              <w:t>2</w:t>
            </w:r>
            <w:r w:rsidRPr="00121132">
              <w:rPr>
                <w:rFonts w:cs="Arial"/>
                <w:szCs w:val="20"/>
              </w:rPr>
              <w:t xml:space="preserve"> </w:t>
            </w:r>
          </w:p>
        </w:tc>
        <w:tc>
          <w:tcPr>
            <w:tcW w:w="4006"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Femoral balls</w:t>
            </w:r>
          </w:p>
        </w:tc>
        <w:tc>
          <w:tcPr>
            <w:tcW w:w="2286" w:type="dxa"/>
          </w:tcPr>
          <w:p w:rsidR="00810190" w:rsidRPr="00121132" w:rsidRDefault="00810190" w:rsidP="007F4C9B">
            <w:pPr>
              <w:autoSpaceDE w:val="0"/>
              <w:autoSpaceDN w:val="0"/>
              <w:adjustRightInd w:val="0"/>
              <w:jc w:val="left"/>
              <w:rPr>
                <w:rFonts w:cs="Arial"/>
                <w:szCs w:val="20"/>
              </w:rPr>
            </w:pPr>
            <w:r w:rsidRPr="00121132">
              <w:rPr>
                <w:rFonts w:cs="Arial"/>
                <w:szCs w:val="20"/>
              </w:rPr>
              <w:t>bioinert</w:t>
            </w:r>
          </w:p>
          <w:p w:rsidR="00810190" w:rsidRPr="00121132" w:rsidRDefault="00810190" w:rsidP="007F4C9B">
            <w:pPr>
              <w:autoSpaceDE w:val="0"/>
              <w:autoSpaceDN w:val="0"/>
              <w:adjustRightInd w:val="0"/>
              <w:jc w:val="left"/>
              <w:rPr>
                <w:rFonts w:cs="Arial"/>
                <w:color w:val="000000"/>
                <w:szCs w:val="20"/>
              </w:rPr>
            </w:pPr>
          </w:p>
        </w:tc>
      </w:tr>
      <w:tr w:rsidR="00810190" w:rsidRPr="00121132" w:rsidTr="007F4C9B">
        <w:trPr>
          <w:trHeight w:val="397"/>
        </w:trPr>
        <w:tc>
          <w:tcPr>
            <w:tcW w:w="2122" w:type="dxa"/>
          </w:tcPr>
          <w:p w:rsidR="00810190" w:rsidRPr="00121132" w:rsidRDefault="00810190" w:rsidP="007F4C9B">
            <w:pPr>
              <w:autoSpaceDE w:val="0"/>
              <w:autoSpaceDN w:val="0"/>
              <w:adjustRightInd w:val="0"/>
              <w:jc w:val="left"/>
              <w:rPr>
                <w:rFonts w:cs="Arial"/>
                <w:color w:val="000000"/>
                <w:szCs w:val="20"/>
              </w:rPr>
            </w:pPr>
            <w:r>
              <w:rPr>
                <w:rFonts w:cs="Arial"/>
                <w:szCs w:val="20"/>
              </w:rPr>
              <w:t>HAp</w:t>
            </w:r>
          </w:p>
        </w:tc>
        <w:tc>
          <w:tcPr>
            <w:tcW w:w="4006" w:type="dxa"/>
          </w:tcPr>
          <w:p w:rsidR="00810190" w:rsidRPr="00121132" w:rsidRDefault="00810190" w:rsidP="007F4C9B">
            <w:pPr>
              <w:autoSpaceDE w:val="0"/>
              <w:autoSpaceDN w:val="0"/>
              <w:adjustRightInd w:val="0"/>
              <w:jc w:val="left"/>
              <w:rPr>
                <w:rFonts w:cs="Arial"/>
                <w:szCs w:val="20"/>
              </w:rPr>
            </w:pPr>
            <w:r w:rsidRPr="00121132">
              <w:rPr>
                <w:rFonts w:cs="Arial"/>
                <w:szCs w:val="20"/>
              </w:rPr>
              <w:t>Bone cavity fillings, coatings, ear</w:t>
            </w:r>
            <w:r>
              <w:rPr>
                <w:rFonts w:cs="Arial"/>
                <w:szCs w:val="20"/>
              </w:rPr>
              <w:t xml:space="preserve"> </w:t>
            </w:r>
            <w:r w:rsidRPr="00121132">
              <w:rPr>
                <w:rFonts w:cs="Arial"/>
                <w:szCs w:val="20"/>
              </w:rPr>
              <w:t>implants, vertebrae replacement</w:t>
            </w:r>
          </w:p>
          <w:p w:rsidR="00810190" w:rsidRPr="00121132" w:rsidRDefault="00810190" w:rsidP="007F4C9B">
            <w:pPr>
              <w:autoSpaceDE w:val="0"/>
              <w:autoSpaceDN w:val="0"/>
              <w:adjustRightInd w:val="0"/>
              <w:jc w:val="left"/>
              <w:rPr>
                <w:rFonts w:cs="Arial"/>
                <w:color w:val="000000"/>
                <w:szCs w:val="20"/>
              </w:rPr>
            </w:pPr>
          </w:p>
        </w:tc>
        <w:tc>
          <w:tcPr>
            <w:tcW w:w="2286" w:type="dxa"/>
          </w:tcPr>
          <w:p w:rsidR="00810190" w:rsidRPr="00121132" w:rsidRDefault="00810190" w:rsidP="007F4C9B">
            <w:pPr>
              <w:autoSpaceDE w:val="0"/>
              <w:autoSpaceDN w:val="0"/>
              <w:adjustRightInd w:val="0"/>
              <w:jc w:val="left"/>
              <w:rPr>
                <w:rFonts w:cs="Arial"/>
                <w:szCs w:val="20"/>
              </w:rPr>
            </w:pPr>
            <w:r w:rsidRPr="00121132">
              <w:rPr>
                <w:rFonts w:cs="Arial"/>
                <w:szCs w:val="20"/>
              </w:rPr>
              <w:t>bioactive</w:t>
            </w:r>
          </w:p>
          <w:p w:rsidR="00810190" w:rsidRPr="00121132" w:rsidRDefault="00810190" w:rsidP="007F4C9B">
            <w:pPr>
              <w:autoSpaceDE w:val="0"/>
              <w:autoSpaceDN w:val="0"/>
              <w:adjustRightInd w:val="0"/>
              <w:jc w:val="left"/>
              <w:rPr>
                <w:rFonts w:cs="Arial"/>
                <w:color w:val="000000"/>
                <w:szCs w:val="20"/>
              </w:rPr>
            </w:pPr>
          </w:p>
        </w:tc>
      </w:tr>
      <w:tr w:rsidR="00810190" w:rsidRPr="00121132" w:rsidTr="007F4C9B">
        <w:trPr>
          <w:trHeight w:val="396"/>
        </w:trPr>
        <w:tc>
          <w:tcPr>
            <w:tcW w:w="2122"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Tricalcium phosphate</w:t>
            </w:r>
            <w:r>
              <w:rPr>
                <w:rFonts w:cs="Arial"/>
                <w:szCs w:val="20"/>
              </w:rPr>
              <w:t>, TCP</w:t>
            </w:r>
          </w:p>
        </w:tc>
        <w:tc>
          <w:tcPr>
            <w:tcW w:w="4006"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Bone replacement</w:t>
            </w:r>
          </w:p>
        </w:tc>
        <w:tc>
          <w:tcPr>
            <w:tcW w:w="2286" w:type="dxa"/>
          </w:tcPr>
          <w:p w:rsidR="00810190" w:rsidRPr="00121132" w:rsidRDefault="00810190" w:rsidP="007F4C9B">
            <w:pPr>
              <w:autoSpaceDE w:val="0"/>
              <w:autoSpaceDN w:val="0"/>
              <w:adjustRightInd w:val="0"/>
              <w:jc w:val="left"/>
              <w:rPr>
                <w:rFonts w:cs="Arial"/>
                <w:szCs w:val="20"/>
              </w:rPr>
            </w:pPr>
            <w:r w:rsidRPr="00121132">
              <w:rPr>
                <w:rFonts w:cs="Arial"/>
                <w:szCs w:val="20"/>
              </w:rPr>
              <w:t>bioactive</w:t>
            </w:r>
          </w:p>
          <w:p w:rsidR="00810190" w:rsidRPr="00121132" w:rsidRDefault="00810190" w:rsidP="007F4C9B">
            <w:pPr>
              <w:autoSpaceDE w:val="0"/>
              <w:autoSpaceDN w:val="0"/>
              <w:adjustRightInd w:val="0"/>
              <w:jc w:val="left"/>
              <w:rPr>
                <w:rFonts w:cs="Arial"/>
                <w:color w:val="000000"/>
                <w:szCs w:val="20"/>
              </w:rPr>
            </w:pPr>
          </w:p>
        </w:tc>
      </w:tr>
      <w:tr w:rsidR="00810190" w:rsidRPr="00121132" w:rsidTr="007F4C9B">
        <w:trPr>
          <w:trHeight w:val="396"/>
        </w:trPr>
        <w:tc>
          <w:tcPr>
            <w:tcW w:w="2122"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Tetracalcium phosphate</w:t>
            </w:r>
            <w:r>
              <w:rPr>
                <w:rFonts w:cs="Arial"/>
                <w:szCs w:val="20"/>
              </w:rPr>
              <w:t>, TTCP</w:t>
            </w:r>
          </w:p>
        </w:tc>
        <w:tc>
          <w:tcPr>
            <w:tcW w:w="4006" w:type="dxa"/>
          </w:tcPr>
          <w:p w:rsidR="00810190" w:rsidRPr="00121132" w:rsidRDefault="00810190" w:rsidP="007F4C9B">
            <w:pPr>
              <w:autoSpaceDE w:val="0"/>
              <w:autoSpaceDN w:val="0"/>
              <w:adjustRightInd w:val="0"/>
              <w:jc w:val="left"/>
              <w:rPr>
                <w:rFonts w:cs="Arial"/>
                <w:szCs w:val="20"/>
              </w:rPr>
            </w:pPr>
            <w:r w:rsidRPr="00121132">
              <w:rPr>
                <w:rFonts w:cs="Arial"/>
                <w:szCs w:val="20"/>
              </w:rPr>
              <w:t>Dental cement</w:t>
            </w:r>
          </w:p>
        </w:tc>
        <w:tc>
          <w:tcPr>
            <w:tcW w:w="2286"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bioactive</w:t>
            </w:r>
          </w:p>
        </w:tc>
      </w:tr>
      <w:tr w:rsidR="00810190" w:rsidRPr="00121132" w:rsidTr="007F4C9B">
        <w:trPr>
          <w:trHeight w:val="397"/>
        </w:trPr>
        <w:tc>
          <w:tcPr>
            <w:tcW w:w="2122"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Bioglass</w:t>
            </w:r>
          </w:p>
        </w:tc>
        <w:tc>
          <w:tcPr>
            <w:tcW w:w="4006" w:type="dxa"/>
          </w:tcPr>
          <w:p w:rsidR="00810190" w:rsidRPr="00121132" w:rsidRDefault="00810190" w:rsidP="007F4C9B">
            <w:pPr>
              <w:autoSpaceDE w:val="0"/>
              <w:autoSpaceDN w:val="0"/>
              <w:adjustRightInd w:val="0"/>
              <w:jc w:val="left"/>
              <w:rPr>
                <w:rFonts w:cs="Arial"/>
                <w:color w:val="000000"/>
                <w:szCs w:val="20"/>
              </w:rPr>
            </w:pPr>
            <w:r w:rsidRPr="00121132">
              <w:rPr>
                <w:rFonts w:cs="Arial"/>
                <w:szCs w:val="20"/>
              </w:rPr>
              <w:t>Bone replacement</w:t>
            </w:r>
          </w:p>
        </w:tc>
        <w:tc>
          <w:tcPr>
            <w:tcW w:w="2286" w:type="dxa"/>
          </w:tcPr>
          <w:p w:rsidR="00810190" w:rsidRPr="00121132" w:rsidRDefault="00810190" w:rsidP="007F4C9B">
            <w:pPr>
              <w:autoSpaceDE w:val="0"/>
              <w:autoSpaceDN w:val="0"/>
              <w:adjustRightInd w:val="0"/>
              <w:jc w:val="left"/>
              <w:rPr>
                <w:rFonts w:cs="Arial"/>
                <w:szCs w:val="20"/>
              </w:rPr>
            </w:pPr>
            <w:r w:rsidRPr="00121132">
              <w:rPr>
                <w:rFonts w:cs="Arial"/>
                <w:szCs w:val="20"/>
              </w:rPr>
              <w:t>bioactive</w:t>
            </w:r>
          </w:p>
          <w:p w:rsidR="00810190" w:rsidRPr="00121132" w:rsidRDefault="00810190" w:rsidP="007F4C9B">
            <w:pPr>
              <w:autoSpaceDE w:val="0"/>
              <w:autoSpaceDN w:val="0"/>
              <w:adjustRightInd w:val="0"/>
              <w:jc w:val="left"/>
              <w:rPr>
                <w:rFonts w:cs="Arial"/>
                <w:color w:val="000000"/>
                <w:szCs w:val="20"/>
              </w:rPr>
            </w:pPr>
          </w:p>
        </w:tc>
      </w:tr>
    </w:tbl>
    <w:p w:rsidR="00810190" w:rsidRDefault="00810190" w:rsidP="00810190">
      <w:pPr>
        <w:autoSpaceDE w:val="0"/>
        <w:autoSpaceDN w:val="0"/>
        <w:adjustRightInd w:val="0"/>
      </w:pPr>
    </w:p>
    <w:p w:rsidR="00810190" w:rsidRPr="00CE0135" w:rsidRDefault="00810190" w:rsidP="00AC39D6">
      <w:pPr>
        <w:rPr>
          <w:rFonts w:cs="Arial"/>
        </w:rPr>
      </w:pPr>
    </w:p>
    <w:p w:rsidR="00AC39D6" w:rsidRDefault="008D52D0" w:rsidP="00A1784A">
      <w:pPr>
        <w:pStyle w:val="Heading3"/>
      </w:pPr>
      <w:bookmarkStart w:id="22" w:name="_Toc109922613"/>
      <w:bookmarkStart w:id="23" w:name="_Toc110247049"/>
      <w:bookmarkStart w:id="24" w:name="_Toc110247152"/>
      <w:bookmarkStart w:id="25" w:name="_Toc200810401"/>
      <w:r>
        <w:t>Biodegradable</w:t>
      </w:r>
      <w:r w:rsidR="00A57572">
        <w:t xml:space="preserve"> C</w:t>
      </w:r>
      <w:r w:rsidR="00AC39D6" w:rsidRPr="00CE0135">
        <w:t>eramics</w:t>
      </w:r>
      <w:bookmarkEnd w:id="22"/>
      <w:bookmarkEnd w:id="23"/>
      <w:bookmarkEnd w:id="24"/>
      <w:bookmarkEnd w:id="25"/>
    </w:p>
    <w:p w:rsidR="00810190" w:rsidRDefault="00810190" w:rsidP="00034DB8">
      <w:pPr>
        <w:autoSpaceDE w:val="0"/>
        <w:autoSpaceDN w:val="0"/>
        <w:adjustRightInd w:val="0"/>
        <w:spacing w:before="100" w:beforeAutospacing="1" w:after="100" w:afterAutospacing="1" w:line="300" w:lineRule="auto"/>
        <w:rPr>
          <w:rFonts w:cs="Arial"/>
          <w:szCs w:val="20"/>
        </w:rPr>
      </w:pPr>
      <w:r>
        <w:rPr>
          <w:rFonts w:cs="Arial"/>
          <w:szCs w:val="20"/>
        </w:rPr>
        <w:t xml:space="preserve">Biodegradable ceramics are otherwise termed; </w:t>
      </w:r>
      <w:r w:rsidRPr="00736A7A">
        <w:rPr>
          <w:rFonts w:cs="Arial"/>
          <w:szCs w:val="20"/>
        </w:rPr>
        <w:t xml:space="preserve">soluble or </w:t>
      </w:r>
      <w:r>
        <w:rPr>
          <w:rFonts w:cs="Arial"/>
          <w:szCs w:val="20"/>
        </w:rPr>
        <w:t>bio</w:t>
      </w:r>
      <w:r w:rsidRPr="00736A7A">
        <w:rPr>
          <w:rFonts w:cs="Arial"/>
          <w:szCs w:val="20"/>
        </w:rPr>
        <w:t>resorbable (</w:t>
      </w:r>
      <w:r>
        <w:rPr>
          <w:rFonts w:cs="Arial"/>
          <w:szCs w:val="20"/>
        </w:rPr>
        <w:t xml:space="preserve">that is, it </w:t>
      </w:r>
      <w:r w:rsidRPr="00736A7A">
        <w:rPr>
          <w:rFonts w:cs="Arial"/>
          <w:szCs w:val="20"/>
        </w:rPr>
        <w:t xml:space="preserve">eventually </w:t>
      </w:r>
      <w:r>
        <w:rPr>
          <w:rFonts w:cs="Arial"/>
          <w:szCs w:val="20"/>
        </w:rPr>
        <w:t xml:space="preserve">dissolves and is </w:t>
      </w:r>
      <w:r w:rsidRPr="00736A7A">
        <w:rPr>
          <w:rFonts w:cs="Arial"/>
          <w:szCs w:val="20"/>
        </w:rPr>
        <w:t>replaced or incorporated into</w:t>
      </w:r>
      <w:r>
        <w:rPr>
          <w:rFonts w:cs="Arial"/>
          <w:szCs w:val="20"/>
        </w:rPr>
        <w:t xml:space="preserve"> biological</w:t>
      </w:r>
      <w:r w:rsidRPr="00736A7A">
        <w:rPr>
          <w:rFonts w:cs="Arial"/>
          <w:szCs w:val="20"/>
        </w:rPr>
        <w:t xml:space="preserve"> tissue).</w:t>
      </w:r>
      <w:r>
        <w:rPr>
          <w:rFonts w:cs="Arial"/>
          <w:szCs w:val="20"/>
        </w:rPr>
        <w:t xml:space="preserve"> The dissolution rate depends upon the chemical structure and composition of the bioceramic. E</w:t>
      </w:r>
      <w:r w:rsidRPr="005A36A4">
        <w:rPr>
          <w:rFonts w:cs="Arial"/>
          <w:szCs w:val="20"/>
        </w:rPr>
        <w:t xml:space="preserve">xamples of bioresorbable materials </w:t>
      </w:r>
      <w:r>
        <w:rPr>
          <w:rFonts w:cs="Arial"/>
          <w:szCs w:val="20"/>
        </w:rPr>
        <w:t>include</w:t>
      </w:r>
      <w:r w:rsidR="00C54652">
        <w:rPr>
          <w:rFonts w:cs="Arial"/>
          <w:szCs w:val="20"/>
        </w:rPr>
        <w:t xml:space="preserve"> tricalcium phosphate (TCP, </w:t>
      </w:r>
      <w:r w:rsidRPr="005A36A4">
        <w:rPr>
          <w:rFonts w:cs="Arial"/>
          <w:szCs w:val="20"/>
        </w:rPr>
        <w:t>Ca</w:t>
      </w:r>
      <w:r w:rsidRPr="005A36A4">
        <w:rPr>
          <w:rFonts w:cs="Arial"/>
          <w:szCs w:val="20"/>
          <w:vertAlign w:val="subscript"/>
        </w:rPr>
        <w:t>3</w:t>
      </w:r>
      <w:r w:rsidRPr="005A36A4">
        <w:rPr>
          <w:rFonts w:cs="Arial"/>
          <w:szCs w:val="20"/>
        </w:rPr>
        <w:t>(PO</w:t>
      </w:r>
      <w:r w:rsidRPr="005A36A4">
        <w:rPr>
          <w:rFonts w:cs="Arial"/>
          <w:szCs w:val="20"/>
          <w:vertAlign w:val="subscript"/>
        </w:rPr>
        <w:t>4</w:t>
      </w:r>
      <w:r w:rsidRPr="005A36A4">
        <w:rPr>
          <w:rFonts w:cs="Arial"/>
          <w:szCs w:val="20"/>
        </w:rPr>
        <w:t>)</w:t>
      </w:r>
      <w:r w:rsidRPr="005A36A4">
        <w:rPr>
          <w:rFonts w:cs="Arial"/>
          <w:szCs w:val="20"/>
          <w:vertAlign w:val="subscript"/>
        </w:rPr>
        <w:t>2</w:t>
      </w:r>
      <w:r w:rsidR="00C54652">
        <w:rPr>
          <w:rFonts w:cs="Arial"/>
          <w:szCs w:val="20"/>
        </w:rPr>
        <w:t>)</w:t>
      </w:r>
      <w:r>
        <w:rPr>
          <w:rFonts w:cs="Arial"/>
          <w:szCs w:val="20"/>
        </w:rPr>
        <w:t>,</w:t>
      </w:r>
      <w:r w:rsidRPr="005A36A4">
        <w:rPr>
          <w:rFonts w:cs="Arial"/>
          <w:szCs w:val="20"/>
        </w:rPr>
        <w:t xml:space="preserve"> </w:t>
      </w:r>
      <w:r>
        <w:rPr>
          <w:rFonts w:cs="Arial"/>
          <w:szCs w:val="20"/>
        </w:rPr>
        <w:t>c</w:t>
      </w:r>
      <w:r w:rsidRPr="005A36A4">
        <w:rPr>
          <w:rFonts w:cs="Arial"/>
          <w:szCs w:val="20"/>
        </w:rPr>
        <w:t>alcium oxide</w:t>
      </w:r>
      <w:r w:rsidR="00C54652">
        <w:rPr>
          <w:rFonts w:cs="Arial"/>
          <w:szCs w:val="20"/>
        </w:rPr>
        <w:t xml:space="preserve"> (</w:t>
      </w:r>
      <w:r>
        <w:rPr>
          <w:rFonts w:cs="Arial"/>
          <w:szCs w:val="20"/>
        </w:rPr>
        <w:t>CaO</w:t>
      </w:r>
      <w:r w:rsidR="00C54652">
        <w:rPr>
          <w:rFonts w:cs="Arial"/>
          <w:szCs w:val="20"/>
        </w:rPr>
        <w:t>) and</w:t>
      </w:r>
      <w:r w:rsidRPr="005A36A4">
        <w:rPr>
          <w:rFonts w:cs="Arial"/>
          <w:szCs w:val="20"/>
        </w:rPr>
        <w:t xml:space="preserve"> calcium carbonate</w:t>
      </w:r>
      <w:r w:rsidR="00C54652">
        <w:rPr>
          <w:rFonts w:cs="Arial"/>
          <w:szCs w:val="20"/>
        </w:rPr>
        <w:t xml:space="preserve"> (</w:t>
      </w:r>
      <w:r>
        <w:rPr>
          <w:rFonts w:cs="Arial"/>
          <w:szCs w:val="20"/>
        </w:rPr>
        <w:t>CaCO</w:t>
      </w:r>
      <w:r w:rsidRPr="00E50422">
        <w:rPr>
          <w:rFonts w:cs="Arial"/>
          <w:szCs w:val="20"/>
          <w:vertAlign w:val="subscript"/>
        </w:rPr>
        <w:t>3</w:t>
      </w:r>
      <w:r w:rsidR="007F4C9B" w:rsidRPr="007F4C9B">
        <w:rPr>
          <w:rFonts w:cs="Arial"/>
          <w:szCs w:val="20"/>
        </w:rPr>
        <w:t>)</w:t>
      </w:r>
      <w:r w:rsidR="00C54652">
        <w:rPr>
          <w:rFonts w:cs="Arial"/>
          <w:szCs w:val="20"/>
        </w:rPr>
        <w:t>.</w:t>
      </w:r>
    </w:p>
    <w:p w:rsidR="00810190" w:rsidRPr="00736A7A" w:rsidRDefault="00810190" w:rsidP="00810190">
      <w:pPr>
        <w:autoSpaceDE w:val="0"/>
        <w:autoSpaceDN w:val="0"/>
        <w:adjustRightInd w:val="0"/>
        <w:spacing w:before="100" w:beforeAutospacing="1" w:after="100" w:afterAutospacing="1" w:line="300" w:lineRule="auto"/>
        <w:rPr>
          <w:rFonts w:cs="Arial"/>
          <w:szCs w:val="20"/>
        </w:rPr>
      </w:pPr>
    </w:p>
    <w:p w:rsidR="008D52D0" w:rsidRDefault="008D52D0" w:rsidP="008D52D0"/>
    <w:p w:rsidR="008D52D0" w:rsidRDefault="008D52D0" w:rsidP="008D52D0"/>
    <w:p w:rsidR="007F4C9B" w:rsidRDefault="007F4C9B">
      <w:pPr>
        <w:spacing w:line="240" w:lineRule="auto"/>
        <w:jc w:val="left"/>
      </w:pPr>
      <w:r>
        <w:br w:type="page"/>
      </w:r>
    </w:p>
    <w:p w:rsidR="00700476" w:rsidRPr="00CE0135" w:rsidRDefault="000733BC" w:rsidP="00810190">
      <w:pPr>
        <w:pStyle w:val="Heading2"/>
      </w:pPr>
      <w:bookmarkStart w:id="26" w:name="_Toc107217321"/>
      <w:bookmarkStart w:id="27" w:name="_Toc108241353"/>
      <w:bookmarkStart w:id="28" w:name="_Toc108241380"/>
      <w:bookmarkStart w:id="29" w:name="_Toc109922614"/>
      <w:bookmarkStart w:id="30" w:name="_Toc110247050"/>
      <w:bookmarkStart w:id="31" w:name="_Toc110247153"/>
      <w:bookmarkStart w:id="32" w:name="_Toc200810402"/>
      <w:r>
        <w:lastRenderedPageBreak/>
        <w:t>Compositional C</w:t>
      </w:r>
      <w:r w:rsidR="00AC39D6">
        <w:t>lassification of</w:t>
      </w:r>
      <w:r w:rsidR="00700476" w:rsidRPr="00CE0135">
        <w:t xml:space="preserve"> Bioceramics</w:t>
      </w:r>
      <w:bookmarkEnd w:id="26"/>
      <w:bookmarkEnd w:id="27"/>
      <w:bookmarkEnd w:id="28"/>
      <w:bookmarkEnd w:id="29"/>
      <w:bookmarkEnd w:id="30"/>
      <w:bookmarkEnd w:id="31"/>
      <w:bookmarkEnd w:id="32"/>
      <w:r w:rsidR="00AC39D6">
        <w:t xml:space="preserve"> </w:t>
      </w:r>
    </w:p>
    <w:p w:rsidR="00700476" w:rsidRPr="00CE0135" w:rsidRDefault="00700476" w:rsidP="00823FCA">
      <w:pPr>
        <w:rPr>
          <w:rFonts w:cs="Arial"/>
        </w:rPr>
      </w:pPr>
    </w:p>
    <w:p w:rsidR="00700476" w:rsidRPr="00823FCA" w:rsidRDefault="00700476" w:rsidP="00A1784A">
      <w:pPr>
        <w:pStyle w:val="Heading3"/>
      </w:pPr>
      <w:bookmarkStart w:id="33" w:name="_Toc107217322"/>
      <w:bookmarkStart w:id="34" w:name="_Toc108241354"/>
      <w:bookmarkStart w:id="35" w:name="_Toc108241381"/>
      <w:bookmarkStart w:id="36" w:name="_Toc109922615"/>
      <w:bookmarkStart w:id="37" w:name="_Toc110247051"/>
      <w:bookmarkStart w:id="38" w:name="_Toc110247154"/>
      <w:bookmarkStart w:id="39" w:name="_Toc200810403"/>
      <w:r w:rsidRPr="00823FCA">
        <w:t>Oxide Ceramics</w:t>
      </w:r>
      <w:bookmarkEnd w:id="33"/>
      <w:bookmarkEnd w:id="34"/>
      <w:bookmarkEnd w:id="35"/>
      <w:bookmarkEnd w:id="36"/>
      <w:bookmarkEnd w:id="37"/>
      <w:bookmarkEnd w:id="38"/>
      <w:bookmarkEnd w:id="39"/>
    </w:p>
    <w:p w:rsidR="00810190" w:rsidRPr="00AB3D8D" w:rsidRDefault="00810190" w:rsidP="00810190">
      <w:pPr>
        <w:rPr>
          <w:rFonts w:cs="Arial"/>
          <w:szCs w:val="20"/>
        </w:rPr>
      </w:pPr>
      <w:r w:rsidRPr="00AB3D8D">
        <w:rPr>
          <w:rFonts w:cs="Arial"/>
          <w:szCs w:val="20"/>
        </w:rPr>
        <w:t xml:space="preserve">The </w:t>
      </w:r>
      <w:r>
        <w:rPr>
          <w:rFonts w:cs="Arial"/>
          <w:szCs w:val="20"/>
        </w:rPr>
        <w:t>primary oxide ceramics of interest include</w:t>
      </w:r>
      <w:r w:rsidRPr="00AB3D8D">
        <w:rPr>
          <w:rFonts w:cs="Arial"/>
          <w:szCs w:val="20"/>
        </w:rPr>
        <w:t xml:space="preserve"> alumina (Al</w:t>
      </w:r>
      <w:r w:rsidRPr="00AB3D8D">
        <w:rPr>
          <w:rFonts w:cs="Arial"/>
          <w:szCs w:val="20"/>
          <w:vertAlign w:val="subscript"/>
        </w:rPr>
        <w:t>2</w:t>
      </w:r>
      <w:r w:rsidRPr="00AB3D8D">
        <w:rPr>
          <w:rFonts w:cs="Arial"/>
          <w:szCs w:val="20"/>
        </w:rPr>
        <w:t>O</w:t>
      </w:r>
      <w:r w:rsidRPr="00AB3D8D">
        <w:rPr>
          <w:rFonts w:cs="Arial"/>
          <w:szCs w:val="20"/>
          <w:vertAlign w:val="subscript"/>
        </w:rPr>
        <w:t>3</w:t>
      </w:r>
      <w:r w:rsidRPr="00AB3D8D">
        <w:rPr>
          <w:rFonts w:cs="Arial"/>
          <w:szCs w:val="20"/>
        </w:rPr>
        <w:t>)-based ceramics and zirconia (ZrO</w:t>
      </w:r>
      <w:r w:rsidRPr="00AB3D8D">
        <w:rPr>
          <w:rFonts w:cs="Arial"/>
          <w:szCs w:val="20"/>
          <w:vertAlign w:val="subscript"/>
        </w:rPr>
        <w:t>2</w:t>
      </w:r>
      <w:r w:rsidRPr="00AB3D8D">
        <w:rPr>
          <w:rFonts w:cs="Arial"/>
          <w:szCs w:val="20"/>
        </w:rPr>
        <w:t xml:space="preserve">)-based ceramics. </w:t>
      </w:r>
      <w:r>
        <w:rPr>
          <w:rFonts w:cs="Arial"/>
          <w:szCs w:val="20"/>
        </w:rPr>
        <w:t>An overview of both of these ceramics is detailed in the following descriptions for the valuable physical and chemical characteristics which favour its use for certain medical applications.</w:t>
      </w:r>
    </w:p>
    <w:p w:rsidR="00700476" w:rsidRPr="00CE0135" w:rsidRDefault="00700476" w:rsidP="00823FCA">
      <w:pPr>
        <w:rPr>
          <w:rFonts w:cs="Arial"/>
        </w:rPr>
      </w:pPr>
    </w:p>
    <w:p w:rsidR="00700476" w:rsidRDefault="00700476" w:rsidP="00823FCA">
      <w:pPr>
        <w:pStyle w:val="Heading4"/>
      </w:pPr>
      <w:r w:rsidRPr="00823FCA">
        <w:t>Alumina (Al</w:t>
      </w:r>
      <w:r w:rsidRPr="00823FCA">
        <w:rPr>
          <w:vertAlign w:val="subscript"/>
        </w:rPr>
        <w:t>2</w:t>
      </w:r>
      <w:r w:rsidRPr="00823FCA">
        <w:t>O</w:t>
      </w:r>
      <w:r w:rsidRPr="00823FCA">
        <w:rPr>
          <w:vertAlign w:val="subscript"/>
        </w:rPr>
        <w:t>3</w:t>
      </w:r>
      <w:r w:rsidRPr="00823FCA">
        <w:t>)-based ceramics</w:t>
      </w:r>
    </w:p>
    <w:p w:rsidR="00810190" w:rsidRDefault="00810190" w:rsidP="00810190">
      <w:pPr>
        <w:rPr>
          <w:rFonts w:cs="Arial"/>
          <w:szCs w:val="20"/>
        </w:rPr>
      </w:pPr>
      <w:r>
        <w:rPr>
          <w:rFonts w:cs="Arial"/>
          <w:szCs w:val="20"/>
        </w:rPr>
        <w:t>A</w:t>
      </w:r>
      <w:r w:rsidRPr="00286221">
        <w:rPr>
          <w:rFonts w:cs="Arial"/>
          <w:szCs w:val="20"/>
        </w:rPr>
        <w:t xml:space="preserve">lumina </w:t>
      </w:r>
      <w:r>
        <w:rPr>
          <w:rFonts w:cs="Arial"/>
          <w:szCs w:val="20"/>
        </w:rPr>
        <w:t>bio</w:t>
      </w:r>
      <w:r w:rsidRPr="00286221">
        <w:rPr>
          <w:rFonts w:cs="Arial"/>
          <w:szCs w:val="20"/>
        </w:rPr>
        <w:t>ceramic</w:t>
      </w:r>
      <w:r>
        <w:rPr>
          <w:rFonts w:cs="Arial"/>
          <w:szCs w:val="20"/>
        </w:rPr>
        <w:t>s</w:t>
      </w:r>
      <w:r w:rsidRPr="00286221">
        <w:rPr>
          <w:rFonts w:cs="Arial"/>
          <w:szCs w:val="20"/>
        </w:rPr>
        <w:t xml:space="preserve"> ha</w:t>
      </w:r>
      <w:r>
        <w:rPr>
          <w:rFonts w:cs="Arial"/>
          <w:szCs w:val="20"/>
        </w:rPr>
        <w:t>ve</w:t>
      </w:r>
      <w:r w:rsidRPr="00286221">
        <w:rPr>
          <w:rFonts w:cs="Arial"/>
          <w:szCs w:val="20"/>
        </w:rPr>
        <w:t xml:space="preserve"> </w:t>
      </w:r>
      <w:r>
        <w:rPr>
          <w:rFonts w:cs="Arial"/>
          <w:szCs w:val="20"/>
        </w:rPr>
        <w:t xml:space="preserve">a proven </w:t>
      </w:r>
      <w:r w:rsidRPr="00286221">
        <w:rPr>
          <w:rFonts w:cs="Arial"/>
          <w:szCs w:val="20"/>
        </w:rPr>
        <w:t>bioinertness</w:t>
      </w:r>
      <w:r>
        <w:rPr>
          <w:rFonts w:cs="Arial"/>
          <w:szCs w:val="20"/>
        </w:rPr>
        <w:t xml:space="preserve">, as established since </w:t>
      </w:r>
      <w:r w:rsidRPr="00286221">
        <w:rPr>
          <w:rFonts w:cs="Arial"/>
          <w:szCs w:val="20"/>
        </w:rPr>
        <w:t>1975.</w:t>
      </w:r>
      <w:r>
        <w:rPr>
          <w:rFonts w:cs="Arial"/>
          <w:szCs w:val="20"/>
        </w:rPr>
        <w:t xml:space="preserve"> The mechanical properties for</w:t>
      </w:r>
      <w:r w:rsidRPr="00286221">
        <w:rPr>
          <w:rFonts w:cs="Arial"/>
          <w:szCs w:val="20"/>
        </w:rPr>
        <w:t xml:space="preserve"> alumina ceramic</w:t>
      </w:r>
      <w:r>
        <w:rPr>
          <w:rFonts w:cs="Arial"/>
          <w:szCs w:val="20"/>
        </w:rPr>
        <w:t>s</w:t>
      </w:r>
      <w:r w:rsidRPr="00286221">
        <w:rPr>
          <w:rFonts w:cs="Arial"/>
          <w:szCs w:val="20"/>
        </w:rPr>
        <w:t xml:space="preserve"> </w:t>
      </w:r>
      <w:r w:rsidR="006A31CD">
        <w:rPr>
          <w:rFonts w:cs="Arial"/>
          <w:szCs w:val="20"/>
        </w:rPr>
        <w:t>are presented in Table 1-</w:t>
      </w:r>
      <w:r>
        <w:rPr>
          <w:rFonts w:cs="Arial"/>
          <w:szCs w:val="20"/>
        </w:rPr>
        <w:t xml:space="preserve">2 demonstrating high levels </w:t>
      </w:r>
      <w:r w:rsidRPr="00286221">
        <w:rPr>
          <w:rFonts w:cs="Arial"/>
          <w:szCs w:val="20"/>
        </w:rPr>
        <w:t>of hardness and abrasion resistance. The surface energy and surface smoothness of this ceramic</w:t>
      </w:r>
      <w:r>
        <w:rPr>
          <w:rFonts w:cs="Arial"/>
          <w:szCs w:val="20"/>
        </w:rPr>
        <w:t xml:space="preserve"> attribute to the</w:t>
      </w:r>
      <w:r w:rsidRPr="00286221">
        <w:rPr>
          <w:rFonts w:cs="Arial"/>
          <w:szCs w:val="20"/>
        </w:rPr>
        <w:t xml:space="preserve"> excellent wear and friction behavio</w:t>
      </w:r>
      <w:r>
        <w:rPr>
          <w:rFonts w:cs="Arial"/>
          <w:szCs w:val="20"/>
        </w:rPr>
        <w:t>u</w:t>
      </w:r>
      <w:r w:rsidRPr="00286221">
        <w:rPr>
          <w:rFonts w:cs="Arial"/>
          <w:szCs w:val="20"/>
        </w:rPr>
        <w:t>r of Al</w:t>
      </w:r>
      <w:r w:rsidRPr="00286221">
        <w:rPr>
          <w:rFonts w:cs="Arial"/>
          <w:szCs w:val="20"/>
          <w:vertAlign w:val="subscript"/>
        </w:rPr>
        <w:t>2</w:t>
      </w:r>
      <w:r w:rsidRPr="00286221">
        <w:rPr>
          <w:rFonts w:cs="Arial"/>
          <w:szCs w:val="20"/>
        </w:rPr>
        <w:t>O</w:t>
      </w:r>
      <w:r w:rsidRPr="00286221">
        <w:rPr>
          <w:rFonts w:cs="Arial"/>
          <w:szCs w:val="20"/>
          <w:vertAlign w:val="subscript"/>
        </w:rPr>
        <w:t>3</w:t>
      </w:r>
      <w:r>
        <w:rPr>
          <w:rFonts w:cs="Arial"/>
          <w:szCs w:val="20"/>
        </w:rPr>
        <w:t>,</w:t>
      </w:r>
      <w:r w:rsidRPr="00286221">
        <w:rPr>
          <w:rFonts w:cs="Arial"/>
          <w:szCs w:val="20"/>
        </w:rPr>
        <w:t xml:space="preserve"> </w:t>
      </w:r>
      <w:r>
        <w:rPr>
          <w:rFonts w:cs="Arial"/>
          <w:szCs w:val="20"/>
        </w:rPr>
        <w:t>although, t</w:t>
      </w:r>
      <w:r w:rsidRPr="00286221">
        <w:rPr>
          <w:rFonts w:cs="Arial"/>
          <w:szCs w:val="20"/>
        </w:rPr>
        <w:t>here</w:t>
      </w:r>
      <w:r>
        <w:rPr>
          <w:rFonts w:cs="Arial"/>
          <w:szCs w:val="20"/>
        </w:rPr>
        <w:t xml:space="preserve"> exists</w:t>
      </w:r>
      <w:r w:rsidRPr="00286221">
        <w:rPr>
          <w:rFonts w:cs="Arial"/>
          <w:szCs w:val="20"/>
        </w:rPr>
        <w:t xml:space="preserve"> only one thermodynamically stable phase </w:t>
      </w:r>
      <w:r>
        <w:rPr>
          <w:rFonts w:cs="Arial"/>
          <w:szCs w:val="20"/>
        </w:rPr>
        <w:t>(that is,</w:t>
      </w:r>
      <w:r w:rsidRPr="00286221">
        <w:rPr>
          <w:rFonts w:cs="Arial"/>
          <w:szCs w:val="20"/>
        </w:rPr>
        <w:t xml:space="preserve"> Al</w:t>
      </w:r>
      <w:r w:rsidRPr="00286221">
        <w:rPr>
          <w:rFonts w:cs="Arial"/>
          <w:szCs w:val="20"/>
          <w:vertAlign w:val="subscript"/>
        </w:rPr>
        <w:t>2</w:t>
      </w:r>
      <w:r w:rsidRPr="00286221">
        <w:rPr>
          <w:rFonts w:cs="Arial"/>
          <w:szCs w:val="20"/>
        </w:rPr>
        <w:t>O</w:t>
      </w:r>
      <w:r w:rsidRPr="00286221">
        <w:rPr>
          <w:rFonts w:cs="Arial"/>
          <w:szCs w:val="20"/>
          <w:vertAlign w:val="subscript"/>
        </w:rPr>
        <w:t>3</w:t>
      </w:r>
      <w:r w:rsidRPr="00286221">
        <w:rPr>
          <w:rFonts w:cs="Arial"/>
          <w:szCs w:val="20"/>
        </w:rPr>
        <w:t xml:space="preserve"> that has a hexagonal structure with aluminium ions at the octahedral interstitial sites</w:t>
      </w:r>
      <w:r>
        <w:rPr>
          <w:rFonts w:cs="Arial"/>
          <w:szCs w:val="20"/>
        </w:rPr>
        <w:t>)</w:t>
      </w:r>
      <w:r w:rsidRPr="00286221">
        <w:rPr>
          <w:rFonts w:cs="Arial"/>
          <w:szCs w:val="20"/>
        </w:rPr>
        <w:t xml:space="preserve">. </w:t>
      </w:r>
      <w:r>
        <w:rPr>
          <w:rFonts w:cs="Arial"/>
          <w:szCs w:val="20"/>
        </w:rPr>
        <w:t>The a</w:t>
      </w:r>
      <w:r w:rsidRPr="00286221">
        <w:rPr>
          <w:rFonts w:cs="Arial"/>
          <w:szCs w:val="20"/>
        </w:rPr>
        <w:t xml:space="preserve">brasion resistance, strength and chemical inertness of alumina </w:t>
      </w:r>
      <w:r>
        <w:rPr>
          <w:rFonts w:cs="Arial"/>
          <w:szCs w:val="20"/>
        </w:rPr>
        <w:t>have resulted in its use as a</w:t>
      </w:r>
      <w:r w:rsidRPr="00286221">
        <w:rPr>
          <w:rFonts w:cs="Arial"/>
          <w:szCs w:val="20"/>
        </w:rPr>
        <w:t xml:space="preserve"> cera</w:t>
      </w:r>
      <w:r>
        <w:rPr>
          <w:rFonts w:cs="Arial"/>
          <w:szCs w:val="20"/>
        </w:rPr>
        <w:t>mic for dental and bone implant applications</w:t>
      </w:r>
      <w:r w:rsidRPr="00286221">
        <w:rPr>
          <w:rFonts w:cs="Arial"/>
          <w:szCs w:val="20"/>
        </w:rPr>
        <w:t xml:space="preserve">. </w:t>
      </w:r>
    </w:p>
    <w:p w:rsidR="00810190" w:rsidRDefault="00810190" w:rsidP="00810190">
      <w:pPr>
        <w:rPr>
          <w:rFonts w:cs="Arial"/>
          <w:szCs w:val="20"/>
        </w:rPr>
      </w:pPr>
    </w:p>
    <w:p w:rsidR="00810190" w:rsidRPr="00FB0A2E" w:rsidRDefault="00810190" w:rsidP="00810190">
      <w:pPr>
        <w:rPr>
          <w:rFonts w:cs="Arial"/>
          <w:szCs w:val="20"/>
        </w:rPr>
      </w:pPr>
      <w:r w:rsidRPr="00286221">
        <w:rPr>
          <w:rFonts w:cs="Arial"/>
          <w:szCs w:val="20"/>
        </w:rPr>
        <w:t>The biocompatibility of alumina ceramic has been tested by many researchers.</w:t>
      </w:r>
      <w:r>
        <w:rPr>
          <w:rFonts w:cs="Arial"/>
          <w:szCs w:val="20"/>
        </w:rPr>
        <w:t xml:space="preserve"> Recent experimental studies conducted by Standard et al. [</w:t>
      </w:r>
      <w:r w:rsidR="008F2C5F">
        <w:rPr>
          <w:rFonts w:cs="Arial"/>
          <w:szCs w:val="20"/>
        </w:rPr>
        <w:t>5</w:t>
      </w:r>
      <w:r>
        <w:rPr>
          <w:rFonts w:cs="Arial"/>
          <w:szCs w:val="20"/>
        </w:rPr>
        <w:t>] investigated the b</w:t>
      </w:r>
      <w:r w:rsidRPr="00FB0A2E">
        <w:rPr>
          <w:rFonts w:cs="Arial"/>
          <w:szCs w:val="20"/>
        </w:rPr>
        <w:t xml:space="preserve">one ingrowth into a porous bioinert </w:t>
      </w:r>
      <w:r>
        <w:rPr>
          <w:rFonts w:cs="Arial"/>
          <w:szCs w:val="20"/>
        </w:rPr>
        <w:t xml:space="preserve">alumina </w:t>
      </w:r>
      <w:r w:rsidRPr="00FB0A2E">
        <w:rPr>
          <w:rFonts w:cs="Arial"/>
          <w:szCs w:val="20"/>
        </w:rPr>
        <w:t>ceramic</w:t>
      </w:r>
      <w:r>
        <w:rPr>
          <w:rFonts w:cs="Arial"/>
          <w:szCs w:val="20"/>
        </w:rPr>
        <w:t>,</w:t>
      </w:r>
      <w:r w:rsidRPr="00FB0A2E">
        <w:rPr>
          <w:rFonts w:cs="Arial"/>
          <w:szCs w:val="20"/>
        </w:rPr>
        <w:t xml:space="preserve"> using a single-pore in vivo model. </w:t>
      </w:r>
      <w:r>
        <w:rPr>
          <w:rFonts w:cs="Arial"/>
          <w:szCs w:val="20"/>
        </w:rPr>
        <w:t>They implanted alumina tubes (</w:t>
      </w:r>
      <w:r w:rsidRPr="00FB0A2E">
        <w:rPr>
          <w:rFonts w:cs="Arial"/>
          <w:szCs w:val="20"/>
        </w:rPr>
        <w:t>1.3 mm outside diameter, 0.6 mm inside diameter, and 15 mm length</w:t>
      </w:r>
      <w:r>
        <w:rPr>
          <w:rFonts w:cs="Arial"/>
          <w:szCs w:val="20"/>
        </w:rPr>
        <w:t>)</w:t>
      </w:r>
      <w:r w:rsidRPr="00FB0A2E">
        <w:rPr>
          <w:rFonts w:cs="Arial"/>
          <w:szCs w:val="20"/>
        </w:rPr>
        <w:t xml:space="preserve"> into the femoral medullary canal of female rats for up to 16 weeks. The tissues formed in the tubes were identified by histological analysis and were quantified by image analysis. A tissue front consisting of fibrovascular tissue, osteoid, woven bone, and some lamellar bone advanced into the tubes with increasing time of implantation. Behind this front, lamellar bone lined interior surfaces of the ceramic tubes and enclosed a central lumen of marrow tissue. The progression of tissue into the tubes was considered to represent the cascade of tissue differentiation within a bioinert porous structure. </w:t>
      </w:r>
    </w:p>
    <w:p w:rsidR="00810190" w:rsidRPr="00810190" w:rsidRDefault="00810190" w:rsidP="00810190"/>
    <w:p w:rsidR="00700476" w:rsidRPr="00823FCA" w:rsidRDefault="00944CA1" w:rsidP="00823FCA">
      <w:pPr>
        <w:pStyle w:val="Heading4"/>
      </w:pPr>
      <w:r>
        <w:t>Zirconia</w:t>
      </w:r>
      <w:r w:rsidR="00700476" w:rsidRPr="00823FCA">
        <w:t>-based ceramics</w:t>
      </w:r>
    </w:p>
    <w:p w:rsidR="00810190" w:rsidRDefault="00810190" w:rsidP="00810190">
      <w:pPr>
        <w:autoSpaceDE w:val="0"/>
        <w:autoSpaceDN w:val="0"/>
        <w:adjustRightInd w:val="0"/>
        <w:spacing w:after="240"/>
        <w:rPr>
          <w:rFonts w:cs="Arial"/>
          <w:color w:val="000000"/>
          <w:szCs w:val="20"/>
        </w:rPr>
      </w:pPr>
      <w:r w:rsidRPr="006A5341">
        <w:rPr>
          <w:rFonts w:cs="Arial"/>
          <w:color w:val="000000"/>
          <w:szCs w:val="20"/>
        </w:rPr>
        <w:t xml:space="preserve">Zirconia is a biomaterial that </w:t>
      </w:r>
      <w:r>
        <w:rPr>
          <w:rFonts w:cs="Arial"/>
          <w:color w:val="000000"/>
          <w:szCs w:val="20"/>
        </w:rPr>
        <w:t xml:space="preserve">possesses </w:t>
      </w:r>
      <w:r w:rsidRPr="006A5341">
        <w:rPr>
          <w:rFonts w:cs="Arial"/>
          <w:color w:val="000000"/>
          <w:szCs w:val="20"/>
        </w:rPr>
        <w:t xml:space="preserve">high mechanical strength and fracture toughness. Zirconia ceramics have several advantages over other ceramic materials due to the transformation toughening mechanisms operating </w:t>
      </w:r>
      <w:r>
        <w:rPr>
          <w:rFonts w:cs="Arial"/>
          <w:color w:val="000000"/>
          <w:szCs w:val="20"/>
        </w:rPr>
        <w:t>with</w:t>
      </w:r>
      <w:r w:rsidRPr="006A5341">
        <w:rPr>
          <w:rFonts w:cs="Arial"/>
          <w:color w:val="000000"/>
          <w:szCs w:val="20"/>
        </w:rPr>
        <w:t>in their microstructure</w:t>
      </w:r>
      <w:r>
        <w:rPr>
          <w:rFonts w:cs="Arial"/>
          <w:color w:val="000000"/>
          <w:szCs w:val="20"/>
        </w:rPr>
        <w:t>.</w:t>
      </w:r>
      <w:r w:rsidRPr="006A5341">
        <w:rPr>
          <w:rFonts w:cs="Arial"/>
          <w:color w:val="000000"/>
          <w:szCs w:val="20"/>
        </w:rPr>
        <w:t xml:space="preserve"> </w:t>
      </w:r>
      <w:r>
        <w:rPr>
          <w:rFonts w:cs="Arial"/>
          <w:color w:val="000000"/>
          <w:szCs w:val="20"/>
        </w:rPr>
        <w:t>Its mechanical pro</w:t>
      </w:r>
      <w:r w:rsidR="006A31CD">
        <w:rPr>
          <w:rFonts w:cs="Arial"/>
          <w:color w:val="000000"/>
          <w:szCs w:val="20"/>
        </w:rPr>
        <w:t>perties are outlined in Table 1-</w:t>
      </w:r>
      <w:r>
        <w:rPr>
          <w:rFonts w:cs="Arial"/>
          <w:color w:val="000000"/>
          <w:szCs w:val="20"/>
        </w:rPr>
        <w:t xml:space="preserve">2. </w:t>
      </w:r>
      <w:r w:rsidRPr="006A5341">
        <w:rPr>
          <w:rFonts w:cs="Arial"/>
          <w:color w:val="000000"/>
          <w:szCs w:val="20"/>
        </w:rPr>
        <w:t>The research on the use of zirconia ceramics as biomaterials commenced about twenty years ago and now zirconia is in clinical use in total hip replacement (THR)</w:t>
      </w:r>
      <w:r>
        <w:rPr>
          <w:rFonts w:cs="Arial"/>
          <w:color w:val="000000"/>
          <w:szCs w:val="20"/>
        </w:rPr>
        <w:t>,</w:t>
      </w:r>
      <w:r w:rsidRPr="006A5341">
        <w:rPr>
          <w:rFonts w:cs="Arial"/>
          <w:color w:val="000000"/>
          <w:szCs w:val="20"/>
        </w:rPr>
        <w:t xml:space="preserve"> but developments are in progress for application in other medical </w:t>
      </w:r>
      <w:r w:rsidRPr="006A5341">
        <w:rPr>
          <w:rFonts w:cs="Arial"/>
          <w:color w:val="000000"/>
          <w:szCs w:val="20"/>
        </w:rPr>
        <w:lastRenderedPageBreak/>
        <w:t xml:space="preserve">devices. Today's main application of zirconia ceramics is in THR ball heads. </w:t>
      </w:r>
      <w:r>
        <w:rPr>
          <w:rFonts w:cs="Arial"/>
          <w:color w:val="000000"/>
          <w:szCs w:val="20"/>
        </w:rPr>
        <w:t>Fini et al. [</w:t>
      </w:r>
      <w:r w:rsidR="008F2C5F">
        <w:rPr>
          <w:rFonts w:cs="Arial"/>
          <w:color w:val="000000"/>
          <w:szCs w:val="20"/>
        </w:rPr>
        <w:t>6</w:t>
      </w:r>
      <w:r>
        <w:rPr>
          <w:rFonts w:cs="Arial"/>
          <w:color w:val="000000"/>
          <w:szCs w:val="20"/>
        </w:rPr>
        <w:t>] have investigated t</w:t>
      </w:r>
      <w:r w:rsidRPr="006A5341">
        <w:rPr>
          <w:rFonts w:cs="Arial"/>
          <w:color w:val="000000"/>
          <w:szCs w:val="20"/>
        </w:rPr>
        <w:t xml:space="preserve">he osteointegration of zirconia in normal and osteopenic rats by means of histomorphometry. </w:t>
      </w:r>
      <w:r>
        <w:rPr>
          <w:rFonts w:cs="Arial"/>
          <w:color w:val="000000"/>
          <w:szCs w:val="20"/>
        </w:rPr>
        <w:t>They found the</w:t>
      </w:r>
      <w:r w:rsidRPr="006A5341">
        <w:rPr>
          <w:rFonts w:cs="Arial"/>
          <w:color w:val="000000"/>
          <w:szCs w:val="20"/>
        </w:rPr>
        <w:t xml:space="preserve"> tested material was biocompatible in vitro and confirmed that bone mineral density is a strong predictor of the osteointegration of an orthopaedic implant and that the use of pathological animal models is necessary to completely characterize bio</w:t>
      </w:r>
      <w:r>
        <w:rPr>
          <w:rFonts w:cs="Arial"/>
          <w:color w:val="000000"/>
          <w:szCs w:val="20"/>
        </w:rPr>
        <w:t>materials</w:t>
      </w:r>
      <w:r w:rsidRPr="006A5341">
        <w:rPr>
          <w:rFonts w:cs="Arial"/>
          <w:color w:val="000000"/>
          <w:szCs w:val="20"/>
        </w:rPr>
        <w:t xml:space="preserve">. </w:t>
      </w:r>
    </w:p>
    <w:p w:rsidR="00700476" w:rsidRPr="00CE0135" w:rsidRDefault="00700476" w:rsidP="00700476">
      <w:pPr>
        <w:rPr>
          <w:rFonts w:cs="Arial"/>
        </w:rPr>
      </w:pPr>
    </w:p>
    <w:p w:rsidR="00700476" w:rsidRDefault="00700476" w:rsidP="00A1784A">
      <w:pPr>
        <w:pStyle w:val="Heading3"/>
      </w:pPr>
      <w:bookmarkStart w:id="40" w:name="_Toc107217323"/>
      <w:bookmarkStart w:id="41" w:name="_Toc108241355"/>
      <w:bookmarkStart w:id="42" w:name="_Toc108241382"/>
      <w:bookmarkStart w:id="43" w:name="_Toc109922616"/>
      <w:bookmarkStart w:id="44" w:name="_Toc110247052"/>
      <w:bookmarkStart w:id="45" w:name="_Toc110247155"/>
      <w:bookmarkStart w:id="46" w:name="_Toc200810404"/>
      <w:r w:rsidRPr="00CE0135">
        <w:t>Carbons</w:t>
      </w:r>
      <w:bookmarkEnd w:id="40"/>
      <w:bookmarkEnd w:id="41"/>
      <w:bookmarkEnd w:id="42"/>
      <w:bookmarkEnd w:id="43"/>
      <w:bookmarkEnd w:id="44"/>
      <w:bookmarkEnd w:id="45"/>
      <w:bookmarkEnd w:id="46"/>
    </w:p>
    <w:p w:rsidR="00810190" w:rsidRDefault="00810190" w:rsidP="00810190">
      <w:pPr>
        <w:autoSpaceDE w:val="0"/>
        <w:autoSpaceDN w:val="0"/>
        <w:adjustRightInd w:val="0"/>
        <w:rPr>
          <w:rFonts w:cs="Arial"/>
          <w:color w:val="000000"/>
          <w:szCs w:val="20"/>
        </w:rPr>
      </w:pPr>
      <w:r w:rsidRPr="006A5341">
        <w:rPr>
          <w:rFonts w:cs="Arial"/>
          <w:color w:val="000000"/>
          <w:szCs w:val="20"/>
        </w:rPr>
        <w:t>Carbon is a</w:t>
      </w:r>
      <w:r>
        <w:rPr>
          <w:rFonts w:cs="Arial"/>
          <w:color w:val="000000"/>
          <w:szCs w:val="20"/>
        </w:rPr>
        <w:t>n extremely</w:t>
      </w:r>
      <w:r w:rsidRPr="006A5341">
        <w:rPr>
          <w:rFonts w:cs="Arial"/>
          <w:color w:val="000000"/>
          <w:szCs w:val="20"/>
        </w:rPr>
        <w:t xml:space="preserve"> versatile </w:t>
      </w:r>
      <w:r>
        <w:rPr>
          <w:rFonts w:cs="Arial"/>
          <w:color w:val="000000"/>
          <w:szCs w:val="20"/>
        </w:rPr>
        <w:t>bioceramic</w:t>
      </w:r>
      <w:r w:rsidRPr="006A5341">
        <w:rPr>
          <w:rFonts w:cs="Arial"/>
          <w:color w:val="000000"/>
          <w:szCs w:val="20"/>
        </w:rPr>
        <w:t xml:space="preserve"> and exists in a variety of forms. Table </w:t>
      </w:r>
      <w:r w:rsidR="006A31CD">
        <w:rPr>
          <w:rFonts w:cs="Arial"/>
          <w:color w:val="000000"/>
          <w:szCs w:val="20"/>
        </w:rPr>
        <w:t>1-</w:t>
      </w:r>
      <w:r w:rsidRPr="006A5341">
        <w:rPr>
          <w:rFonts w:cs="Arial"/>
          <w:color w:val="000000"/>
          <w:szCs w:val="20"/>
        </w:rPr>
        <w:t xml:space="preserve">2 </w:t>
      </w:r>
      <w:r>
        <w:rPr>
          <w:rFonts w:cs="Arial"/>
          <w:color w:val="000000"/>
          <w:szCs w:val="20"/>
        </w:rPr>
        <w:t>outlines</w:t>
      </w:r>
      <w:r w:rsidRPr="006A5341">
        <w:rPr>
          <w:rFonts w:cs="Arial"/>
          <w:color w:val="000000"/>
          <w:szCs w:val="20"/>
        </w:rPr>
        <w:t xml:space="preserve"> the </w:t>
      </w:r>
      <w:r>
        <w:rPr>
          <w:rFonts w:cs="Arial"/>
          <w:color w:val="000000"/>
          <w:szCs w:val="20"/>
        </w:rPr>
        <w:t xml:space="preserve">physical </w:t>
      </w:r>
      <w:r w:rsidRPr="006A5341">
        <w:rPr>
          <w:rFonts w:cs="Arial"/>
          <w:color w:val="000000"/>
          <w:szCs w:val="20"/>
        </w:rPr>
        <w:t>characteristic</w:t>
      </w:r>
      <w:r>
        <w:rPr>
          <w:rFonts w:cs="Arial"/>
          <w:color w:val="000000"/>
          <w:szCs w:val="20"/>
        </w:rPr>
        <w:t xml:space="preserve"> with respect to the mechanical properties</w:t>
      </w:r>
      <w:r w:rsidRPr="006A5341">
        <w:rPr>
          <w:rFonts w:cs="Arial"/>
          <w:color w:val="000000"/>
          <w:szCs w:val="20"/>
        </w:rPr>
        <w:t xml:space="preserve"> of various types of carbons used </w:t>
      </w:r>
      <w:r>
        <w:rPr>
          <w:rFonts w:cs="Arial"/>
          <w:color w:val="000000"/>
          <w:szCs w:val="20"/>
        </w:rPr>
        <w:t>in medical applications</w:t>
      </w:r>
      <w:r w:rsidRPr="006A5341">
        <w:rPr>
          <w:rFonts w:cs="Arial"/>
          <w:color w:val="000000"/>
          <w:szCs w:val="20"/>
        </w:rPr>
        <w:t>. Bokras et al.</w:t>
      </w:r>
      <w:r>
        <w:rPr>
          <w:rFonts w:cs="Arial"/>
          <w:color w:val="000000"/>
          <w:szCs w:val="20"/>
        </w:rPr>
        <w:t xml:space="preserve"> [</w:t>
      </w:r>
      <w:r w:rsidR="008F2C5F">
        <w:rPr>
          <w:rFonts w:cs="Arial"/>
          <w:color w:val="000000"/>
          <w:szCs w:val="20"/>
        </w:rPr>
        <w:t>7</w:t>
      </w:r>
      <w:r>
        <w:rPr>
          <w:rFonts w:cs="Arial"/>
          <w:color w:val="000000"/>
          <w:szCs w:val="20"/>
        </w:rPr>
        <w:t>]</w:t>
      </w:r>
      <w:r w:rsidRPr="006A5341">
        <w:rPr>
          <w:rFonts w:cs="Arial"/>
          <w:color w:val="000000"/>
          <w:szCs w:val="20"/>
        </w:rPr>
        <w:t xml:space="preserve"> emphasi</w:t>
      </w:r>
      <w:r>
        <w:rPr>
          <w:rFonts w:cs="Arial"/>
          <w:color w:val="000000"/>
          <w:szCs w:val="20"/>
        </w:rPr>
        <w:t>s</w:t>
      </w:r>
      <w:r w:rsidRPr="006A5341">
        <w:rPr>
          <w:rFonts w:cs="Arial"/>
          <w:color w:val="000000"/>
          <w:szCs w:val="20"/>
        </w:rPr>
        <w:t>ed that the good compatibility of carbonaceous materials with bone and other tissue and the similarity of the mechanical properties of carbon to those of bone</w:t>
      </w:r>
      <w:r>
        <w:rPr>
          <w:rFonts w:cs="Arial"/>
          <w:color w:val="000000"/>
          <w:szCs w:val="20"/>
        </w:rPr>
        <w:t>;</w:t>
      </w:r>
      <w:r w:rsidRPr="006A5341">
        <w:rPr>
          <w:rFonts w:cs="Arial"/>
          <w:color w:val="000000"/>
          <w:szCs w:val="20"/>
        </w:rPr>
        <w:t xml:space="preserve"> indicate that carbon is </w:t>
      </w:r>
      <w:r>
        <w:rPr>
          <w:rFonts w:cs="Arial"/>
          <w:color w:val="000000"/>
          <w:szCs w:val="20"/>
        </w:rPr>
        <w:t xml:space="preserve">indeed </w:t>
      </w:r>
      <w:r w:rsidRPr="006A5341">
        <w:rPr>
          <w:rFonts w:cs="Arial"/>
          <w:color w:val="000000"/>
          <w:szCs w:val="20"/>
        </w:rPr>
        <w:t>an exciting ca</w:t>
      </w:r>
      <w:r>
        <w:rPr>
          <w:rFonts w:cs="Arial"/>
          <w:color w:val="000000"/>
          <w:szCs w:val="20"/>
        </w:rPr>
        <w:t>ndidate for orthopedic implantation</w:t>
      </w:r>
      <w:r w:rsidRPr="006A5341">
        <w:rPr>
          <w:rFonts w:cs="Arial"/>
          <w:color w:val="000000"/>
          <w:szCs w:val="20"/>
        </w:rPr>
        <w:t xml:space="preserve">. </w:t>
      </w:r>
      <w:r>
        <w:rPr>
          <w:rFonts w:cs="Arial"/>
          <w:color w:val="000000"/>
          <w:szCs w:val="20"/>
        </w:rPr>
        <w:t>As opposed to</w:t>
      </w:r>
      <w:r w:rsidRPr="006A5341">
        <w:rPr>
          <w:rFonts w:cs="Arial"/>
          <w:color w:val="000000"/>
          <w:szCs w:val="20"/>
        </w:rPr>
        <w:t xml:space="preserve"> metals, polymers and other ceramics, these carbonaceous materials do not suffer from </w:t>
      </w:r>
      <w:r>
        <w:rPr>
          <w:rFonts w:cs="Arial"/>
          <w:color w:val="000000"/>
          <w:szCs w:val="20"/>
        </w:rPr>
        <w:t xml:space="preserve">cyclic </w:t>
      </w:r>
      <w:r w:rsidRPr="006A5341">
        <w:rPr>
          <w:rFonts w:cs="Arial"/>
          <w:color w:val="000000"/>
          <w:szCs w:val="20"/>
        </w:rPr>
        <w:t xml:space="preserve">fatigue. However, their intrinsic brittleness and low tensile strength limits their use in major load bearing applications. It is used as biomaterial particularly in contact with blood. Hence it is important to evaluate its blood compatibility. </w:t>
      </w:r>
    </w:p>
    <w:p w:rsidR="00810190" w:rsidRPr="006A5341" w:rsidRDefault="00810190" w:rsidP="00810190">
      <w:pPr>
        <w:autoSpaceDE w:val="0"/>
        <w:autoSpaceDN w:val="0"/>
        <w:adjustRightInd w:val="0"/>
        <w:rPr>
          <w:rFonts w:cs="Arial"/>
          <w:color w:val="000000"/>
          <w:szCs w:val="20"/>
        </w:rPr>
      </w:pPr>
    </w:p>
    <w:p w:rsidR="00810190" w:rsidRDefault="00810190" w:rsidP="00810190">
      <w:pPr>
        <w:autoSpaceDE w:val="0"/>
        <w:autoSpaceDN w:val="0"/>
        <w:adjustRightInd w:val="0"/>
        <w:spacing w:after="240"/>
        <w:rPr>
          <w:rFonts w:cs="Arial"/>
          <w:color w:val="000000"/>
          <w:szCs w:val="20"/>
        </w:rPr>
      </w:pPr>
      <w:r w:rsidRPr="00F65B43">
        <w:rPr>
          <w:rFonts w:cs="Arial"/>
          <w:color w:val="000000"/>
          <w:szCs w:val="20"/>
        </w:rPr>
        <w:t>Shi et al.</w:t>
      </w:r>
      <w:r>
        <w:rPr>
          <w:rFonts w:cs="Arial"/>
          <w:color w:val="000000"/>
          <w:szCs w:val="20"/>
        </w:rPr>
        <w:t xml:space="preserve"> [</w:t>
      </w:r>
      <w:r w:rsidR="008F2C5F">
        <w:rPr>
          <w:rFonts w:cs="Arial"/>
          <w:color w:val="000000"/>
          <w:szCs w:val="20"/>
        </w:rPr>
        <w:t>8</w:t>
      </w:r>
      <w:r>
        <w:rPr>
          <w:rFonts w:cs="Arial"/>
          <w:color w:val="000000"/>
          <w:szCs w:val="20"/>
        </w:rPr>
        <w:t>]</w:t>
      </w:r>
      <w:r w:rsidRPr="00F65B43">
        <w:rPr>
          <w:rFonts w:cs="Arial"/>
          <w:color w:val="000000"/>
          <w:szCs w:val="20"/>
        </w:rPr>
        <w:t xml:space="preserve"> studied the thromboembolic rates in the mitral and aortic positions of omni-carbon valve constructed entirely of pyrolytic carbon. </w:t>
      </w:r>
      <w:r>
        <w:rPr>
          <w:rFonts w:cs="Arial"/>
          <w:color w:val="000000"/>
          <w:szCs w:val="20"/>
        </w:rPr>
        <w:t>They found a</w:t>
      </w:r>
      <w:r w:rsidRPr="00F65B43">
        <w:rPr>
          <w:rFonts w:cs="Arial"/>
          <w:color w:val="000000"/>
          <w:szCs w:val="20"/>
        </w:rPr>
        <w:t xml:space="preserve"> total of 569 aortic omnicarbon valves had thromboembolic events of 0.5% and a total of 298 mitral omnicarbon valves ha</w:t>
      </w:r>
      <w:r>
        <w:rPr>
          <w:rFonts w:cs="Arial"/>
          <w:color w:val="000000"/>
          <w:szCs w:val="20"/>
        </w:rPr>
        <w:t>d a thromboembolic rate of 1.6%</w:t>
      </w:r>
      <w:r w:rsidRPr="00F65B43">
        <w:rPr>
          <w:rFonts w:cs="Arial"/>
          <w:color w:val="000000"/>
          <w:szCs w:val="20"/>
        </w:rPr>
        <w:t xml:space="preserve">. </w:t>
      </w:r>
      <w:r>
        <w:rPr>
          <w:rFonts w:cs="Arial"/>
          <w:color w:val="000000"/>
          <w:szCs w:val="20"/>
        </w:rPr>
        <w:t xml:space="preserve">Other studies conducted by </w:t>
      </w:r>
      <w:r w:rsidRPr="00F65B43">
        <w:rPr>
          <w:rFonts w:cs="Arial"/>
          <w:color w:val="000000"/>
          <w:szCs w:val="20"/>
        </w:rPr>
        <w:t>Zimmerman et al.</w:t>
      </w:r>
      <w:r>
        <w:rPr>
          <w:rFonts w:cs="Arial"/>
          <w:color w:val="000000"/>
          <w:szCs w:val="20"/>
        </w:rPr>
        <w:t xml:space="preserve"> [</w:t>
      </w:r>
      <w:r w:rsidR="008F2C5F">
        <w:rPr>
          <w:rFonts w:cs="Arial"/>
          <w:color w:val="000000"/>
          <w:szCs w:val="20"/>
        </w:rPr>
        <w:t>9</w:t>
      </w:r>
      <w:r>
        <w:rPr>
          <w:rFonts w:cs="Arial"/>
          <w:color w:val="000000"/>
          <w:szCs w:val="20"/>
        </w:rPr>
        <w:t>]</w:t>
      </w:r>
      <w:r w:rsidRPr="00F65B43">
        <w:rPr>
          <w:rFonts w:cs="Arial"/>
          <w:color w:val="000000"/>
          <w:szCs w:val="20"/>
        </w:rPr>
        <w:t>, studied the compatibility of filamentous carbon fibre. It was speculated that it does not corrode and</w:t>
      </w:r>
      <w:r>
        <w:rPr>
          <w:rFonts w:cs="Arial"/>
          <w:color w:val="000000"/>
          <w:szCs w:val="20"/>
        </w:rPr>
        <w:t xml:space="preserve"> does not</w:t>
      </w:r>
      <w:r w:rsidRPr="00F65B43">
        <w:rPr>
          <w:rFonts w:cs="Arial"/>
          <w:color w:val="000000"/>
          <w:szCs w:val="20"/>
        </w:rPr>
        <w:t xml:space="preserve"> elicit </w:t>
      </w:r>
      <w:r>
        <w:rPr>
          <w:rFonts w:cs="Arial"/>
          <w:color w:val="000000"/>
          <w:szCs w:val="20"/>
        </w:rPr>
        <w:t>any significant</w:t>
      </w:r>
      <w:r w:rsidRPr="00F65B43">
        <w:rPr>
          <w:rFonts w:cs="Arial"/>
          <w:color w:val="000000"/>
          <w:szCs w:val="20"/>
        </w:rPr>
        <w:t xml:space="preserve"> foreign body response </w:t>
      </w:r>
      <w:r w:rsidRPr="00CF636C">
        <w:rPr>
          <w:rFonts w:cs="Arial"/>
          <w:i/>
          <w:color w:val="000000"/>
          <w:szCs w:val="20"/>
        </w:rPr>
        <w:t>in vivo</w:t>
      </w:r>
      <w:r w:rsidRPr="00F65B43">
        <w:rPr>
          <w:rFonts w:cs="Arial"/>
          <w:color w:val="000000"/>
          <w:szCs w:val="20"/>
        </w:rPr>
        <w:t xml:space="preserve">. </w:t>
      </w:r>
    </w:p>
    <w:p w:rsidR="00810190" w:rsidRPr="00CF636C" w:rsidRDefault="00810190" w:rsidP="00810190">
      <w:pPr>
        <w:autoSpaceDE w:val="0"/>
        <w:autoSpaceDN w:val="0"/>
        <w:adjustRightInd w:val="0"/>
        <w:spacing w:after="240"/>
        <w:rPr>
          <w:rFonts w:cs="Arial"/>
          <w:color w:val="000000"/>
          <w:szCs w:val="20"/>
        </w:rPr>
      </w:pPr>
      <w:r w:rsidRPr="00CF636C">
        <w:rPr>
          <w:rFonts w:cs="Arial"/>
          <w:i/>
          <w:color w:val="000000"/>
          <w:szCs w:val="20"/>
        </w:rPr>
        <w:t>In vitro</w:t>
      </w:r>
      <w:r w:rsidRPr="00CF636C">
        <w:rPr>
          <w:rFonts w:cs="Arial"/>
          <w:color w:val="000000"/>
          <w:szCs w:val="20"/>
        </w:rPr>
        <w:t xml:space="preserve"> tests were conducted </w:t>
      </w:r>
      <w:r>
        <w:rPr>
          <w:rFonts w:cs="Arial"/>
          <w:color w:val="000000"/>
          <w:szCs w:val="20"/>
        </w:rPr>
        <w:t>through work carried out by Evans et al. [</w:t>
      </w:r>
      <w:r w:rsidR="008F2C5F">
        <w:rPr>
          <w:rFonts w:cs="Arial"/>
          <w:color w:val="000000"/>
          <w:szCs w:val="20"/>
        </w:rPr>
        <w:t>10</w:t>
      </w:r>
      <w:r>
        <w:rPr>
          <w:rFonts w:cs="Arial"/>
          <w:color w:val="000000"/>
          <w:szCs w:val="20"/>
        </w:rPr>
        <w:t xml:space="preserve">] </w:t>
      </w:r>
      <w:r w:rsidRPr="00CF636C">
        <w:rPr>
          <w:rFonts w:cs="Arial"/>
          <w:color w:val="000000"/>
          <w:szCs w:val="20"/>
        </w:rPr>
        <w:t xml:space="preserve">on diamond like carbon films on germanium and various metals and oxides that has been extended to coating plastics used in medical and bioengineering applications. The test proved its biocompatibility and allowed cells to grow without inflammatory response and with cell integrity maintenance. </w:t>
      </w:r>
    </w:p>
    <w:p w:rsidR="00810190" w:rsidRPr="00810190" w:rsidRDefault="00810190" w:rsidP="00810190"/>
    <w:p w:rsidR="00700476" w:rsidRPr="00CE0135" w:rsidRDefault="00700476" w:rsidP="00A1784A">
      <w:pPr>
        <w:pStyle w:val="Heading3"/>
      </w:pPr>
      <w:bookmarkStart w:id="47" w:name="_Toc107217324"/>
      <w:bookmarkStart w:id="48" w:name="_Toc108241356"/>
      <w:bookmarkStart w:id="49" w:name="_Toc108241383"/>
      <w:bookmarkStart w:id="50" w:name="_Toc109922617"/>
      <w:bookmarkStart w:id="51" w:name="_Toc110247053"/>
      <w:bookmarkStart w:id="52" w:name="_Toc110247156"/>
      <w:bookmarkStart w:id="53" w:name="_Toc200810405"/>
      <w:r w:rsidRPr="00CE0135">
        <w:t>Glasses</w:t>
      </w:r>
      <w:bookmarkEnd w:id="47"/>
      <w:bookmarkEnd w:id="48"/>
      <w:bookmarkEnd w:id="49"/>
      <w:bookmarkEnd w:id="50"/>
      <w:bookmarkEnd w:id="51"/>
      <w:bookmarkEnd w:id="52"/>
      <w:bookmarkEnd w:id="53"/>
    </w:p>
    <w:p w:rsidR="00D7529E" w:rsidRPr="00D7529E" w:rsidRDefault="00810190" w:rsidP="00D7529E">
      <w:pPr>
        <w:autoSpaceDE w:val="0"/>
        <w:autoSpaceDN w:val="0"/>
        <w:adjustRightInd w:val="0"/>
        <w:spacing w:after="120"/>
        <w:rPr>
          <w:rFonts w:cs="Arial"/>
          <w:color w:val="000000"/>
          <w:szCs w:val="20"/>
        </w:rPr>
      </w:pPr>
      <w:r w:rsidRPr="00733784">
        <w:rPr>
          <w:rFonts w:cs="Arial"/>
          <w:color w:val="000000"/>
          <w:szCs w:val="20"/>
        </w:rPr>
        <w:t>Bioactive glasses were discovered in 1969 and provided for the first time an alternative; interfacial bonding of an implant with host tissues</w:t>
      </w:r>
      <w:r>
        <w:rPr>
          <w:rFonts w:cs="Arial"/>
          <w:color w:val="000000"/>
          <w:szCs w:val="20"/>
        </w:rPr>
        <w:t xml:space="preserve"> [</w:t>
      </w:r>
      <w:r w:rsidR="008F2C5F">
        <w:rPr>
          <w:rFonts w:cs="Arial"/>
          <w:color w:val="000000"/>
          <w:szCs w:val="20"/>
        </w:rPr>
        <w:t>11</w:t>
      </w:r>
      <w:r>
        <w:rPr>
          <w:rFonts w:cs="Arial"/>
          <w:color w:val="000000"/>
          <w:szCs w:val="20"/>
        </w:rPr>
        <w:t>]</w:t>
      </w:r>
      <w:r w:rsidRPr="00733784">
        <w:rPr>
          <w:rFonts w:cs="Arial"/>
          <w:color w:val="000000"/>
          <w:szCs w:val="20"/>
        </w:rPr>
        <w:t xml:space="preserve">. </w:t>
      </w:r>
      <w:r w:rsidR="00D7529E">
        <w:rPr>
          <w:rFonts w:cs="Arial"/>
          <w:color w:val="000000"/>
          <w:szCs w:val="20"/>
        </w:rPr>
        <w:t xml:space="preserve"> </w:t>
      </w:r>
      <w:r w:rsidR="00D7529E" w:rsidRPr="00D7529E">
        <w:rPr>
          <w:rFonts w:cs="Arial"/>
          <w:color w:val="000000"/>
          <w:szCs w:val="20"/>
        </w:rPr>
        <w:t>Bioglasses are an important class of biomaterials,</w:t>
      </w:r>
      <w:r w:rsidR="00D7529E">
        <w:rPr>
          <w:rFonts w:cs="Arial"/>
          <w:color w:val="000000"/>
          <w:szCs w:val="20"/>
        </w:rPr>
        <w:t xml:space="preserve"> </w:t>
      </w:r>
      <w:r w:rsidR="00D7529E" w:rsidRPr="00D7529E">
        <w:rPr>
          <w:rFonts w:cs="Arial"/>
          <w:color w:val="000000"/>
          <w:szCs w:val="20"/>
        </w:rPr>
        <w:t>which are prepared from a mixture of silica, alumina,</w:t>
      </w:r>
      <w:r w:rsidR="00D7529E">
        <w:rPr>
          <w:rFonts w:cs="Arial"/>
          <w:color w:val="000000"/>
          <w:szCs w:val="20"/>
        </w:rPr>
        <w:t xml:space="preserve"> </w:t>
      </w:r>
      <w:r w:rsidR="00D7529E" w:rsidRPr="00D7529E">
        <w:rPr>
          <w:rFonts w:cs="Arial"/>
          <w:color w:val="000000"/>
          <w:szCs w:val="20"/>
        </w:rPr>
        <w:t>magnesia, calcium oxide, sodium oxide, and phosphorous</w:t>
      </w:r>
      <w:r w:rsidR="00D7529E">
        <w:rPr>
          <w:rFonts w:cs="Arial"/>
          <w:color w:val="000000"/>
          <w:szCs w:val="20"/>
        </w:rPr>
        <w:t xml:space="preserve"> </w:t>
      </w:r>
      <w:r w:rsidR="00D7529E" w:rsidRPr="00D7529E">
        <w:rPr>
          <w:rFonts w:cs="Arial"/>
          <w:color w:val="000000"/>
          <w:szCs w:val="20"/>
        </w:rPr>
        <w:t>oxide. Hench</w:t>
      </w:r>
      <w:r w:rsidR="00D7529E">
        <w:rPr>
          <w:rFonts w:cs="Arial"/>
          <w:color w:val="000000"/>
          <w:szCs w:val="20"/>
        </w:rPr>
        <w:t xml:space="preserve"> et al. [</w:t>
      </w:r>
      <w:r w:rsidR="008F2C5F">
        <w:rPr>
          <w:rFonts w:cs="Arial"/>
          <w:color w:val="000000"/>
          <w:szCs w:val="20"/>
        </w:rPr>
        <w:t>11</w:t>
      </w:r>
      <w:r w:rsidR="00D7529E">
        <w:rPr>
          <w:rFonts w:cs="Arial"/>
          <w:color w:val="000000"/>
          <w:szCs w:val="20"/>
        </w:rPr>
        <w:t>]</w:t>
      </w:r>
      <w:r w:rsidR="00D7529E" w:rsidRPr="00D7529E">
        <w:rPr>
          <w:rFonts w:cs="Arial"/>
          <w:color w:val="000000"/>
          <w:szCs w:val="20"/>
        </w:rPr>
        <w:t xml:space="preserve"> </w:t>
      </w:r>
      <w:r w:rsidR="00D7529E">
        <w:rPr>
          <w:rFonts w:cs="Arial"/>
          <w:color w:val="000000"/>
          <w:szCs w:val="20"/>
        </w:rPr>
        <w:t>hav</w:t>
      </w:r>
      <w:r w:rsidR="00D7529E" w:rsidRPr="00D7529E">
        <w:rPr>
          <w:rFonts w:cs="Arial"/>
          <w:color w:val="000000"/>
          <w:szCs w:val="20"/>
        </w:rPr>
        <w:t>e extensively</w:t>
      </w:r>
      <w:r w:rsidR="00D7529E">
        <w:rPr>
          <w:rFonts w:cs="Arial"/>
          <w:color w:val="000000"/>
          <w:szCs w:val="20"/>
        </w:rPr>
        <w:t xml:space="preserve"> </w:t>
      </w:r>
      <w:r w:rsidR="00D7529E" w:rsidRPr="00D7529E">
        <w:rPr>
          <w:rFonts w:cs="Arial"/>
          <w:color w:val="000000"/>
          <w:szCs w:val="20"/>
        </w:rPr>
        <w:t xml:space="preserve">studied ternary </w:t>
      </w:r>
      <w:r w:rsidR="00D7529E" w:rsidRPr="00D7529E">
        <w:rPr>
          <w:rFonts w:cs="Arial"/>
          <w:color w:val="000000"/>
          <w:szCs w:val="20"/>
        </w:rPr>
        <w:lastRenderedPageBreak/>
        <w:t>phases of these oxides containing</w:t>
      </w:r>
      <w:r w:rsidR="00D7529E">
        <w:rPr>
          <w:rFonts w:cs="Arial"/>
          <w:color w:val="000000"/>
          <w:szCs w:val="20"/>
        </w:rPr>
        <w:t xml:space="preserve"> </w:t>
      </w:r>
      <w:r w:rsidR="00D7529E" w:rsidRPr="00D7529E">
        <w:rPr>
          <w:rFonts w:cs="Arial"/>
          <w:color w:val="000000"/>
          <w:szCs w:val="20"/>
        </w:rPr>
        <w:t>some P</w:t>
      </w:r>
      <w:r w:rsidR="00D7529E" w:rsidRPr="00D7529E">
        <w:rPr>
          <w:rFonts w:cs="Arial"/>
          <w:color w:val="000000"/>
          <w:szCs w:val="20"/>
          <w:vertAlign w:val="subscript"/>
        </w:rPr>
        <w:t>2</w:t>
      </w:r>
      <w:r w:rsidR="00D7529E" w:rsidRPr="00D7529E">
        <w:rPr>
          <w:rFonts w:cs="Arial"/>
          <w:color w:val="000000"/>
          <w:szCs w:val="20"/>
        </w:rPr>
        <w:t>O</w:t>
      </w:r>
      <w:r w:rsidR="00D7529E" w:rsidRPr="00D7529E">
        <w:rPr>
          <w:rFonts w:cs="Arial"/>
          <w:color w:val="000000"/>
          <w:szCs w:val="20"/>
          <w:vertAlign w:val="subscript"/>
        </w:rPr>
        <w:t>5</w:t>
      </w:r>
      <w:r w:rsidR="00D7529E" w:rsidRPr="00D7529E">
        <w:rPr>
          <w:rFonts w:cs="Arial"/>
          <w:color w:val="000000"/>
          <w:szCs w:val="20"/>
        </w:rPr>
        <w:t xml:space="preserve"> and evaluated the biocompatibility of the</w:t>
      </w:r>
      <w:r w:rsidR="00D7529E">
        <w:rPr>
          <w:rFonts w:cs="Arial"/>
          <w:color w:val="000000"/>
          <w:szCs w:val="20"/>
        </w:rPr>
        <w:t xml:space="preserve"> </w:t>
      </w:r>
      <w:r w:rsidR="00D7529E" w:rsidRPr="00D7529E">
        <w:rPr>
          <w:rFonts w:cs="Arial"/>
          <w:color w:val="000000"/>
          <w:szCs w:val="20"/>
        </w:rPr>
        <w:t xml:space="preserve">quenched glasses of various compositions. </w:t>
      </w:r>
    </w:p>
    <w:p w:rsidR="00810190" w:rsidRDefault="00810190" w:rsidP="00810190">
      <w:pPr>
        <w:autoSpaceDE w:val="0"/>
        <w:autoSpaceDN w:val="0"/>
        <w:adjustRightInd w:val="0"/>
        <w:rPr>
          <w:rFonts w:cs="Arial"/>
          <w:color w:val="000000"/>
          <w:szCs w:val="20"/>
        </w:rPr>
      </w:pPr>
      <w:r>
        <w:rPr>
          <w:rFonts w:cs="Arial"/>
          <w:color w:val="000000"/>
          <w:szCs w:val="20"/>
        </w:rPr>
        <w:t>S</w:t>
      </w:r>
      <w:r w:rsidRPr="00CF636C">
        <w:rPr>
          <w:rFonts w:cs="Arial"/>
          <w:color w:val="000000"/>
          <w:szCs w:val="20"/>
        </w:rPr>
        <w:t>tructurally</w:t>
      </w:r>
      <w:r>
        <w:rPr>
          <w:rFonts w:cs="Arial"/>
          <w:color w:val="000000"/>
          <w:szCs w:val="20"/>
        </w:rPr>
        <w:t>,</w:t>
      </w:r>
      <w:r w:rsidRPr="00CF636C">
        <w:rPr>
          <w:rFonts w:cs="Arial"/>
          <w:color w:val="000000"/>
          <w:szCs w:val="20"/>
        </w:rPr>
        <w:t xml:space="preserve"> all silica-based glasses have the same basic building block </w:t>
      </w:r>
      <w:r w:rsidR="006A31CD">
        <w:rPr>
          <w:rFonts w:cs="Arial"/>
          <w:color w:val="000000"/>
          <w:szCs w:val="20"/>
        </w:rPr>
        <w:t>–SiO</w:t>
      </w:r>
      <w:r w:rsidR="006A31CD" w:rsidRPr="006A31CD">
        <w:rPr>
          <w:rFonts w:cs="Arial"/>
          <w:color w:val="000000"/>
          <w:szCs w:val="20"/>
          <w:vertAlign w:val="subscript"/>
        </w:rPr>
        <w:t>4</w:t>
      </w:r>
      <w:r w:rsidR="006A31CD" w:rsidRPr="006A31CD">
        <w:rPr>
          <w:rFonts w:cs="Arial"/>
          <w:color w:val="000000"/>
          <w:szCs w:val="20"/>
          <w:vertAlign w:val="superscript"/>
        </w:rPr>
        <w:t>4-</w:t>
      </w:r>
      <w:r w:rsidRPr="00CF636C">
        <w:rPr>
          <w:rFonts w:cs="Arial"/>
          <w:color w:val="000000"/>
          <w:szCs w:val="20"/>
        </w:rPr>
        <w:t xml:space="preserve">. Glasses of various compositions can be obtained </w:t>
      </w:r>
      <w:r>
        <w:rPr>
          <w:rFonts w:cs="Arial"/>
          <w:color w:val="000000"/>
          <w:szCs w:val="20"/>
        </w:rPr>
        <w:t>to yield</w:t>
      </w:r>
      <w:r w:rsidRPr="00CF636C">
        <w:rPr>
          <w:rFonts w:cs="Arial"/>
          <w:color w:val="000000"/>
          <w:szCs w:val="20"/>
        </w:rPr>
        <w:t xml:space="preserve"> </w:t>
      </w:r>
      <w:r>
        <w:rPr>
          <w:rFonts w:cs="Arial"/>
          <w:color w:val="000000"/>
          <w:szCs w:val="20"/>
        </w:rPr>
        <w:t>varied physical</w:t>
      </w:r>
      <w:r w:rsidRPr="00CF636C">
        <w:rPr>
          <w:rFonts w:cs="Arial"/>
          <w:color w:val="000000"/>
          <w:szCs w:val="20"/>
        </w:rPr>
        <w:t xml:space="preserve"> properties. Bioglasses have also found a place in </w:t>
      </w:r>
      <w:r>
        <w:rPr>
          <w:rFonts w:cs="Arial"/>
          <w:color w:val="000000"/>
          <w:szCs w:val="20"/>
        </w:rPr>
        <w:t xml:space="preserve">the use of </w:t>
      </w:r>
      <w:r w:rsidRPr="00CF636C">
        <w:rPr>
          <w:rFonts w:cs="Arial"/>
          <w:color w:val="000000"/>
          <w:szCs w:val="20"/>
        </w:rPr>
        <w:t>prosthetics</w:t>
      </w:r>
      <w:r>
        <w:rPr>
          <w:rFonts w:cs="Arial"/>
          <w:color w:val="000000"/>
          <w:szCs w:val="20"/>
        </w:rPr>
        <w:t xml:space="preserve"> as a medical application</w:t>
      </w:r>
      <w:r w:rsidRPr="00CF636C">
        <w:rPr>
          <w:rFonts w:cs="Arial"/>
          <w:color w:val="000000"/>
          <w:szCs w:val="20"/>
        </w:rPr>
        <w:t xml:space="preserve">. These bioglasses are embedded in a biomaterial support to form prosthetics for hard tissues. Such prosthetics are biocompatible, show excellent mechanical properties and are useful for </w:t>
      </w:r>
      <w:r w:rsidR="006A31CD" w:rsidRPr="00CF636C">
        <w:rPr>
          <w:rFonts w:cs="Arial"/>
          <w:color w:val="000000"/>
          <w:szCs w:val="20"/>
        </w:rPr>
        <w:t>orthopaedic</w:t>
      </w:r>
      <w:r w:rsidRPr="00CF636C">
        <w:rPr>
          <w:rFonts w:cs="Arial"/>
          <w:color w:val="000000"/>
          <w:szCs w:val="20"/>
        </w:rPr>
        <w:t xml:space="preserve"> and dental pr</w:t>
      </w:r>
      <w:r>
        <w:rPr>
          <w:rFonts w:cs="Arial"/>
          <w:color w:val="000000"/>
          <w:szCs w:val="20"/>
        </w:rPr>
        <w:t>osthetics [</w:t>
      </w:r>
      <w:r w:rsidR="008F2C5F">
        <w:rPr>
          <w:rFonts w:cs="Arial"/>
          <w:color w:val="000000"/>
          <w:szCs w:val="20"/>
        </w:rPr>
        <w:t>11</w:t>
      </w:r>
      <w:r>
        <w:rPr>
          <w:rFonts w:cs="Arial"/>
          <w:color w:val="000000"/>
          <w:szCs w:val="20"/>
        </w:rPr>
        <w:t>]</w:t>
      </w:r>
      <w:r w:rsidRPr="00CF636C">
        <w:rPr>
          <w:rFonts w:cs="Arial"/>
          <w:color w:val="000000"/>
          <w:szCs w:val="20"/>
        </w:rPr>
        <w:t xml:space="preserve">. </w:t>
      </w:r>
    </w:p>
    <w:p w:rsidR="00810190" w:rsidRDefault="00810190" w:rsidP="00810190">
      <w:pPr>
        <w:autoSpaceDE w:val="0"/>
        <w:autoSpaceDN w:val="0"/>
        <w:adjustRightInd w:val="0"/>
        <w:rPr>
          <w:rFonts w:cs="Arial"/>
          <w:color w:val="000000"/>
          <w:szCs w:val="20"/>
        </w:rPr>
      </w:pPr>
    </w:p>
    <w:p w:rsidR="00810190" w:rsidRDefault="00810190" w:rsidP="00810190">
      <w:pPr>
        <w:autoSpaceDE w:val="0"/>
        <w:autoSpaceDN w:val="0"/>
        <w:adjustRightInd w:val="0"/>
        <w:rPr>
          <w:rFonts w:cs="Arial"/>
          <w:color w:val="000000"/>
          <w:szCs w:val="20"/>
        </w:rPr>
      </w:pPr>
      <w:r w:rsidRPr="00CF636C">
        <w:rPr>
          <w:rFonts w:cs="Arial"/>
          <w:color w:val="000000"/>
          <w:szCs w:val="20"/>
        </w:rPr>
        <w:t xml:space="preserve">Evidence </w:t>
      </w:r>
      <w:r>
        <w:rPr>
          <w:rFonts w:cs="Arial"/>
          <w:color w:val="000000"/>
          <w:szCs w:val="20"/>
        </w:rPr>
        <w:t>of a</w:t>
      </w:r>
      <w:r w:rsidRPr="00CF636C">
        <w:rPr>
          <w:rFonts w:cs="Arial"/>
          <w:color w:val="000000"/>
          <w:szCs w:val="20"/>
        </w:rPr>
        <w:t xml:space="preserve"> lack of toxicity of various bioglass formulations </w:t>
      </w:r>
      <w:r>
        <w:rPr>
          <w:rFonts w:cs="Arial"/>
          <w:color w:val="000000"/>
          <w:szCs w:val="20"/>
        </w:rPr>
        <w:t>has been reported</w:t>
      </w:r>
      <w:r w:rsidRPr="00CF636C">
        <w:rPr>
          <w:rFonts w:cs="Arial"/>
          <w:color w:val="000000"/>
          <w:szCs w:val="20"/>
        </w:rPr>
        <w:t xml:space="preserve"> from </w:t>
      </w:r>
      <w:r>
        <w:rPr>
          <w:rFonts w:cs="Arial"/>
          <w:color w:val="000000"/>
          <w:szCs w:val="20"/>
        </w:rPr>
        <w:t xml:space="preserve">many </w:t>
      </w:r>
      <w:r w:rsidRPr="00CF636C">
        <w:rPr>
          <w:rFonts w:cs="Arial"/>
          <w:color w:val="000000"/>
          <w:szCs w:val="20"/>
        </w:rPr>
        <w:t xml:space="preserve">studies carried out both </w:t>
      </w:r>
      <w:r w:rsidRPr="00733784">
        <w:rPr>
          <w:rFonts w:cs="Arial"/>
          <w:i/>
          <w:color w:val="000000"/>
          <w:szCs w:val="20"/>
        </w:rPr>
        <w:t>in vivo</w:t>
      </w:r>
      <w:r w:rsidRPr="00CF636C">
        <w:rPr>
          <w:rFonts w:cs="Arial"/>
          <w:color w:val="000000"/>
          <w:szCs w:val="20"/>
        </w:rPr>
        <w:t xml:space="preserve"> and </w:t>
      </w:r>
      <w:r w:rsidRPr="00733784">
        <w:rPr>
          <w:rFonts w:cs="Arial"/>
          <w:i/>
          <w:color w:val="000000"/>
          <w:szCs w:val="20"/>
        </w:rPr>
        <w:t>in vitro</w:t>
      </w:r>
      <w:r>
        <w:rPr>
          <w:rFonts w:cs="Arial"/>
          <w:color w:val="000000"/>
          <w:szCs w:val="20"/>
        </w:rPr>
        <w:t xml:space="preserve"> [</w:t>
      </w:r>
      <w:r w:rsidR="008F2C5F">
        <w:rPr>
          <w:rFonts w:cs="Arial"/>
          <w:color w:val="000000"/>
          <w:szCs w:val="20"/>
        </w:rPr>
        <w:t>12</w:t>
      </w:r>
      <w:r>
        <w:rPr>
          <w:rFonts w:cs="Arial"/>
          <w:color w:val="000000"/>
          <w:szCs w:val="20"/>
        </w:rPr>
        <w:t>]</w:t>
      </w:r>
      <w:r w:rsidRPr="00CF636C">
        <w:rPr>
          <w:rFonts w:cs="Arial"/>
          <w:color w:val="000000"/>
          <w:szCs w:val="20"/>
        </w:rPr>
        <w:t xml:space="preserve">. </w:t>
      </w:r>
      <w:r w:rsidR="00D7529E">
        <w:rPr>
          <w:rFonts w:cs="Arial"/>
          <w:color w:val="000000"/>
          <w:szCs w:val="20"/>
        </w:rPr>
        <w:t xml:space="preserve"> </w:t>
      </w:r>
      <w:r w:rsidR="00D7529E" w:rsidRPr="00D7529E">
        <w:rPr>
          <w:rFonts w:cs="Arial"/>
          <w:color w:val="000000"/>
          <w:szCs w:val="20"/>
        </w:rPr>
        <w:t>The bioactivity</w:t>
      </w:r>
      <w:r w:rsidR="00D7529E">
        <w:rPr>
          <w:rFonts w:cs="Arial"/>
          <w:color w:val="000000"/>
          <w:szCs w:val="20"/>
        </w:rPr>
        <w:t xml:space="preserve"> </w:t>
      </w:r>
      <w:r w:rsidR="00D7529E" w:rsidRPr="00D7529E">
        <w:rPr>
          <w:rFonts w:cs="Arial"/>
          <w:color w:val="000000"/>
          <w:szCs w:val="20"/>
        </w:rPr>
        <w:t xml:space="preserve">of bioglass results from the formation of </w:t>
      </w:r>
      <w:r w:rsidR="008A358D">
        <w:rPr>
          <w:rFonts w:cs="Arial"/>
          <w:color w:val="000000"/>
          <w:szCs w:val="20"/>
        </w:rPr>
        <w:t>a HAp</w:t>
      </w:r>
      <w:r w:rsidR="00D7529E">
        <w:rPr>
          <w:rFonts w:cs="Arial"/>
          <w:color w:val="000000"/>
          <w:szCs w:val="20"/>
        </w:rPr>
        <w:t xml:space="preserve"> </w:t>
      </w:r>
      <w:r w:rsidR="00D7529E" w:rsidRPr="00D7529E">
        <w:rPr>
          <w:rFonts w:cs="Arial"/>
          <w:color w:val="000000"/>
          <w:szCs w:val="20"/>
        </w:rPr>
        <w:t>layer on the surface.</w:t>
      </w:r>
    </w:p>
    <w:p w:rsidR="00810190" w:rsidRDefault="00810190" w:rsidP="00810190">
      <w:pPr>
        <w:autoSpaceDE w:val="0"/>
        <w:autoSpaceDN w:val="0"/>
        <w:adjustRightInd w:val="0"/>
        <w:rPr>
          <w:rFonts w:cs="Arial"/>
          <w:color w:val="000000"/>
          <w:szCs w:val="20"/>
        </w:rPr>
      </w:pPr>
    </w:p>
    <w:p w:rsidR="00810190" w:rsidRPr="00733784" w:rsidRDefault="00810190" w:rsidP="00810190">
      <w:pPr>
        <w:autoSpaceDE w:val="0"/>
        <w:autoSpaceDN w:val="0"/>
        <w:adjustRightInd w:val="0"/>
        <w:rPr>
          <w:rFonts w:cs="Arial"/>
          <w:color w:val="000000"/>
          <w:szCs w:val="20"/>
        </w:rPr>
      </w:pPr>
      <w:r w:rsidRPr="00733784">
        <w:rPr>
          <w:rFonts w:cs="Arial"/>
          <w:color w:val="000000"/>
          <w:szCs w:val="20"/>
        </w:rPr>
        <w:t xml:space="preserve">Recent </w:t>
      </w:r>
      <w:r>
        <w:rPr>
          <w:rFonts w:cs="Arial"/>
          <w:color w:val="000000"/>
          <w:szCs w:val="20"/>
        </w:rPr>
        <w:t>studies have demonstrated how a</w:t>
      </w:r>
      <w:r w:rsidRPr="00733784">
        <w:rPr>
          <w:rFonts w:cs="Arial"/>
          <w:color w:val="000000"/>
          <w:szCs w:val="20"/>
        </w:rPr>
        <w:t xml:space="preserve"> controlled release of the ionic dissolution products of bioactive glasses </w:t>
      </w:r>
      <w:r>
        <w:rPr>
          <w:rFonts w:cs="Arial"/>
          <w:color w:val="000000"/>
          <w:szCs w:val="20"/>
        </w:rPr>
        <w:t xml:space="preserve">can lead to </w:t>
      </w:r>
      <w:r w:rsidRPr="00733784">
        <w:rPr>
          <w:rFonts w:cs="Arial"/>
          <w:color w:val="000000"/>
          <w:szCs w:val="20"/>
        </w:rPr>
        <w:t>regeneration of</w:t>
      </w:r>
      <w:r>
        <w:rPr>
          <w:rFonts w:cs="Arial"/>
          <w:color w:val="000000"/>
          <w:szCs w:val="20"/>
        </w:rPr>
        <w:t xml:space="preserve"> surrounding</w:t>
      </w:r>
      <w:r w:rsidRPr="00733784">
        <w:rPr>
          <w:rFonts w:cs="Arial"/>
          <w:color w:val="000000"/>
          <w:szCs w:val="20"/>
        </w:rPr>
        <w:t xml:space="preserve"> tissues. The mechanism for </w:t>
      </w:r>
      <w:r w:rsidRPr="00733784">
        <w:rPr>
          <w:rFonts w:cs="Arial"/>
          <w:i/>
          <w:color w:val="000000"/>
          <w:szCs w:val="20"/>
        </w:rPr>
        <w:t>in situ</w:t>
      </w:r>
      <w:r w:rsidRPr="00733784">
        <w:rPr>
          <w:rFonts w:cs="Arial"/>
          <w:color w:val="000000"/>
          <w:szCs w:val="20"/>
        </w:rPr>
        <w:t xml:space="preserve"> tissue regeneration involves </w:t>
      </w:r>
      <w:r>
        <w:rPr>
          <w:rFonts w:cs="Arial"/>
          <w:color w:val="000000"/>
          <w:szCs w:val="20"/>
        </w:rPr>
        <w:t xml:space="preserve">the </w:t>
      </w:r>
      <w:r w:rsidRPr="00733784">
        <w:rPr>
          <w:rFonts w:cs="Arial"/>
          <w:color w:val="000000"/>
          <w:szCs w:val="20"/>
        </w:rPr>
        <w:t>upregulation of seven families of genes that control the osteoblast cell cycle, cell divis</w:t>
      </w:r>
      <w:r>
        <w:rPr>
          <w:rFonts w:cs="Arial"/>
          <w:color w:val="000000"/>
          <w:szCs w:val="20"/>
        </w:rPr>
        <w:t>ion and cell differentiation. It is necessary to have the</w:t>
      </w:r>
      <w:r w:rsidRPr="00733784">
        <w:rPr>
          <w:rFonts w:cs="Arial"/>
          <w:color w:val="000000"/>
          <w:szCs w:val="20"/>
        </w:rPr>
        <w:t xml:space="preserve"> critical concentrations of Si and Ca ions</w:t>
      </w:r>
      <w:r>
        <w:rPr>
          <w:rFonts w:cs="Arial"/>
          <w:color w:val="000000"/>
          <w:szCs w:val="20"/>
        </w:rPr>
        <w:t xml:space="preserve"> present</w:t>
      </w:r>
      <w:r w:rsidRPr="00733784">
        <w:rPr>
          <w:rFonts w:cs="Arial"/>
          <w:color w:val="000000"/>
          <w:szCs w:val="20"/>
        </w:rPr>
        <w:t xml:space="preserve"> within 48 hours,</w:t>
      </w:r>
      <w:r>
        <w:rPr>
          <w:rFonts w:cs="Arial"/>
          <w:color w:val="000000"/>
          <w:szCs w:val="20"/>
        </w:rPr>
        <w:t xml:space="preserve"> so that</w:t>
      </w:r>
      <w:r w:rsidRPr="00733784">
        <w:rPr>
          <w:rFonts w:cs="Arial"/>
          <w:color w:val="000000"/>
          <w:szCs w:val="20"/>
        </w:rPr>
        <w:t xml:space="preserve"> osteoblasts are </w:t>
      </w:r>
      <w:r>
        <w:rPr>
          <w:rFonts w:cs="Arial"/>
          <w:color w:val="000000"/>
          <w:szCs w:val="20"/>
        </w:rPr>
        <w:t>cap</w:t>
      </w:r>
      <w:r w:rsidRPr="00733784">
        <w:rPr>
          <w:rFonts w:cs="Arial"/>
          <w:color w:val="000000"/>
          <w:szCs w:val="20"/>
        </w:rPr>
        <w:t>able o</w:t>
      </w:r>
      <w:r>
        <w:rPr>
          <w:rFonts w:cs="Arial"/>
          <w:color w:val="000000"/>
          <w:szCs w:val="20"/>
        </w:rPr>
        <w:t>f</w:t>
      </w:r>
      <w:r w:rsidRPr="00733784">
        <w:rPr>
          <w:rFonts w:cs="Arial"/>
          <w:color w:val="000000"/>
          <w:szCs w:val="20"/>
        </w:rPr>
        <w:t xml:space="preserve"> differentiat</w:t>
      </w:r>
      <w:r>
        <w:rPr>
          <w:rFonts w:cs="Arial"/>
          <w:color w:val="000000"/>
          <w:szCs w:val="20"/>
        </w:rPr>
        <w:t>ion</w:t>
      </w:r>
      <w:r w:rsidRPr="00733784">
        <w:rPr>
          <w:rFonts w:cs="Arial"/>
          <w:color w:val="000000"/>
          <w:szCs w:val="20"/>
        </w:rPr>
        <w:t xml:space="preserve"> into a mature osteocyte phenotype</w:t>
      </w:r>
      <w:r>
        <w:rPr>
          <w:rFonts w:cs="Arial"/>
          <w:color w:val="000000"/>
          <w:szCs w:val="20"/>
        </w:rPr>
        <w:t>, and can ultimately</w:t>
      </w:r>
      <w:r w:rsidRPr="00733784">
        <w:rPr>
          <w:rFonts w:cs="Arial"/>
          <w:color w:val="000000"/>
          <w:szCs w:val="20"/>
        </w:rPr>
        <w:t xml:space="preserve"> begin to proliferate and </w:t>
      </w:r>
      <w:r>
        <w:rPr>
          <w:rFonts w:cs="Arial"/>
          <w:color w:val="000000"/>
          <w:szCs w:val="20"/>
        </w:rPr>
        <w:t xml:space="preserve">succeed in the </w:t>
      </w:r>
      <w:r w:rsidRPr="00733784">
        <w:rPr>
          <w:rFonts w:cs="Arial"/>
          <w:color w:val="000000"/>
          <w:szCs w:val="20"/>
        </w:rPr>
        <w:t>regenerat</w:t>
      </w:r>
      <w:r>
        <w:rPr>
          <w:rFonts w:cs="Arial"/>
          <w:color w:val="000000"/>
          <w:szCs w:val="20"/>
        </w:rPr>
        <w:t>ion of</w:t>
      </w:r>
      <w:r w:rsidRPr="00733784">
        <w:rPr>
          <w:rFonts w:cs="Arial"/>
          <w:color w:val="000000"/>
          <w:szCs w:val="20"/>
        </w:rPr>
        <w:t xml:space="preserve"> new</w:t>
      </w:r>
      <w:r>
        <w:rPr>
          <w:rFonts w:cs="Arial"/>
          <w:color w:val="000000"/>
          <w:szCs w:val="20"/>
        </w:rPr>
        <w:t>ly formed</w:t>
      </w:r>
      <w:r w:rsidRPr="00733784">
        <w:rPr>
          <w:rFonts w:cs="Arial"/>
          <w:color w:val="000000"/>
          <w:szCs w:val="20"/>
        </w:rPr>
        <w:t xml:space="preserve"> bone. Osteoblasts that are not in the correct phase of the cell cycle and unable to proceed towards differentiation are switched into apoptosis by the ionic dissolution products. Gene activation by controlled ion release provides the conceptual basis for molecular design of a third generation of biomaterials optimised for in situ tissue regeneration. </w:t>
      </w:r>
      <w:r>
        <w:rPr>
          <w:rFonts w:cs="Arial"/>
          <w:color w:val="000000"/>
          <w:szCs w:val="20"/>
        </w:rPr>
        <w:t>[</w:t>
      </w:r>
      <w:r w:rsidR="008F2C5F">
        <w:rPr>
          <w:rFonts w:cs="Arial"/>
          <w:color w:val="000000"/>
          <w:szCs w:val="20"/>
        </w:rPr>
        <w:t>3</w:t>
      </w:r>
      <w:r>
        <w:rPr>
          <w:rFonts w:cs="Arial"/>
          <w:color w:val="000000"/>
          <w:szCs w:val="20"/>
        </w:rPr>
        <w:t>]</w:t>
      </w:r>
    </w:p>
    <w:p w:rsidR="00700476" w:rsidRPr="00CE0135" w:rsidRDefault="00700476" w:rsidP="00700476">
      <w:pPr>
        <w:rPr>
          <w:rFonts w:cs="Arial"/>
        </w:rPr>
      </w:pPr>
    </w:p>
    <w:p w:rsidR="00700476" w:rsidRDefault="00700476" w:rsidP="00A1784A">
      <w:pPr>
        <w:pStyle w:val="Heading3"/>
      </w:pPr>
      <w:bookmarkStart w:id="54" w:name="_Toc107217325"/>
      <w:bookmarkStart w:id="55" w:name="_Toc108241357"/>
      <w:bookmarkStart w:id="56" w:name="_Toc108241384"/>
      <w:bookmarkStart w:id="57" w:name="_Toc109922618"/>
      <w:bookmarkStart w:id="58" w:name="_Toc110247054"/>
      <w:bookmarkStart w:id="59" w:name="_Toc110247157"/>
      <w:bookmarkStart w:id="60" w:name="_Toc200810406"/>
      <w:r w:rsidRPr="00CE0135">
        <w:t>Calcium Phosphate Ceramics</w:t>
      </w:r>
      <w:bookmarkEnd w:id="54"/>
      <w:bookmarkEnd w:id="55"/>
      <w:bookmarkEnd w:id="56"/>
      <w:bookmarkEnd w:id="57"/>
      <w:bookmarkEnd w:id="58"/>
      <w:bookmarkEnd w:id="59"/>
      <w:bookmarkEnd w:id="60"/>
    </w:p>
    <w:p w:rsidR="00810190" w:rsidRDefault="00810190" w:rsidP="00810190">
      <w:pPr>
        <w:autoSpaceDE w:val="0"/>
        <w:autoSpaceDN w:val="0"/>
        <w:adjustRightInd w:val="0"/>
        <w:rPr>
          <w:rFonts w:cs="Arial"/>
          <w:szCs w:val="20"/>
        </w:rPr>
      </w:pPr>
      <w:r>
        <w:rPr>
          <w:rFonts w:cs="Arial"/>
          <w:szCs w:val="20"/>
        </w:rPr>
        <w:t>A</w:t>
      </w:r>
      <w:r w:rsidRPr="00F95E89">
        <w:rPr>
          <w:rFonts w:cs="Arial"/>
          <w:szCs w:val="20"/>
        </w:rPr>
        <w:t>n increasing number of bioceramics are specifically prepared to impart a biological activity promoting</w:t>
      </w:r>
      <w:r>
        <w:rPr>
          <w:rFonts w:cs="Arial"/>
          <w:szCs w:val="20"/>
        </w:rPr>
        <w:t xml:space="preserve"> the integration of the implant</w:t>
      </w:r>
      <w:r w:rsidRPr="00F95E89">
        <w:rPr>
          <w:rFonts w:cs="Arial"/>
          <w:szCs w:val="20"/>
        </w:rPr>
        <w:t xml:space="preserve"> into biological tissues</w:t>
      </w:r>
      <w:r>
        <w:rPr>
          <w:rFonts w:cs="Arial"/>
          <w:szCs w:val="20"/>
        </w:rPr>
        <w:t xml:space="preserve">, thus </w:t>
      </w:r>
      <w:r w:rsidRPr="00F95E89">
        <w:rPr>
          <w:rFonts w:cs="Arial"/>
          <w:szCs w:val="20"/>
        </w:rPr>
        <w:t>favo</w:t>
      </w:r>
      <w:r>
        <w:rPr>
          <w:rFonts w:cs="Arial"/>
          <w:szCs w:val="20"/>
        </w:rPr>
        <w:t>u</w:t>
      </w:r>
      <w:r w:rsidRPr="00F95E89">
        <w:rPr>
          <w:rFonts w:cs="Arial"/>
          <w:szCs w:val="20"/>
        </w:rPr>
        <w:t xml:space="preserve">ring their repair. Implanted bioceramics interact mechanically and chemically with the host tissue and with cells of the biological environment. </w:t>
      </w:r>
    </w:p>
    <w:p w:rsidR="00810190" w:rsidRDefault="00810190" w:rsidP="00810190">
      <w:pPr>
        <w:autoSpaceDE w:val="0"/>
        <w:autoSpaceDN w:val="0"/>
        <w:adjustRightInd w:val="0"/>
        <w:rPr>
          <w:rFonts w:cs="Arial"/>
          <w:szCs w:val="20"/>
        </w:rPr>
      </w:pPr>
    </w:p>
    <w:p w:rsidR="00810190" w:rsidRPr="00F95E89" w:rsidRDefault="00810190" w:rsidP="00810190">
      <w:pPr>
        <w:autoSpaceDE w:val="0"/>
        <w:autoSpaceDN w:val="0"/>
        <w:adjustRightInd w:val="0"/>
        <w:rPr>
          <w:rFonts w:cs="Arial"/>
          <w:szCs w:val="20"/>
        </w:rPr>
      </w:pPr>
      <w:r w:rsidRPr="00F95E89">
        <w:rPr>
          <w:rFonts w:cs="Arial"/>
          <w:szCs w:val="20"/>
        </w:rPr>
        <w:t xml:space="preserve">The </w:t>
      </w:r>
      <w:r>
        <w:rPr>
          <w:rFonts w:cs="Arial"/>
          <w:szCs w:val="20"/>
        </w:rPr>
        <w:t>primary</w:t>
      </w:r>
      <w:r w:rsidRPr="00F95E89">
        <w:rPr>
          <w:rFonts w:cs="Arial"/>
          <w:szCs w:val="20"/>
        </w:rPr>
        <w:t xml:space="preserve"> focus is on calcium phosphate based bioceramics and their </w:t>
      </w:r>
      <w:r>
        <w:rPr>
          <w:rFonts w:cs="Arial"/>
          <w:szCs w:val="20"/>
        </w:rPr>
        <w:t xml:space="preserve">medical </w:t>
      </w:r>
      <w:r w:rsidRPr="00F95E89">
        <w:rPr>
          <w:rFonts w:cs="Arial"/>
          <w:szCs w:val="20"/>
        </w:rPr>
        <w:t>application</w:t>
      </w:r>
      <w:r>
        <w:rPr>
          <w:rFonts w:cs="Arial"/>
          <w:szCs w:val="20"/>
        </w:rPr>
        <w:t xml:space="preserve"> in the form of </w:t>
      </w:r>
      <w:r w:rsidRPr="00F95E89">
        <w:rPr>
          <w:rFonts w:cs="Arial"/>
          <w:szCs w:val="20"/>
        </w:rPr>
        <w:t xml:space="preserve">porous ceramics, cements, coatings, composites and their use in tissue engineering. </w:t>
      </w:r>
      <w:r>
        <w:rPr>
          <w:rFonts w:cs="Arial"/>
          <w:szCs w:val="20"/>
        </w:rPr>
        <w:t xml:space="preserve">Independent of </w:t>
      </w:r>
      <w:r w:rsidRPr="00F95E89">
        <w:rPr>
          <w:rFonts w:cs="Arial"/>
          <w:szCs w:val="20"/>
        </w:rPr>
        <w:t xml:space="preserve">the </w:t>
      </w:r>
      <w:r>
        <w:rPr>
          <w:rFonts w:cs="Arial"/>
          <w:szCs w:val="20"/>
        </w:rPr>
        <w:t xml:space="preserve">calcium phosphate </w:t>
      </w:r>
      <w:r w:rsidRPr="00F95E89">
        <w:rPr>
          <w:rFonts w:cs="Arial"/>
          <w:szCs w:val="20"/>
        </w:rPr>
        <w:t xml:space="preserve">form selected, </w:t>
      </w:r>
      <w:r>
        <w:rPr>
          <w:rFonts w:cs="Arial"/>
          <w:szCs w:val="20"/>
        </w:rPr>
        <w:t xml:space="preserve">the </w:t>
      </w:r>
      <w:r w:rsidRPr="00F95E89">
        <w:rPr>
          <w:rFonts w:cs="Arial"/>
          <w:szCs w:val="20"/>
        </w:rPr>
        <w:t>bioceramic generally fulfil</w:t>
      </w:r>
      <w:r>
        <w:rPr>
          <w:rFonts w:cs="Arial"/>
          <w:szCs w:val="20"/>
        </w:rPr>
        <w:t>s</w:t>
      </w:r>
      <w:r w:rsidRPr="00F95E89">
        <w:rPr>
          <w:rFonts w:cs="Arial"/>
          <w:szCs w:val="20"/>
        </w:rPr>
        <w:t xml:space="preserve"> only part of the tissue functions. Currently, biomimetism appears as an appealing concept for biomaterials used as tissue or organ substitutes</w:t>
      </w:r>
      <w:r>
        <w:rPr>
          <w:rFonts w:cs="Arial"/>
          <w:szCs w:val="20"/>
        </w:rPr>
        <w:t xml:space="preserve"> [</w:t>
      </w:r>
      <w:r w:rsidR="008F2C5F">
        <w:rPr>
          <w:rFonts w:cs="Arial"/>
          <w:szCs w:val="20"/>
        </w:rPr>
        <w:t>13</w:t>
      </w:r>
      <w:r>
        <w:rPr>
          <w:rFonts w:cs="Arial"/>
          <w:szCs w:val="20"/>
        </w:rPr>
        <w:t>]</w:t>
      </w:r>
      <w:r w:rsidRPr="00F95E89">
        <w:rPr>
          <w:rFonts w:cs="Arial"/>
          <w:szCs w:val="20"/>
        </w:rPr>
        <w:t xml:space="preserve">. </w:t>
      </w:r>
    </w:p>
    <w:p w:rsidR="00810190" w:rsidRPr="00810190" w:rsidRDefault="00810190" w:rsidP="00810190"/>
    <w:p w:rsidR="008D52D0" w:rsidRDefault="008D52D0" w:rsidP="00A1784A">
      <w:pPr>
        <w:pStyle w:val="Heading3"/>
      </w:pPr>
      <w:bookmarkStart w:id="61" w:name="_Toc200810407"/>
      <w:r>
        <w:lastRenderedPageBreak/>
        <w:t>Composites</w:t>
      </w:r>
      <w:bookmarkEnd w:id="61"/>
    </w:p>
    <w:p w:rsidR="00810190" w:rsidRPr="00FB0A2E" w:rsidRDefault="00810190" w:rsidP="00810190">
      <w:pPr>
        <w:autoSpaceDE w:val="0"/>
        <w:autoSpaceDN w:val="0"/>
        <w:adjustRightInd w:val="0"/>
        <w:rPr>
          <w:rFonts w:cs="Arial"/>
          <w:color w:val="000000"/>
          <w:szCs w:val="20"/>
        </w:rPr>
      </w:pPr>
      <w:r w:rsidRPr="00FB0A2E">
        <w:rPr>
          <w:rFonts w:cs="Arial"/>
          <w:color w:val="000000"/>
          <w:szCs w:val="20"/>
        </w:rPr>
        <w:t xml:space="preserve">Biocomposites offer many important and exciting possibilities for medical applications, and are a rapidly expanding area of research. Through the combination of a ductile polymer matrix with hard, bioactive particulate ceramic filler, optimal materials can be designed. The desirable mechanical properties of the matrix component compensate for the poor mechanical behaviour of the ceramic, while in turn the desirable bioactive properties of the filler improve those of the polymer, expanding the possible uses of each material within the body. With optimised matrix selection, filler content, particle size and morphology, and implant surface topography, improved biocomposites can be produced and will continue to advance the medical and orthopaedic field. </w:t>
      </w:r>
    </w:p>
    <w:p w:rsidR="008D52D0" w:rsidRDefault="008D52D0" w:rsidP="008D52D0"/>
    <w:p w:rsidR="00810190" w:rsidRPr="001476F2" w:rsidRDefault="00810190" w:rsidP="001476F2">
      <w:pPr>
        <w:autoSpaceDE w:val="0"/>
        <w:autoSpaceDN w:val="0"/>
        <w:adjustRightInd w:val="0"/>
        <w:rPr>
          <w:rFonts w:ascii="CDIPDM+Arial" w:hAnsi="CDIPDM+Arial" w:cs="CDIPDM+Arial"/>
          <w:color w:val="0070C0"/>
          <w:sz w:val="16"/>
          <w:szCs w:val="16"/>
        </w:rPr>
      </w:pPr>
    </w:p>
    <w:p w:rsidR="00810190" w:rsidRPr="001476F2" w:rsidRDefault="00810190" w:rsidP="001476F2">
      <w:pPr>
        <w:autoSpaceDE w:val="0"/>
        <w:autoSpaceDN w:val="0"/>
        <w:adjustRightInd w:val="0"/>
        <w:rPr>
          <w:rFonts w:ascii="CDIPDM+Arial" w:hAnsi="CDIPDM+Arial" w:cs="CDIPDM+Arial"/>
          <w:color w:val="0070C0"/>
          <w:sz w:val="16"/>
          <w:szCs w:val="16"/>
        </w:rPr>
      </w:pPr>
    </w:p>
    <w:p w:rsidR="00810190" w:rsidRPr="001476F2" w:rsidRDefault="00810190" w:rsidP="001476F2">
      <w:pPr>
        <w:autoSpaceDE w:val="0"/>
        <w:autoSpaceDN w:val="0"/>
        <w:adjustRightInd w:val="0"/>
        <w:rPr>
          <w:rFonts w:ascii="CDIPDM+Arial" w:hAnsi="CDIPDM+Arial" w:cs="CDIPDM+Arial"/>
          <w:color w:val="0070C0"/>
          <w:sz w:val="16"/>
          <w:szCs w:val="16"/>
        </w:rPr>
      </w:pPr>
    </w:p>
    <w:p w:rsidR="008D52D0" w:rsidRDefault="008D52D0" w:rsidP="008D52D0"/>
    <w:p w:rsidR="00C612C1" w:rsidRDefault="00C612C1" w:rsidP="00C612C1">
      <w:pPr>
        <w:pStyle w:val="Heading1"/>
        <w:sectPr w:rsidR="00C612C1" w:rsidSect="00034DB8">
          <w:footerReference w:type="default" r:id="rId10"/>
          <w:pgSz w:w="11906" w:h="16838"/>
          <w:pgMar w:top="1440" w:right="1800" w:bottom="1440" w:left="1800" w:header="708" w:footer="708" w:gutter="0"/>
          <w:pgNumType w:start="1"/>
          <w:cols w:space="708"/>
          <w:docGrid w:linePitch="360"/>
        </w:sectPr>
      </w:pPr>
    </w:p>
    <w:p w:rsidR="008D52D0" w:rsidRDefault="008D52D0" w:rsidP="00C612C1">
      <w:pPr>
        <w:pStyle w:val="Heading1"/>
      </w:pPr>
      <w:bookmarkStart w:id="62" w:name="_Toc200810408"/>
      <w:r>
        <w:lastRenderedPageBreak/>
        <w:t>Biological Apatite</w:t>
      </w:r>
      <w:bookmarkEnd w:id="62"/>
    </w:p>
    <w:p w:rsidR="00C054FD" w:rsidRDefault="00C054FD" w:rsidP="00C054FD">
      <w:pPr>
        <w:autoSpaceDE w:val="0"/>
        <w:autoSpaceDN w:val="0"/>
        <w:adjustRightInd w:val="0"/>
        <w:rPr>
          <w:rFonts w:cs="Arial"/>
          <w:color w:val="000000"/>
          <w:szCs w:val="20"/>
        </w:rPr>
      </w:pPr>
      <w:r w:rsidRPr="00A02410">
        <w:rPr>
          <w:rFonts w:cs="Arial"/>
          <w:szCs w:val="20"/>
        </w:rPr>
        <w:t>The mineral in bones and teeth is an impure form of HAp with carbonate as the major impurity, and for this reason HAp is extensively used in the manufacture of prostheses and implants.</w:t>
      </w:r>
      <w:r w:rsidR="009672B2">
        <w:rPr>
          <w:rFonts w:cs="Arial"/>
          <w:szCs w:val="20"/>
        </w:rPr>
        <w:t xml:space="preserve"> </w:t>
      </w:r>
      <w:r>
        <w:rPr>
          <w:rFonts w:cs="Arial"/>
          <w:color w:val="000000"/>
          <w:szCs w:val="20"/>
        </w:rPr>
        <w:t>It has been demonstrated through e</w:t>
      </w:r>
      <w:r w:rsidRPr="00D44E09">
        <w:rPr>
          <w:rFonts w:cs="Arial"/>
          <w:color w:val="000000"/>
          <w:szCs w:val="20"/>
        </w:rPr>
        <w:t>xperimental and theoretical studies</w:t>
      </w:r>
      <w:r>
        <w:rPr>
          <w:rFonts w:cs="Arial"/>
          <w:color w:val="000000"/>
          <w:szCs w:val="20"/>
        </w:rPr>
        <w:t>,</w:t>
      </w:r>
      <w:r w:rsidRPr="00D44E09">
        <w:rPr>
          <w:rFonts w:cs="Arial"/>
          <w:color w:val="000000"/>
          <w:szCs w:val="20"/>
        </w:rPr>
        <w:t xml:space="preserve"> that biological and synthetic </w:t>
      </w:r>
      <w:r w:rsidR="0030355C">
        <w:rPr>
          <w:rFonts w:cs="Arial"/>
          <w:color w:val="000000"/>
          <w:szCs w:val="20"/>
        </w:rPr>
        <w:t>HAp’</w:t>
      </w:r>
      <w:r w:rsidRPr="00D44E09">
        <w:rPr>
          <w:rFonts w:cs="Arial"/>
          <w:color w:val="000000"/>
          <w:szCs w:val="20"/>
        </w:rPr>
        <w:t>s display crystal structure</w:t>
      </w:r>
      <w:r>
        <w:rPr>
          <w:rFonts w:cs="Arial"/>
          <w:color w:val="000000"/>
          <w:szCs w:val="20"/>
        </w:rPr>
        <w:t xml:space="preserve"> </w:t>
      </w:r>
      <w:r w:rsidRPr="00D44E09">
        <w:rPr>
          <w:rFonts w:cs="Arial"/>
          <w:color w:val="000000"/>
          <w:szCs w:val="20"/>
        </w:rPr>
        <w:t>similarities and differences that affect greatly the bioactivity of the synthetic materials. Recent developments in structure research of</w:t>
      </w:r>
      <w:r>
        <w:rPr>
          <w:rFonts w:cs="Arial"/>
          <w:color w:val="000000"/>
          <w:szCs w:val="20"/>
        </w:rPr>
        <w:t xml:space="preserve"> </w:t>
      </w:r>
      <w:r w:rsidRPr="00D44E09">
        <w:rPr>
          <w:rFonts w:cs="Arial"/>
          <w:color w:val="000000"/>
          <w:szCs w:val="20"/>
        </w:rPr>
        <w:t xml:space="preserve">bioapatites report experimental values of the hydroxyl concentration in biological apatites in the range of </w:t>
      </w:r>
      <w:r w:rsidR="00314024">
        <w:rPr>
          <w:rFonts w:cs="Arial"/>
          <w:color w:val="000000"/>
          <w:szCs w:val="20"/>
        </w:rPr>
        <w:t>~</w:t>
      </w:r>
      <w:r w:rsidRPr="00D44E09">
        <w:rPr>
          <w:rFonts w:cs="Arial"/>
          <w:color w:val="000000"/>
          <w:szCs w:val="20"/>
        </w:rPr>
        <w:t>20% of the amount in</w:t>
      </w:r>
      <w:r>
        <w:rPr>
          <w:rFonts w:cs="Arial"/>
          <w:color w:val="000000"/>
          <w:szCs w:val="20"/>
        </w:rPr>
        <w:t xml:space="preserve"> </w:t>
      </w:r>
      <w:r w:rsidRPr="00D44E09">
        <w:rPr>
          <w:rFonts w:cs="Arial"/>
          <w:color w:val="000000"/>
          <w:szCs w:val="20"/>
        </w:rPr>
        <w:t xml:space="preserve">synthetic </w:t>
      </w:r>
      <w:r w:rsidR="0030355C">
        <w:rPr>
          <w:rFonts w:cs="Arial"/>
          <w:color w:val="000000"/>
          <w:szCs w:val="20"/>
        </w:rPr>
        <w:t>HAp</w:t>
      </w:r>
      <w:r w:rsidRPr="00D44E09">
        <w:rPr>
          <w:rFonts w:cs="Arial"/>
          <w:color w:val="000000"/>
          <w:szCs w:val="20"/>
        </w:rPr>
        <w:t xml:space="preserve">. </w:t>
      </w:r>
    </w:p>
    <w:p w:rsidR="00C054FD" w:rsidRDefault="00C054FD" w:rsidP="00C054FD">
      <w:pPr>
        <w:autoSpaceDE w:val="0"/>
        <w:autoSpaceDN w:val="0"/>
        <w:adjustRightInd w:val="0"/>
        <w:rPr>
          <w:rFonts w:cs="Arial"/>
          <w:color w:val="000000"/>
          <w:szCs w:val="20"/>
        </w:rPr>
      </w:pPr>
    </w:p>
    <w:p w:rsidR="00C054FD" w:rsidRDefault="00C054FD" w:rsidP="00C054FD">
      <w:pPr>
        <w:autoSpaceDE w:val="0"/>
        <w:autoSpaceDN w:val="0"/>
        <w:adjustRightInd w:val="0"/>
        <w:rPr>
          <w:rFonts w:ascii="AdvTimes" w:hAnsi="AdvTimes" w:cs="AdvTimes"/>
          <w:szCs w:val="20"/>
        </w:rPr>
      </w:pPr>
      <w:r>
        <w:rPr>
          <w:rFonts w:ascii="AdvTimes" w:hAnsi="AdvTimes" w:cs="AdvTimes"/>
          <w:szCs w:val="20"/>
        </w:rPr>
        <w:t xml:space="preserve">Previous attempts in studying the hydroxyl content of HAp indicate that the mineral phase in bone contains less hydroxyl than that of stoichiometric HAp. However, experimental results calculated were questionable due to specimen pretreatment that was used to eliminate interference from the bone organic matrix. </w:t>
      </w:r>
      <w:r>
        <w:rPr>
          <w:rFonts w:ascii="AdvTimes" w:hAnsi="AdvTimes" w:cs="AdvTimes"/>
          <w:color w:val="000000"/>
          <w:szCs w:val="20"/>
        </w:rPr>
        <w:t xml:space="preserve">Cho et al. </w:t>
      </w:r>
      <w:r>
        <w:rPr>
          <w:rFonts w:ascii="AdvTimes" w:hAnsi="AdvTimes" w:cs="AdvTimes"/>
          <w:color w:val="000066"/>
          <w:szCs w:val="20"/>
        </w:rPr>
        <w:t>[</w:t>
      </w:r>
      <w:r w:rsidR="00610080">
        <w:rPr>
          <w:rFonts w:ascii="AdvTimes" w:hAnsi="AdvTimes" w:cs="AdvTimes"/>
          <w:color w:val="000066"/>
          <w:szCs w:val="20"/>
        </w:rPr>
        <w:t>14</w:t>
      </w:r>
      <w:r>
        <w:rPr>
          <w:rFonts w:ascii="AdvTimes" w:hAnsi="AdvTimes" w:cs="AdvTimes"/>
          <w:color w:val="000066"/>
          <w:szCs w:val="20"/>
        </w:rPr>
        <w:t xml:space="preserve">] </w:t>
      </w:r>
      <w:r>
        <w:rPr>
          <w:rFonts w:ascii="AdvTimes" w:hAnsi="AdvTimes" w:cs="AdvTimes"/>
          <w:szCs w:val="20"/>
        </w:rPr>
        <w:t>estimated that the hydroxyl content in human cortical bone is only about 20% of that in stoichiometric HAp, via a method which avoided the need for any such pre-treatment.</w:t>
      </w:r>
    </w:p>
    <w:p w:rsidR="00C054FD" w:rsidRDefault="00C054FD" w:rsidP="00C054FD">
      <w:pPr>
        <w:autoSpaceDE w:val="0"/>
        <w:autoSpaceDN w:val="0"/>
        <w:adjustRightInd w:val="0"/>
        <w:rPr>
          <w:rFonts w:ascii="AdvTimes" w:hAnsi="AdvTimes" w:cs="AdvTimes"/>
          <w:szCs w:val="20"/>
        </w:rPr>
      </w:pPr>
    </w:p>
    <w:p w:rsidR="00C054FD" w:rsidRDefault="00C054FD" w:rsidP="00C054FD">
      <w:pPr>
        <w:autoSpaceDE w:val="0"/>
        <w:autoSpaceDN w:val="0"/>
        <w:adjustRightInd w:val="0"/>
        <w:rPr>
          <w:rFonts w:ascii="AdvTimes" w:hAnsi="AdvTimes" w:cs="AdvTimes"/>
          <w:szCs w:val="20"/>
        </w:rPr>
      </w:pPr>
      <w:r>
        <w:rPr>
          <w:rFonts w:ascii="AdvTimes" w:hAnsi="AdvTimes" w:cs="AdvTimes"/>
          <w:szCs w:val="20"/>
        </w:rPr>
        <w:t>In addition to the difference in hydroxyl content, there is also a size difference between the nano-crystallites in bone HAp and the micro-crystallites in the synthetic material.</w:t>
      </w:r>
    </w:p>
    <w:p w:rsidR="009672B2" w:rsidRDefault="009672B2">
      <w:pPr>
        <w:spacing w:line="240" w:lineRule="auto"/>
        <w:jc w:val="left"/>
      </w:pPr>
      <w:r>
        <w:br w:type="page"/>
      </w:r>
    </w:p>
    <w:p w:rsidR="008D52D0" w:rsidRDefault="008D52D0" w:rsidP="00810190">
      <w:pPr>
        <w:pStyle w:val="Heading2"/>
      </w:pPr>
      <w:bookmarkStart w:id="63" w:name="_Toc200810409"/>
      <w:r>
        <w:lastRenderedPageBreak/>
        <w:t>Introduction</w:t>
      </w:r>
      <w:bookmarkEnd w:id="63"/>
    </w:p>
    <w:p w:rsidR="009672B2" w:rsidRDefault="009672B2" w:rsidP="009672B2">
      <w:pPr>
        <w:rPr>
          <w:rFonts w:cs="Arial"/>
          <w:szCs w:val="20"/>
        </w:rPr>
      </w:pPr>
      <w:r w:rsidRPr="00CA396E">
        <w:rPr>
          <w:rFonts w:cs="Arial"/>
          <w:szCs w:val="20"/>
        </w:rPr>
        <w:t>Bone is a natural composite material</w:t>
      </w:r>
      <w:r w:rsidR="00034DB8">
        <w:rPr>
          <w:rFonts w:cs="Arial"/>
          <w:szCs w:val="20"/>
        </w:rPr>
        <w:t xml:space="preserve"> (see Figure 2-1)</w:t>
      </w:r>
      <w:r w:rsidRPr="00CA396E">
        <w:rPr>
          <w:rFonts w:cs="Arial"/>
          <w:szCs w:val="20"/>
        </w:rPr>
        <w:t>, which by weight contains about 6</w:t>
      </w:r>
      <w:r w:rsidR="00F35D3D">
        <w:rPr>
          <w:rFonts w:cs="Arial"/>
          <w:szCs w:val="20"/>
        </w:rPr>
        <w:t xml:space="preserve">2 wt. </w:t>
      </w:r>
      <w:r w:rsidRPr="00CA396E">
        <w:rPr>
          <w:rFonts w:cs="Arial"/>
          <w:szCs w:val="20"/>
        </w:rPr>
        <w:t xml:space="preserve">% </w:t>
      </w:r>
      <w:r w:rsidR="00F35D3D">
        <w:rPr>
          <w:rFonts w:cs="Arial"/>
          <w:szCs w:val="20"/>
        </w:rPr>
        <w:t xml:space="preserve">inorganic phase (that is, bone </w:t>
      </w:r>
      <w:r w:rsidRPr="00CA396E">
        <w:rPr>
          <w:rFonts w:cs="Arial"/>
          <w:szCs w:val="20"/>
        </w:rPr>
        <w:t>mineral</w:t>
      </w:r>
      <w:r w:rsidR="00F35D3D">
        <w:rPr>
          <w:rFonts w:cs="Arial"/>
          <w:szCs w:val="20"/>
        </w:rPr>
        <w:t>)</w:t>
      </w:r>
      <w:r w:rsidRPr="00CA396E">
        <w:rPr>
          <w:rFonts w:cs="Arial"/>
          <w:szCs w:val="20"/>
        </w:rPr>
        <w:t xml:space="preserve">, </w:t>
      </w:r>
      <w:r w:rsidR="00F35D3D">
        <w:rPr>
          <w:rFonts w:cs="Arial"/>
          <w:szCs w:val="20"/>
        </w:rPr>
        <w:t xml:space="preserve">25 wt. </w:t>
      </w:r>
      <w:r w:rsidRPr="00CA396E">
        <w:rPr>
          <w:rFonts w:cs="Arial"/>
          <w:szCs w:val="20"/>
        </w:rPr>
        <w:t xml:space="preserve">% </w:t>
      </w:r>
      <w:r w:rsidR="00F35D3D">
        <w:rPr>
          <w:rFonts w:cs="Arial"/>
          <w:szCs w:val="20"/>
        </w:rPr>
        <w:t xml:space="preserve">organic phase (that is, the </w:t>
      </w:r>
      <w:r w:rsidRPr="00CA396E">
        <w:rPr>
          <w:rFonts w:cs="Arial"/>
          <w:szCs w:val="20"/>
        </w:rPr>
        <w:t>matrix</w:t>
      </w:r>
      <w:r w:rsidR="00F35D3D">
        <w:rPr>
          <w:rFonts w:cs="Arial"/>
          <w:szCs w:val="20"/>
        </w:rPr>
        <w:t xml:space="preserve">), </w:t>
      </w:r>
      <w:r w:rsidRPr="00CA396E">
        <w:rPr>
          <w:rFonts w:cs="Arial"/>
          <w:szCs w:val="20"/>
        </w:rPr>
        <w:t>10</w:t>
      </w:r>
      <w:r w:rsidR="00F35D3D">
        <w:rPr>
          <w:rFonts w:cs="Arial"/>
          <w:szCs w:val="20"/>
        </w:rPr>
        <w:t xml:space="preserve"> wt. </w:t>
      </w:r>
      <w:r w:rsidRPr="00CA396E">
        <w:rPr>
          <w:rFonts w:cs="Arial"/>
          <w:szCs w:val="20"/>
        </w:rPr>
        <w:t>% water</w:t>
      </w:r>
      <w:r>
        <w:rPr>
          <w:rFonts w:cs="Arial"/>
          <w:szCs w:val="20"/>
        </w:rPr>
        <w:t xml:space="preserve"> </w:t>
      </w:r>
      <w:r w:rsidR="00F35D3D" w:rsidRPr="009672B2">
        <w:rPr>
          <w:rFonts w:cs="Arial"/>
          <w:szCs w:val="20"/>
          <w:lang w:val="en-GB"/>
        </w:rPr>
        <w:t>and 3wt. % residual</w:t>
      </w:r>
      <w:r w:rsidR="00F35D3D">
        <w:rPr>
          <w:rFonts w:cs="Arial"/>
          <w:szCs w:val="20"/>
        </w:rPr>
        <w:t xml:space="preserve"> </w:t>
      </w:r>
      <w:r>
        <w:rPr>
          <w:rFonts w:cs="Arial"/>
          <w:szCs w:val="20"/>
        </w:rPr>
        <w:t>[</w:t>
      </w:r>
      <w:r w:rsidR="00610080">
        <w:rPr>
          <w:rFonts w:cs="Arial"/>
          <w:szCs w:val="20"/>
        </w:rPr>
        <w:t>15, 16]</w:t>
      </w:r>
      <w:r w:rsidRPr="00CA396E">
        <w:rPr>
          <w:rFonts w:cs="Arial"/>
          <w:szCs w:val="20"/>
        </w:rPr>
        <w:t>.</w:t>
      </w:r>
      <w:r>
        <w:rPr>
          <w:rFonts w:cs="Arial"/>
          <w:szCs w:val="20"/>
        </w:rPr>
        <w:t xml:space="preserve"> </w:t>
      </w:r>
      <w:r w:rsidRPr="00CA396E">
        <w:rPr>
          <w:rFonts w:cs="Arial"/>
          <w:szCs w:val="20"/>
        </w:rPr>
        <w:t>Bone is also a living tissue, with about 15% of its weight be</w:t>
      </w:r>
      <w:r>
        <w:rPr>
          <w:rFonts w:cs="Arial"/>
          <w:szCs w:val="20"/>
        </w:rPr>
        <w:t>ing due to the cellular content [</w:t>
      </w:r>
      <w:r w:rsidR="00610080">
        <w:rPr>
          <w:rFonts w:cs="Arial"/>
          <w:szCs w:val="20"/>
        </w:rPr>
        <w:t>17</w:t>
      </w:r>
      <w:r w:rsidRPr="005F6A1F">
        <w:rPr>
          <w:rFonts w:cs="Arial"/>
          <w:szCs w:val="20"/>
        </w:rPr>
        <w:t>]</w:t>
      </w:r>
      <w:r w:rsidRPr="00CA396E">
        <w:rPr>
          <w:rFonts w:cs="Arial"/>
          <w:szCs w:val="20"/>
        </w:rPr>
        <w:t xml:space="preserve">. </w:t>
      </w:r>
    </w:p>
    <w:p w:rsidR="009672B2" w:rsidRDefault="009672B2" w:rsidP="009672B2">
      <w:pPr>
        <w:rPr>
          <w:rFonts w:cs="Arial"/>
          <w:szCs w:val="20"/>
        </w:rPr>
      </w:pPr>
    </w:p>
    <w:p w:rsidR="00F35D3D" w:rsidRDefault="009672B2" w:rsidP="009672B2">
      <w:pPr>
        <w:rPr>
          <w:rFonts w:cs="Arial"/>
          <w:szCs w:val="20"/>
          <w:lang w:val="en-GB"/>
        </w:rPr>
      </w:pPr>
      <w:r w:rsidRPr="00CA396E">
        <w:rPr>
          <w:rFonts w:cs="Arial"/>
          <w:szCs w:val="20"/>
        </w:rPr>
        <w:t>The matrix of bone is</w:t>
      </w:r>
      <w:r>
        <w:rPr>
          <w:rFonts w:cs="Arial"/>
          <w:szCs w:val="20"/>
        </w:rPr>
        <w:t xml:space="preserve"> </w:t>
      </w:r>
      <w:r w:rsidRPr="00CA396E">
        <w:rPr>
          <w:rFonts w:cs="Arial"/>
          <w:szCs w:val="20"/>
        </w:rPr>
        <w:t>comprised primarily of Type I collagen that is highly aligned, yielding a very anisotropic structure. This organic</w:t>
      </w:r>
      <w:r>
        <w:rPr>
          <w:rFonts w:cs="Arial"/>
          <w:szCs w:val="20"/>
        </w:rPr>
        <w:t xml:space="preserve"> </w:t>
      </w:r>
      <w:r w:rsidRPr="00CA396E">
        <w:rPr>
          <w:rFonts w:cs="Arial"/>
          <w:szCs w:val="20"/>
        </w:rPr>
        <w:t xml:space="preserve">component of bone is predominantly responsible for its tensile strength. </w:t>
      </w:r>
      <w:r w:rsidR="00F35D3D" w:rsidRPr="00F35D3D">
        <w:rPr>
          <w:rFonts w:cs="Arial"/>
          <w:szCs w:val="20"/>
          <w:lang w:val="en-GB"/>
        </w:rPr>
        <w:t xml:space="preserve">The collagen </w:t>
      </w:r>
      <w:r w:rsidR="00F35D3D">
        <w:rPr>
          <w:rFonts w:cs="Arial"/>
          <w:szCs w:val="20"/>
          <w:lang w:val="en-GB"/>
        </w:rPr>
        <w:t xml:space="preserve">is </w:t>
      </w:r>
      <w:r w:rsidR="00F35D3D" w:rsidRPr="00F35D3D">
        <w:rPr>
          <w:rFonts w:cs="Arial"/>
          <w:szCs w:val="20"/>
          <w:lang w:val="en-GB"/>
        </w:rPr>
        <w:t>laid down in the form of fibres</w:t>
      </w:r>
      <w:r w:rsidR="00F35D3D">
        <w:rPr>
          <w:rFonts w:cs="Arial"/>
          <w:szCs w:val="20"/>
          <w:lang w:val="en-GB"/>
        </w:rPr>
        <w:t>, which</w:t>
      </w:r>
      <w:r w:rsidR="00F35D3D" w:rsidRPr="00F35D3D">
        <w:rPr>
          <w:rFonts w:cs="Arial"/>
          <w:szCs w:val="20"/>
          <w:lang w:val="en-GB"/>
        </w:rPr>
        <w:t xml:space="preserve"> aid in the provision of flexibility to bone. </w:t>
      </w:r>
    </w:p>
    <w:p w:rsidR="00F35D3D" w:rsidRDefault="00F35D3D" w:rsidP="009672B2">
      <w:pPr>
        <w:rPr>
          <w:rFonts w:cs="Arial"/>
          <w:szCs w:val="20"/>
          <w:lang w:val="en-GB"/>
        </w:rPr>
      </w:pPr>
    </w:p>
    <w:p w:rsidR="009672B2" w:rsidRDefault="009672B2" w:rsidP="009672B2">
      <w:pPr>
        <w:rPr>
          <w:rFonts w:cs="Arial"/>
          <w:szCs w:val="20"/>
        </w:rPr>
      </w:pPr>
      <w:r w:rsidRPr="00CA396E">
        <w:rPr>
          <w:rFonts w:cs="Arial"/>
          <w:szCs w:val="20"/>
        </w:rPr>
        <w:t>The mineral component of bone is rarely stoichiometric, containing many substitutions such as magnesium,</w:t>
      </w:r>
      <w:r>
        <w:rPr>
          <w:rFonts w:cs="Arial"/>
          <w:szCs w:val="20"/>
        </w:rPr>
        <w:t xml:space="preserve"> </w:t>
      </w:r>
      <w:r w:rsidRPr="00CA396E">
        <w:rPr>
          <w:rFonts w:cs="Arial"/>
          <w:szCs w:val="20"/>
        </w:rPr>
        <w:t>sodium, potassium, fluorine, chlorine, and carbonate ions</w:t>
      </w:r>
      <w:r>
        <w:rPr>
          <w:rFonts w:cs="Arial"/>
          <w:szCs w:val="20"/>
        </w:rPr>
        <w:t xml:space="preserve"> [</w:t>
      </w:r>
      <w:r w:rsidR="00610080">
        <w:rPr>
          <w:rFonts w:cs="Arial"/>
          <w:szCs w:val="20"/>
        </w:rPr>
        <w:t>18</w:t>
      </w:r>
      <w:r>
        <w:rPr>
          <w:rFonts w:cs="Arial"/>
          <w:color w:val="0000FF"/>
          <w:szCs w:val="20"/>
        </w:rPr>
        <w:t>]</w:t>
      </w:r>
      <w:r w:rsidRPr="00CA396E">
        <w:rPr>
          <w:rFonts w:cs="Arial"/>
          <w:szCs w:val="20"/>
        </w:rPr>
        <w:t xml:space="preserve">. </w:t>
      </w:r>
      <w:r w:rsidR="00F35D3D">
        <w:rPr>
          <w:rFonts w:cs="Arial"/>
          <w:szCs w:val="20"/>
          <w:lang w:val="en-GB"/>
        </w:rPr>
        <w:t>This</w:t>
      </w:r>
      <w:r w:rsidR="00F35D3D" w:rsidRPr="00F35D3D">
        <w:rPr>
          <w:rFonts w:cs="Arial"/>
          <w:szCs w:val="20"/>
          <w:lang w:val="en-GB"/>
        </w:rPr>
        <w:t xml:space="preserve"> inorganic phase consists of submicroscopic crystals of an apatite of calcium and phosphate, whose crystal structure </w:t>
      </w:r>
      <w:r w:rsidR="00F35D3D">
        <w:rPr>
          <w:rFonts w:cs="Arial"/>
          <w:szCs w:val="20"/>
          <w:lang w:val="en-GB"/>
        </w:rPr>
        <w:t xml:space="preserve">closely </w:t>
      </w:r>
      <w:r w:rsidR="00F35D3D" w:rsidRPr="00F35D3D">
        <w:rPr>
          <w:rFonts w:cs="Arial"/>
          <w:szCs w:val="20"/>
          <w:lang w:val="en-GB"/>
        </w:rPr>
        <w:t>resembles that of HA</w:t>
      </w:r>
      <w:r w:rsidR="00F35D3D">
        <w:rPr>
          <w:rFonts w:cs="Arial"/>
          <w:szCs w:val="20"/>
          <w:lang w:val="en-GB"/>
        </w:rPr>
        <w:t>p.</w:t>
      </w:r>
      <w:r w:rsidR="00F35D3D" w:rsidRPr="00F35D3D">
        <w:rPr>
          <w:rFonts w:cs="Arial"/>
          <w:szCs w:val="20"/>
          <w:lang w:val="en-GB"/>
        </w:rPr>
        <w:t xml:space="preserve"> </w:t>
      </w:r>
      <w:r w:rsidR="00F35D3D">
        <w:rPr>
          <w:rFonts w:cs="Arial"/>
          <w:szCs w:val="20"/>
          <w:lang w:val="en-GB"/>
        </w:rPr>
        <w:t xml:space="preserve"> </w:t>
      </w:r>
      <w:r w:rsidRPr="00CA396E">
        <w:rPr>
          <w:rFonts w:cs="Arial"/>
          <w:szCs w:val="20"/>
        </w:rPr>
        <w:t>The apatitic mineral in bone is closely associated with</w:t>
      </w:r>
      <w:r>
        <w:rPr>
          <w:rFonts w:cs="Arial"/>
          <w:szCs w:val="20"/>
        </w:rPr>
        <w:t xml:space="preserve"> </w:t>
      </w:r>
      <w:r w:rsidRPr="00CA396E">
        <w:rPr>
          <w:rFonts w:cs="Arial"/>
          <w:szCs w:val="20"/>
        </w:rPr>
        <w:t>the collagen fibers and is made up of long, flat, plate-like nanocrystals that are approximately 40 nm long, 10 nm</w:t>
      </w:r>
      <w:r>
        <w:rPr>
          <w:rFonts w:cs="Arial"/>
          <w:szCs w:val="20"/>
        </w:rPr>
        <w:t xml:space="preserve"> </w:t>
      </w:r>
      <w:r w:rsidRPr="00CA396E">
        <w:rPr>
          <w:rFonts w:cs="Arial"/>
          <w:szCs w:val="20"/>
        </w:rPr>
        <w:t>wide and 1-3 nm thick</w:t>
      </w:r>
      <w:r>
        <w:rPr>
          <w:rFonts w:cs="Arial"/>
          <w:szCs w:val="20"/>
        </w:rPr>
        <w:t xml:space="preserve">. </w:t>
      </w:r>
      <w:r w:rsidRPr="00CA396E">
        <w:rPr>
          <w:rFonts w:cs="Arial"/>
          <w:szCs w:val="20"/>
        </w:rPr>
        <w:t>This mineral component gives rise to the compressive strength of bone.</w:t>
      </w:r>
      <w:r>
        <w:rPr>
          <w:rFonts w:cs="Arial"/>
          <w:szCs w:val="20"/>
        </w:rPr>
        <w:t xml:space="preserve"> </w:t>
      </w:r>
      <w:r w:rsidRPr="00CA396E">
        <w:rPr>
          <w:rFonts w:cs="Arial"/>
          <w:szCs w:val="20"/>
        </w:rPr>
        <w:t>In the body, bone serves a number of functions, such as providing the cells, found in the marrow, that differentiate</w:t>
      </w:r>
      <w:r>
        <w:rPr>
          <w:rFonts w:cs="Arial"/>
          <w:szCs w:val="20"/>
        </w:rPr>
        <w:t xml:space="preserve"> </w:t>
      </w:r>
      <w:r w:rsidRPr="00CA396E">
        <w:rPr>
          <w:rFonts w:cs="Arial"/>
          <w:szCs w:val="20"/>
        </w:rPr>
        <w:t>into blood cells, and also acting as a calcium reservoir. Nevertheless, its primary purpose is to provide</w:t>
      </w:r>
      <w:r>
        <w:rPr>
          <w:rFonts w:cs="Arial"/>
          <w:szCs w:val="20"/>
        </w:rPr>
        <w:t xml:space="preserve"> </w:t>
      </w:r>
      <w:r w:rsidRPr="00CA396E">
        <w:rPr>
          <w:rFonts w:cs="Arial"/>
          <w:szCs w:val="20"/>
        </w:rPr>
        <w:t xml:space="preserve">mechanical support for soft tissues and serve as an anchor for the muscles that generate motion. </w:t>
      </w:r>
      <w:r>
        <w:rPr>
          <w:rFonts w:cs="Arial"/>
          <w:szCs w:val="20"/>
        </w:rPr>
        <w:t>[</w:t>
      </w:r>
      <w:r w:rsidR="00610080">
        <w:rPr>
          <w:rFonts w:cs="Arial"/>
          <w:szCs w:val="20"/>
        </w:rPr>
        <w:t>19</w:t>
      </w:r>
      <w:r>
        <w:rPr>
          <w:rFonts w:cs="Arial"/>
          <w:szCs w:val="20"/>
        </w:rPr>
        <w:t>].</w:t>
      </w:r>
    </w:p>
    <w:p w:rsidR="00034DB8" w:rsidRDefault="00034DB8" w:rsidP="009672B2">
      <w:pPr>
        <w:rPr>
          <w:rFonts w:cs="Arial"/>
          <w:szCs w:val="20"/>
        </w:rPr>
      </w:pPr>
    </w:p>
    <w:p w:rsidR="00034DB8" w:rsidRDefault="008D7F0E" w:rsidP="00034DB8">
      <w:pPr>
        <w:keepNext/>
        <w:jc w:val="center"/>
      </w:pPr>
      <w:r>
        <w:rPr>
          <w:noProof/>
          <w:lang w:val="en-US" w:eastAsia="en-US"/>
        </w:rPr>
        <w:drawing>
          <wp:inline distT="0" distB="0" distL="0" distR="0">
            <wp:extent cx="3228975" cy="2731202"/>
            <wp:effectExtent l="19050" t="0" r="952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
                    <a:srcRect/>
                    <a:stretch>
                      <a:fillRect/>
                    </a:stretch>
                  </pic:blipFill>
                  <pic:spPr bwMode="auto">
                    <a:xfrm>
                      <a:off x="0" y="0"/>
                      <a:ext cx="3228975" cy="2731202"/>
                    </a:xfrm>
                    <a:prstGeom prst="rect">
                      <a:avLst/>
                    </a:prstGeom>
                    <a:noFill/>
                    <a:ln w="9525">
                      <a:noFill/>
                      <a:miter lim="800000"/>
                      <a:headEnd/>
                      <a:tailEnd/>
                    </a:ln>
                  </pic:spPr>
                </pic:pic>
              </a:graphicData>
            </a:graphic>
          </wp:inline>
        </w:drawing>
      </w:r>
    </w:p>
    <w:p w:rsidR="00034DB8" w:rsidRPr="00EB1D14" w:rsidRDefault="00034DB8" w:rsidP="00034DB8">
      <w:pPr>
        <w:pStyle w:val="Caption"/>
        <w:jc w:val="center"/>
        <w:rPr>
          <w:sz w:val="22"/>
          <w:szCs w:val="22"/>
        </w:rPr>
      </w:pPr>
      <w:bookmarkStart w:id="64" w:name="_Toc200810366"/>
      <w:r w:rsidRPr="00EB1D14">
        <w:t xml:space="preserve">Figure </w:t>
      </w:r>
      <w:r w:rsidR="00074A41" w:rsidRPr="00EB1D14">
        <w:fldChar w:fldCharType="begin"/>
      </w:r>
      <w:r w:rsidR="00F07F10" w:rsidRPr="00EB1D14">
        <w:instrText xml:space="preserve"> STYLEREF 1 \s </w:instrText>
      </w:r>
      <w:r w:rsidR="00074A41" w:rsidRPr="00EB1D14">
        <w:fldChar w:fldCharType="separate"/>
      </w:r>
      <w:r w:rsidR="00C50F25">
        <w:rPr>
          <w:noProof/>
        </w:rPr>
        <w:t>2</w:t>
      </w:r>
      <w:r w:rsidR="00074A41" w:rsidRPr="00EB1D14">
        <w:fldChar w:fldCharType="end"/>
      </w:r>
      <w:r w:rsidR="00F07F10" w:rsidRPr="00EB1D14">
        <w:noBreakHyphen/>
      </w:r>
      <w:r w:rsidR="00074A41" w:rsidRPr="00EB1D14">
        <w:fldChar w:fldCharType="begin"/>
      </w:r>
      <w:r w:rsidR="00F07F10" w:rsidRPr="00EB1D14">
        <w:instrText xml:space="preserve"> SEQ Figure \* ARABIC \s 1 </w:instrText>
      </w:r>
      <w:r w:rsidR="00074A41" w:rsidRPr="00EB1D14">
        <w:fldChar w:fldCharType="separate"/>
      </w:r>
      <w:r w:rsidR="00C50F25">
        <w:rPr>
          <w:noProof/>
        </w:rPr>
        <w:t>1</w:t>
      </w:r>
      <w:r w:rsidR="00074A41" w:rsidRPr="00EB1D14">
        <w:fldChar w:fldCharType="end"/>
      </w:r>
      <w:r w:rsidRPr="00EB1D14">
        <w:t xml:space="preserve">: Composition of </w:t>
      </w:r>
      <w:r w:rsidR="007159C1" w:rsidRPr="00EB1D14">
        <w:t>n</w:t>
      </w:r>
      <w:r w:rsidRPr="00EB1D14">
        <w:t xml:space="preserve">atural </w:t>
      </w:r>
      <w:r w:rsidR="007159C1" w:rsidRPr="00EB1D14">
        <w:t>b</w:t>
      </w:r>
      <w:r w:rsidRPr="00EB1D14">
        <w:t>one</w:t>
      </w:r>
      <w:bookmarkEnd w:id="64"/>
    </w:p>
    <w:p w:rsidR="00034DB8" w:rsidRDefault="00034DB8" w:rsidP="009672B2">
      <w:pPr>
        <w:rPr>
          <w:rFonts w:cs="Arial"/>
          <w:szCs w:val="20"/>
        </w:rPr>
      </w:pPr>
    </w:p>
    <w:p w:rsidR="009672B2" w:rsidRPr="009672B2" w:rsidRDefault="009672B2" w:rsidP="009672B2"/>
    <w:p w:rsidR="008D52D0" w:rsidRDefault="008D52D0" w:rsidP="00810190">
      <w:pPr>
        <w:pStyle w:val="Heading2"/>
      </w:pPr>
      <w:bookmarkStart w:id="65" w:name="_Toc200810410"/>
      <w:r>
        <w:lastRenderedPageBreak/>
        <w:t>Types of Natural Bone</w:t>
      </w:r>
      <w:bookmarkEnd w:id="65"/>
    </w:p>
    <w:p w:rsidR="00345601" w:rsidRDefault="00034DB8" w:rsidP="00034DB8">
      <w:pPr>
        <w:rPr>
          <w:rFonts w:cs="Arial"/>
          <w:szCs w:val="20"/>
        </w:rPr>
      </w:pPr>
      <w:r w:rsidRPr="00CA396E">
        <w:rPr>
          <w:rFonts w:cs="Arial"/>
          <w:szCs w:val="20"/>
        </w:rPr>
        <w:t>There are two types</w:t>
      </w:r>
      <w:r>
        <w:rPr>
          <w:rFonts w:cs="Arial"/>
          <w:szCs w:val="20"/>
        </w:rPr>
        <w:t xml:space="preserve"> </w:t>
      </w:r>
      <w:r w:rsidRPr="00CA396E">
        <w:rPr>
          <w:rFonts w:cs="Arial"/>
          <w:szCs w:val="20"/>
        </w:rPr>
        <w:t>of bone, compact or cortical, and cancellous or trabecular (also known as spongy) bone.</w:t>
      </w:r>
      <w:r>
        <w:rPr>
          <w:rFonts w:cs="Arial"/>
          <w:szCs w:val="20"/>
        </w:rPr>
        <w:t xml:space="preserve"> </w:t>
      </w:r>
      <w:r w:rsidRPr="00CA396E">
        <w:rPr>
          <w:rFonts w:cs="Arial"/>
          <w:szCs w:val="20"/>
        </w:rPr>
        <w:t>Compact bone is very</w:t>
      </w:r>
      <w:r>
        <w:rPr>
          <w:rFonts w:cs="Arial"/>
          <w:szCs w:val="20"/>
        </w:rPr>
        <w:t xml:space="preserve"> </w:t>
      </w:r>
      <w:r w:rsidRPr="00CA396E">
        <w:rPr>
          <w:rFonts w:cs="Arial"/>
          <w:szCs w:val="20"/>
        </w:rPr>
        <w:t>dense, consisting of parallel cylindrical units (osteons), and is found in the shafts of the long bones as well as on the</w:t>
      </w:r>
      <w:r>
        <w:rPr>
          <w:rFonts w:cs="Arial"/>
          <w:szCs w:val="20"/>
        </w:rPr>
        <w:t xml:space="preserve"> </w:t>
      </w:r>
      <w:r w:rsidRPr="00CA396E">
        <w:rPr>
          <w:rFonts w:cs="Arial"/>
          <w:szCs w:val="20"/>
        </w:rPr>
        <w:t>outer surface of the smaller bones in the body. Trabecular bone is less dense and is made up of an array of rods and</w:t>
      </w:r>
      <w:r>
        <w:rPr>
          <w:rFonts w:cs="Arial"/>
          <w:szCs w:val="20"/>
        </w:rPr>
        <w:t xml:space="preserve"> </w:t>
      </w:r>
      <w:r w:rsidRPr="00CA396E">
        <w:rPr>
          <w:rFonts w:cs="Arial"/>
          <w:szCs w:val="20"/>
        </w:rPr>
        <w:t>struts that form an open-cell foam, the pores of which are filled in by marrow. This type of bone is found at the ends</w:t>
      </w:r>
      <w:r>
        <w:rPr>
          <w:rFonts w:cs="Arial"/>
          <w:szCs w:val="20"/>
        </w:rPr>
        <w:t xml:space="preserve"> </w:t>
      </w:r>
      <w:r w:rsidRPr="00CA396E">
        <w:rPr>
          <w:rFonts w:cs="Arial"/>
          <w:szCs w:val="20"/>
        </w:rPr>
        <w:t>of the long bones and inside the smaller bones (ribs, spine).The anisotropic structure of bone leads to mechanical properties that exhibit directionality. This directionality results</w:t>
      </w:r>
      <w:r>
        <w:rPr>
          <w:rFonts w:cs="Arial"/>
          <w:szCs w:val="20"/>
        </w:rPr>
        <w:t xml:space="preserve"> </w:t>
      </w:r>
      <w:r w:rsidRPr="00CA396E">
        <w:rPr>
          <w:rFonts w:cs="Arial"/>
          <w:szCs w:val="20"/>
        </w:rPr>
        <w:t>from the fact that bone has evolved to be both tough and stiff, two competing properties which are optimi</w:t>
      </w:r>
      <w:r>
        <w:rPr>
          <w:rFonts w:cs="Arial"/>
          <w:szCs w:val="20"/>
        </w:rPr>
        <w:t>s</w:t>
      </w:r>
      <w:r w:rsidRPr="00CA396E">
        <w:rPr>
          <w:rFonts w:cs="Arial"/>
          <w:szCs w:val="20"/>
        </w:rPr>
        <w:t>ed in bone</w:t>
      </w:r>
      <w:r>
        <w:rPr>
          <w:rFonts w:cs="Arial"/>
          <w:szCs w:val="20"/>
        </w:rPr>
        <w:t xml:space="preserve"> </w:t>
      </w:r>
      <w:r w:rsidRPr="00CA396E">
        <w:rPr>
          <w:rFonts w:cs="Arial"/>
          <w:szCs w:val="20"/>
        </w:rPr>
        <w:t>but with an inherent loss in isotropy. Nevertheless, bone exhibits extraordinary mechanical properties, displaying</w:t>
      </w:r>
      <w:r>
        <w:rPr>
          <w:rFonts w:cs="Arial"/>
          <w:szCs w:val="20"/>
        </w:rPr>
        <w:t xml:space="preserve"> </w:t>
      </w:r>
      <w:r w:rsidRPr="00CA396E">
        <w:rPr>
          <w:rFonts w:cs="Arial"/>
          <w:szCs w:val="20"/>
        </w:rPr>
        <w:t>both viscoelastic and semi-brittle behavio</w:t>
      </w:r>
      <w:r w:rsidR="00345601">
        <w:rPr>
          <w:rFonts w:cs="Arial"/>
          <w:szCs w:val="20"/>
        </w:rPr>
        <w:t>u</w:t>
      </w:r>
      <w:r w:rsidRPr="00CA396E">
        <w:rPr>
          <w:rFonts w:cs="Arial"/>
          <w:szCs w:val="20"/>
        </w:rPr>
        <w:t>r</w:t>
      </w:r>
    </w:p>
    <w:p w:rsidR="00034DB8" w:rsidRPr="00034DB8" w:rsidRDefault="00034DB8" w:rsidP="00034DB8">
      <w:r w:rsidRPr="00CA396E">
        <w:rPr>
          <w:rFonts w:cs="Arial"/>
          <w:szCs w:val="20"/>
        </w:rPr>
        <w:t xml:space="preserve">. </w:t>
      </w:r>
    </w:p>
    <w:p w:rsidR="008D52D0" w:rsidRDefault="008D52D0" w:rsidP="00810190">
      <w:pPr>
        <w:pStyle w:val="Heading2"/>
      </w:pPr>
      <w:bookmarkStart w:id="66" w:name="_Toc200810411"/>
      <w:r>
        <w:t>Chemical Composition of Natural Bone</w:t>
      </w:r>
      <w:bookmarkEnd w:id="66"/>
    </w:p>
    <w:p w:rsidR="00034DB8" w:rsidRPr="00564359" w:rsidRDefault="00034DB8" w:rsidP="00034DB8">
      <w:pPr>
        <w:rPr>
          <w:lang w:val="en-US"/>
        </w:rPr>
      </w:pPr>
      <w:r w:rsidRPr="00564359">
        <w:t xml:space="preserve">The constituent elements within bone mineral are given in </w:t>
      </w:r>
      <w:r w:rsidRPr="006A31CD">
        <w:t xml:space="preserve">Table </w:t>
      </w:r>
      <w:r w:rsidR="00345601" w:rsidRPr="006A31CD">
        <w:t>2-</w:t>
      </w:r>
      <w:r w:rsidRPr="006A31CD">
        <w:t>1.</w:t>
      </w:r>
      <w:r w:rsidRPr="00564359">
        <w:t xml:space="preserve"> </w:t>
      </w:r>
      <w:r w:rsidRPr="00564359">
        <w:rPr>
          <w:lang w:val="en-US"/>
        </w:rPr>
        <w:t>Mg, Na, K and carbonate ions are also present in bone salts, although they are not organised into specific crystals. Fluid Ca-P compounds in the matrix are transformed to</w:t>
      </w:r>
      <w:r w:rsidR="00A0693D">
        <w:rPr>
          <w:lang w:val="en-US"/>
        </w:rPr>
        <w:t xml:space="preserve"> HAp.</w:t>
      </w:r>
    </w:p>
    <w:p w:rsidR="00034DB8" w:rsidRPr="00564359" w:rsidRDefault="00034DB8" w:rsidP="00034DB8">
      <w:pPr>
        <w:rPr>
          <w:lang w:val="en-US"/>
        </w:rPr>
      </w:pPr>
    </w:p>
    <w:p w:rsidR="00034DB8" w:rsidRPr="004D3428" w:rsidRDefault="00034DB8" w:rsidP="006414E5">
      <w:pPr>
        <w:pStyle w:val="Caption"/>
        <w:keepNext/>
        <w:ind w:right="-625"/>
      </w:pPr>
      <w:bookmarkStart w:id="67" w:name="_Toc200810381"/>
      <w:r w:rsidRPr="004D3428">
        <w:t xml:space="preserve">Table </w:t>
      </w:r>
      <w:fldSimple w:instr=" STYLEREF 1 \s ">
        <w:r w:rsidR="00C50F25">
          <w:rPr>
            <w:noProof/>
          </w:rPr>
          <w:t>2</w:t>
        </w:r>
      </w:fldSimple>
      <w:r w:rsidR="00E4238E">
        <w:noBreakHyphen/>
      </w:r>
      <w:fldSimple w:instr=" SEQ Table \* ARABIC \s 1 ">
        <w:r w:rsidR="00C50F25">
          <w:rPr>
            <w:noProof/>
          </w:rPr>
          <w:t>1</w:t>
        </w:r>
      </w:fldSimple>
      <w:r w:rsidR="006414E5">
        <w:t>: Comparative composition of enamel and</w:t>
      </w:r>
      <w:r w:rsidRPr="004D3428">
        <w:t xml:space="preserve"> </w:t>
      </w:r>
      <w:r w:rsidR="007159C1" w:rsidRPr="004D3428">
        <w:t>h</w:t>
      </w:r>
      <w:r w:rsidRPr="004D3428">
        <w:t xml:space="preserve">uman </w:t>
      </w:r>
      <w:r w:rsidR="007159C1" w:rsidRPr="004D3428">
        <w:t>b</w:t>
      </w:r>
      <w:r w:rsidR="004D3428">
        <w:t>one (A</w:t>
      </w:r>
      <w:r w:rsidRPr="004D3428">
        <w:t>dapted from [</w:t>
      </w:r>
      <w:r w:rsidR="00610080">
        <w:t>16, 20</w:t>
      </w:r>
      <w:r w:rsidR="006414E5">
        <w:t>,</w:t>
      </w:r>
      <w:r w:rsidR="00610080">
        <w:t xml:space="preserve"> 21</w:t>
      </w:r>
      <w:r w:rsidRPr="004D3428">
        <w:t>]</w:t>
      </w:r>
      <w:r w:rsidR="004D3428">
        <w:t>)</w:t>
      </w:r>
      <w:bookmarkEnd w:id="67"/>
    </w:p>
    <w:tbl>
      <w:tblPr>
        <w:tblW w:w="5000" w:type="pct"/>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1E0"/>
      </w:tblPr>
      <w:tblGrid>
        <w:gridCol w:w="1965"/>
        <w:gridCol w:w="2263"/>
        <w:gridCol w:w="2148"/>
        <w:gridCol w:w="2146"/>
      </w:tblGrid>
      <w:tr w:rsidR="006414E5" w:rsidRPr="006414E5" w:rsidTr="006414E5">
        <w:tc>
          <w:tcPr>
            <w:tcW w:w="1153" w:type="pct"/>
            <w:tcBorders>
              <w:top w:val="double" w:sz="2" w:space="0" w:color="auto"/>
              <w:bottom w:val="double" w:sz="2" w:space="0" w:color="auto"/>
            </w:tcBorders>
            <w:shd w:val="pct20" w:color="auto" w:fill="auto"/>
          </w:tcPr>
          <w:p w:rsidR="006414E5" w:rsidRPr="006414E5" w:rsidRDefault="006414E5" w:rsidP="00345601">
            <w:pPr>
              <w:spacing w:line="240" w:lineRule="auto"/>
              <w:jc w:val="center"/>
              <w:rPr>
                <w:rFonts w:cs="Arial"/>
                <w:b/>
                <w:sz w:val="18"/>
                <w:szCs w:val="18"/>
              </w:rPr>
            </w:pPr>
            <w:r w:rsidRPr="006414E5">
              <w:rPr>
                <w:rFonts w:cs="Arial"/>
                <w:b/>
                <w:sz w:val="18"/>
                <w:szCs w:val="18"/>
              </w:rPr>
              <w:t>Mineral Component</w:t>
            </w:r>
          </w:p>
        </w:tc>
        <w:tc>
          <w:tcPr>
            <w:tcW w:w="1328" w:type="pct"/>
            <w:tcBorders>
              <w:top w:val="double" w:sz="2" w:space="0" w:color="auto"/>
              <w:bottom w:val="double" w:sz="2" w:space="0" w:color="auto"/>
            </w:tcBorders>
            <w:shd w:val="pct20" w:color="auto" w:fill="auto"/>
          </w:tcPr>
          <w:p w:rsidR="006414E5" w:rsidRPr="006414E5" w:rsidRDefault="006414E5" w:rsidP="00345601">
            <w:pPr>
              <w:spacing w:line="240" w:lineRule="auto"/>
              <w:jc w:val="center"/>
              <w:rPr>
                <w:rFonts w:cs="Arial"/>
                <w:b/>
                <w:sz w:val="18"/>
                <w:szCs w:val="18"/>
              </w:rPr>
            </w:pPr>
            <w:r w:rsidRPr="006414E5">
              <w:rPr>
                <w:rFonts w:cs="Arial"/>
                <w:b/>
                <w:sz w:val="18"/>
                <w:szCs w:val="18"/>
              </w:rPr>
              <w:t>Chemical Formula</w:t>
            </w:r>
          </w:p>
          <w:p w:rsidR="006414E5" w:rsidRPr="006414E5" w:rsidRDefault="006414E5" w:rsidP="00345601">
            <w:pPr>
              <w:spacing w:line="240" w:lineRule="auto"/>
              <w:jc w:val="center"/>
              <w:rPr>
                <w:rFonts w:cs="Arial"/>
                <w:b/>
                <w:sz w:val="18"/>
                <w:szCs w:val="18"/>
              </w:rPr>
            </w:pPr>
          </w:p>
        </w:tc>
        <w:tc>
          <w:tcPr>
            <w:tcW w:w="1260" w:type="pct"/>
            <w:tcBorders>
              <w:top w:val="double" w:sz="2" w:space="0" w:color="auto"/>
              <w:bottom w:val="double" w:sz="2" w:space="0" w:color="auto"/>
            </w:tcBorders>
            <w:shd w:val="pct20" w:color="auto" w:fill="auto"/>
          </w:tcPr>
          <w:p w:rsidR="006414E5" w:rsidRPr="006414E5" w:rsidRDefault="006414E5" w:rsidP="00345601">
            <w:pPr>
              <w:spacing w:line="240" w:lineRule="auto"/>
              <w:jc w:val="center"/>
              <w:rPr>
                <w:rFonts w:cs="Arial"/>
                <w:b/>
                <w:sz w:val="18"/>
                <w:szCs w:val="18"/>
              </w:rPr>
            </w:pPr>
            <w:r w:rsidRPr="006414E5">
              <w:rPr>
                <w:rFonts w:cs="Arial"/>
                <w:b/>
                <w:sz w:val="18"/>
                <w:szCs w:val="18"/>
              </w:rPr>
              <w:t>Enamel</w:t>
            </w:r>
          </w:p>
        </w:tc>
        <w:tc>
          <w:tcPr>
            <w:tcW w:w="1259" w:type="pct"/>
            <w:tcBorders>
              <w:top w:val="double" w:sz="2" w:space="0" w:color="auto"/>
              <w:bottom w:val="double" w:sz="2" w:space="0" w:color="auto"/>
            </w:tcBorders>
            <w:shd w:val="pct20" w:color="auto" w:fill="auto"/>
          </w:tcPr>
          <w:p w:rsidR="006414E5" w:rsidRPr="006414E5" w:rsidRDefault="006414E5" w:rsidP="00345601">
            <w:pPr>
              <w:spacing w:line="240" w:lineRule="auto"/>
              <w:jc w:val="center"/>
              <w:rPr>
                <w:rFonts w:cs="Arial"/>
                <w:b/>
                <w:sz w:val="18"/>
                <w:szCs w:val="18"/>
              </w:rPr>
            </w:pPr>
            <w:r w:rsidRPr="006414E5">
              <w:rPr>
                <w:rFonts w:cs="Arial"/>
                <w:b/>
                <w:sz w:val="18"/>
                <w:szCs w:val="18"/>
              </w:rPr>
              <w:t>Bone</w:t>
            </w:r>
          </w:p>
        </w:tc>
      </w:tr>
      <w:tr w:rsidR="006414E5" w:rsidRPr="006414E5" w:rsidTr="006414E5">
        <w:trPr>
          <w:trHeight w:val="422"/>
        </w:trPr>
        <w:tc>
          <w:tcPr>
            <w:tcW w:w="1153" w:type="pct"/>
            <w:tcBorders>
              <w:top w:val="double" w:sz="2" w:space="0" w:color="auto"/>
              <w:bottom w:val="single" w:sz="4" w:space="0" w:color="auto"/>
            </w:tcBorders>
          </w:tcPr>
          <w:p w:rsidR="006414E5" w:rsidRPr="006414E5" w:rsidRDefault="006414E5" w:rsidP="006414E5">
            <w:pPr>
              <w:spacing w:line="240" w:lineRule="auto"/>
              <w:jc w:val="center"/>
              <w:rPr>
                <w:rFonts w:cs="Arial"/>
                <w:sz w:val="18"/>
                <w:szCs w:val="18"/>
              </w:rPr>
            </w:pPr>
            <w:r>
              <w:rPr>
                <w:rFonts w:cs="Arial"/>
                <w:b/>
                <w:sz w:val="18"/>
                <w:szCs w:val="18"/>
              </w:rPr>
              <w:t>Constituents       (w</w:t>
            </w:r>
            <w:r w:rsidRPr="006414E5">
              <w:rPr>
                <w:rFonts w:cs="Arial"/>
                <w:b/>
                <w:sz w:val="18"/>
                <w:szCs w:val="18"/>
              </w:rPr>
              <w:t>t. %)</w:t>
            </w:r>
          </w:p>
        </w:tc>
        <w:tc>
          <w:tcPr>
            <w:tcW w:w="1328" w:type="pct"/>
            <w:tcBorders>
              <w:top w:val="double" w:sz="2" w:space="0" w:color="auto"/>
              <w:bottom w:val="single" w:sz="4" w:space="0" w:color="auto"/>
            </w:tcBorders>
          </w:tcPr>
          <w:p w:rsidR="006414E5" w:rsidRPr="006414E5" w:rsidRDefault="006414E5" w:rsidP="00345601">
            <w:pPr>
              <w:spacing w:line="240" w:lineRule="auto"/>
              <w:jc w:val="center"/>
              <w:rPr>
                <w:rFonts w:cs="Arial"/>
                <w:i/>
                <w:iCs/>
                <w:sz w:val="18"/>
                <w:szCs w:val="18"/>
              </w:rPr>
            </w:pPr>
          </w:p>
        </w:tc>
        <w:tc>
          <w:tcPr>
            <w:tcW w:w="1260" w:type="pct"/>
            <w:tcBorders>
              <w:top w:val="double" w:sz="2" w:space="0" w:color="auto"/>
              <w:bottom w:val="single" w:sz="4" w:space="0" w:color="auto"/>
            </w:tcBorders>
          </w:tcPr>
          <w:p w:rsidR="006414E5" w:rsidRPr="006414E5" w:rsidRDefault="006414E5" w:rsidP="00345601">
            <w:pPr>
              <w:spacing w:line="240" w:lineRule="auto"/>
              <w:jc w:val="center"/>
              <w:rPr>
                <w:rFonts w:cs="Arial"/>
                <w:sz w:val="18"/>
                <w:szCs w:val="18"/>
              </w:rPr>
            </w:pPr>
          </w:p>
        </w:tc>
        <w:tc>
          <w:tcPr>
            <w:tcW w:w="1259" w:type="pct"/>
            <w:tcBorders>
              <w:top w:val="double" w:sz="2" w:space="0" w:color="auto"/>
              <w:bottom w:val="single" w:sz="4" w:space="0" w:color="auto"/>
            </w:tcBorders>
          </w:tcPr>
          <w:p w:rsidR="006414E5" w:rsidRPr="006414E5" w:rsidRDefault="006414E5" w:rsidP="00345601">
            <w:pPr>
              <w:spacing w:line="240" w:lineRule="auto"/>
              <w:jc w:val="center"/>
              <w:rPr>
                <w:rFonts w:cs="Arial"/>
                <w:sz w:val="18"/>
                <w:szCs w:val="18"/>
              </w:rPr>
            </w:pPr>
          </w:p>
        </w:tc>
      </w:tr>
      <w:tr w:rsidR="006414E5" w:rsidRPr="006414E5" w:rsidTr="006414E5">
        <w:trPr>
          <w:trHeight w:val="422"/>
        </w:trPr>
        <w:tc>
          <w:tcPr>
            <w:tcW w:w="1153" w:type="pct"/>
            <w:tcBorders>
              <w:top w:val="single" w:sz="4" w:space="0" w:color="auto"/>
            </w:tcBorders>
          </w:tcPr>
          <w:p w:rsidR="006414E5" w:rsidRPr="006414E5" w:rsidRDefault="006414E5" w:rsidP="00345601">
            <w:pPr>
              <w:spacing w:line="240" w:lineRule="auto"/>
              <w:jc w:val="center"/>
              <w:rPr>
                <w:rFonts w:cs="Arial"/>
                <w:sz w:val="18"/>
                <w:szCs w:val="18"/>
              </w:rPr>
            </w:pPr>
            <w:r w:rsidRPr="006414E5">
              <w:rPr>
                <w:rFonts w:cs="Arial"/>
                <w:sz w:val="18"/>
                <w:szCs w:val="18"/>
              </w:rPr>
              <w:t>Calcium</w:t>
            </w:r>
          </w:p>
        </w:tc>
        <w:tc>
          <w:tcPr>
            <w:tcW w:w="1328" w:type="pct"/>
            <w:tcBorders>
              <w:top w:val="single" w:sz="4" w:space="0" w:color="auto"/>
            </w:tcBorders>
          </w:tcPr>
          <w:p w:rsidR="006414E5" w:rsidRPr="006414E5" w:rsidRDefault="006414E5" w:rsidP="00345601">
            <w:pPr>
              <w:spacing w:line="240" w:lineRule="auto"/>
              <w:jc w:val="center"/>
              <w:rPr>
                <w:rFonts w:cs="Arial"/>
                <w:i/>
                <w:iCs/>
                <w:sz w:val="18"/>
                <w:szCs w:val="18"/>
              </w:rPr>
            </w:pPr>
            <w:r w:rsidRPr="006414E5">
              <w:rPr>
                <w:rFonts w:cs="Arial"/>
                <w:i/>
                <w:iCs/>
                <w:sz w:val="18"/>
                <w:szCs w:val="18"/>
              </w:rPr>
              <w:t>Ca</w:t>
            </w:r>
            <w:r w:rsidRPr="006414E5">
              <w:rPr>
                <w:rFonts w:cs="Arial"/>
                <w:i/>
                <w:iCs/>
                <w:sz w:val="18"/>
                <w:szCs w:val="18"/>
                <w:vertAlign w:val="superscript"/>
              </w:rPr>
              <w:t>2+</w:t>
            </w:r>
          </w:p>
        </w:tc>
        <w:tc>
          <w:tcPr>
            <w:tcW w:w="1260" w:type="pct"/>
            <w:tcBorders>
              <w:top w:val="single" w:sz="4" w:space="0" w:color="auto"/>
            </w:tcBorders>
          </w:tcPr>
          <w:p w:rsidR="006414E5" w:rsidRPr="006414E5" w:rsidRDefault="006414E5" w:rsidP="00345601">
            <w:pPr>
              <w:spacing w:line="240" w:lineRule="auto"/>
              <w:jc w:val="center"/>
              <w:rPr>
                <w:rFonts w:cs="Arial"/>
                <w:sz w:val="18"/>
                <w:szCs w:val="18"/>
              </w:rPr>
            </w:pPr>
            <w:r>
              <w:rPr>
                <w:rFonts w:cs="Arial"/>
                <w:sz w:val="18"/>
                <w:szCs w:val="18"/>
              </w:rPr>
              <w:t>36.0</w:t>
            </w:r>
          </w:p>
        </w:tc>
        <w:tc>
          <w:tcPr>
            <w:tcW w:w="1259" w:type="pct"/>
            <w:tcBorders>
              <w:top w:val="single" w:sz="4" w:space="0" w:color="auto"/>
            </w:tcBorders>
          </w:tcPr>
          <w:p w:rsidR="006414E5" w:rsidRPr="006414E5" w:rsidRDefault="006414E5" w:rsidP="00345601">
            <w:pPr>
              <w:spacing w:line="240" w:lineRule="auto"/>
              <w:jc w:val="center"/>
              <w:rPr>
                <w:rFonts w:cs="Arial"/>
                <w:sz w:val="18"/>
                <w:szCs w:val="18"/>
              </w:rPr>
            </w:pPr>
            <w:r>
              <w:rPr>
                <w:rFonts w:cs="Arial"/>
                <w:sz w:val="18"/>
                <w:szCs w:val="18"/>
              </w:rPr>
              <w:t>24.5</w:t>
            </w:r>
          </w:p>
        </w:tc>
      </w:tr>
      <w:tr w:rsidR="006414E5" w:rsidRPr="006414E5" w:rsidTr="006414E5">
        <w:trPr>
          <w:trHeight w:val="437"/>
        </w:trPr>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Phosphorous</w:t>
            </w: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sz w:val="18"/>
                <w:szCs w:val="18"/>
              </w:rPr>
              <w:t>P</w:t>
            </w: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17.7</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11.5</w:t>
            </w:r>
          </w:p>
        </w:tc>
      </w:tr>
      <w:tr w:rsidR="006414E5" w:rsidRPr="006414E5" w:rsidTr="006414E5">
        <w:tc>
          <w:tcPr>
            <w:tcW w:w="1153" w:type="pct"/>
          </w:tcPr>
          <w:p w:rsidR="006414E5" w:rsidRDefault="006414E5" w:rsidP="00345601">
            <w:pPr>
              <w:spacing w:line="240" w:lineRule="auto"/>
              <w:jc w:val="center"/>
              <w:rPr>
                <w:rFonts w:cs="Arial"/>
                <w:sz w:val="18"/>
                <w:szCs w:val="18"/>
              </w:rPr>
            </w:pPr>
            <w:r>
              <w:rPr>
                <w:rFonts w:cs="Arial"/>
                <w:sz w:val="18"/>
                <w:szCs w:val="18"/>
              </w:rPr>
              <w:t>Ca/P molar ratio</w:t>
            </w:r>
          </w:p>
          <w:p w:rsidR="006414E5" w:rsidRPr="006414E5" w:rsidRDefault="006414E5" w:rsidP="00345601">
            <w:pPr>
              <w:spacing w:line="240" w:lineRule="auto"/>
              <w:jc w:val="center"/>
              <w:rPr>
                <w:rFonts w:cs="Arial"/>
                <w:sz w:val="18"/>
                <w:szCs w:val="18"/>
              </w:rPr>
            </w:pPr>
          </w:p>
        </w:tc>
        <w:tc>
          <w:tcPr>
            <w:tcW w:w="1328" w:type="pct"/>
          </w:tcPr>
          <w:p w:rsidR="006414E5" w:rsidRPr="006414E5" w:rsidRDefault="006414E5" w:rsidP="00345601">
            <w:pPr>
              <w:spacing w:line="240" w:lineRule="auto"/>
              <w:jc w:val="center"/>
              <w:rPr>
                <w:rFonts w:cs="Arial"/>
                <w:i/>
                <w:iCs/>
                <w:position w:val="-12"/>
                <w:sz w:val="18"/>
                <w:szCs w:val="18"/>
              </w:rPr>
            </w:pP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1.62</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1.65</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Carbonate</w:t>
            </w:r>
          </w:p>
          <w:p w:rsidR="006414E5" w:rsidRPr="006414E5" w:rsidRDefault="006414E5" w:rsidP="00345601">
            <w:pPr>
              <w:spacing w:line="240" w:lineRule="auto"/>
              <w:jc w:val="center"/>
              <w:rPr>
                <w:rFonts w:cs="Arial"/>
                <w:sz w:val="18"/>
                <w:szCs w:val="18"/>
              </w:rPr>
            </w:pP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position w:val="-12"/>
                <w:sz w:val="18"/>
                <w:szCs w:val="18"/>
              </w:rPr>
              <w:t>CO</w:t>
            </w:r>
            <w:r w:rsidRPr="006414E5">
              <w:rPr>
                <w:rFonts w:cs="Arial"/>
                <w:i/>
                <w:iCs/>
                <w:position w:val="-12"/>
                <w:sz w:val="18"/>
                <w:szCs w:val="18"/>
                <w:vertAlign w:val="subscript"/>
              </w:rPr>
              <w:t>3</w:t>
            </w:r>
            <w:r w:rsidRPr="006414E5">
              <w:rPr>
                <w:rFonts w:cs="Arial"/>
                <w:i/>
                <w:iCs/>
                <w:position w:val="-12"/>
                <w:sz w:val="18"/>
                <w:szCs w:val="18"/>
                <w:vertAlign w:val="superscript"/>
              </w:rPr>
              <w:t>2-</w:t>
            </w: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3.2</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5.8</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 xml:space="preserve">Sodium </w:t>
            </w:r>
          </w:p>
          <w:p w:rsidR="006414E5" w:rsidRPr="006414E5" w:rsidRDefault="006414E5" w:rsidP="00345601">
            <w:pPr>
              <w:spacing w:line="240" w:lineRule="auto"/>
              <w:jc w:val="center"/>
              <w:rPr>
                <w:rFonts w:cs="Arial"/>
                <w:sz w:val="18"/>
                <w:szCs w:val="18"/>
              </w:rPr>
            </w:pP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sz w:val="18"/>
                <w:szCs w:val="18"/>
              </w:rPr>
              <w:t>Na</w:t>
            </w:r>
            <w:r w:rsidRPr="006414E5">
              <w:rPr>
                <w:rFonts w:cs="Arial"/>
                <w:i/>
                <w:iCs/>
                <w:sz w:val="18"/>
                <w:szCs w:val="18"/>
                <w:vertAlign w:val="superscript"/>
              </w:rPr>
              <w:t>+</w:t>
            </w: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0.5</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0.7</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Magnesium</w:t>
            </w:r>
          </w:p>
          <w:p w:rsidR="006414E5" w:rsidRPr="006414E5" w:rsidRDefault="006414E5" w:rsidP="00345601">
            <w:pPr>
              <w:spacing w:line="240" w:lineRule="auto"/>
              <w:jc w:val="center"/>
              <w:rPr>
                <w:rFonts w:cs="Arial"/>
                <w:sz w:val="18"/>
                <w:szCs w:val="18"/>
              </w:rPr>
            </w:pP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sz w:val="18"/>
                <w:szCs w:val="18"/>
              </w:rPr>
              <w:t>Mg</w:t>
            </w:r>
            <w:r w:rsidRPr="006414E5">
              <w:rPr>
                <w:rFonts w:cs="Arial"/>
                <w:i/>
                <w:iCs/>
                <w:sz w:val="18"/>
                <w:szCs w:val="18"/>
                <w:vertAlign w:val="superscript"/>
              </w:rPr>
              <w:t>2+</w:t>
            </w: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0.44</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0.55</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Potassium</w:t>
            </w: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sz w:val="18"/>
                <w:szCs w:val="18"/>
              </w:rPr>
              <w:t>K</w:t>
            </w:r>
            <w:r w:rsidRPr="006414E5">
              <w:rPr>
                <w:rFonts w:cs="Arial"/>
                <w:i/>
                <w:iCs/>
                <w:sz w:val="18"/>
                <w:szCs w:val="18"/>
                <w:vertAlign w:val="superscript"/>
              </w:rPr>
              <w:t>+</w:t>
            </w:r>
          </w:p>
          <w:p w:rsidR="006414E5" w:rsidRPr="006414E5" w:rsidRDefault="006414E5" w:rsidP="001F7834">
            <w:pPr>
              <w:spacing w:line="240" w:lineRule="auto"/>
              <w:jc w:val="right"/>
              <w:rPr>
                <w:rFonts w:cs="Arial"/>
                <w:i/>
                <w:iCs/>
                <w:sz w:val="18"/>
                <w:szCs w:val="18"/>
              </w:rPr>
            </w:pP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0.08</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0.03</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Chloride</w:t>
            </w:r>
          </w:p>
        </w:tc>
        <w:tc>
          <w:tcPr>
            <w:tcW w:w="1328" w:type="pct"/>
          </w:tcPr>
          <w:p w:rsidR="006414E5" w:rsidRPr="006414E5" w:rsidRDefault="006414E5" w:rsidP="00345601">
            <w:pPr>
              <w:spacing w:line="240" w:lineRule="auto"/>
              <w:jc w:val="center"/>
              <w:rPr>
                <w:rFonts w:cs="Arial"/>
                <w:i/>
                <w:iCs/>
                <w:sz w:val="18"/>
                <w:szCs w:val="18"/>
                <w:vertAlign w:val="superscript"/>
              </w:rPr>
            </w:pPr>
            <w:r w:rsidRPr="006414E5">
              <w:rPr>
                <w:rFonts w:cs="Arial"/>
                <w:i/>
                <w:iCs/>
                <w:sz w:val="18"/>
                <w:szCs w:val="18"/>
              </w:rPr>
              <w:t>Cl</w:t>
            </w:r>
            <w:r w:rsidRPr="006414E5">
              <w:rPr>
                <w:rFonts w:cs="Arial"/>
                <w:i/>
                <w:iCs/>
                <w:sz w:val="18"/>
                <w:szCs w:val="18"/>
                <w:vertAlign w:val="superscript"/>
              </w:rPr>
              <w:t>-</w:t>
            </w:r>
          </w:p>
          <w:p w:rsidR="006414E5" w:rsidRPr="006414E5" w:rsidRDefault="006414E5" w:rsidP="00345601">
            <w:pPr>
              <w:spacing w:line="240" w:lineRule="auto"/>
              <w:jc w:val="center"/>
              <w:rPr>
                <w:rFonts w:cs="Arial"/>
                <w:i/>
                <w:iCs/>
                <w:sz w:val="18"/>
                <w:szCs w:val="18"/>
              </w:rPr>
            </w:pP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0.30</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0.10</w:t>
            </w:r>
          </w:p>
        </w:tc>
      </w:tr>
      <w:tr w:rsidR="006414E5" w:rsidRPr="006414E5" w:rsidTr="006414E5">
        <w:tc>
          <w:tcPr>
            <w:tcW w:w="1153" w:type="pct"/>
          </w:tcPr>
          <w:p w:rsidR="006414E5" w:rsidRPr="006414E5" w:rsidRDefault="006414E5" w:rsidP="00345601">
            <w:pPr>
              <w:spacing w:line="240" w:lineRule="auto"/>
              <w:jc w:val="center"/>
              <w:rPr>
                <w:rFonts w:cs="Arial"/>
                <w:sz w:val="18"/>
                <w:szCs w:val="18"/>
              </w:rPr>
            </w:pPr>
            <w:r w:rsidRPr="006414E5">
              <w:rPr>
                <w:rFonts w:cs="Arial"/>
                <w:sz w:val="18"/>
                <w:szCs w:val="18"/>
              </w:rPr>
              <w:t>Fluoride</w:t>
            </w:r>
          </w:p>
          <w:p w:rsidR="006414E5" w:rsidRPr="006414E5" w:rsidRDefault="006414E5" w:rsidP="00345601">
            <w:pPr>
              <w:spacing w:line="240" w:lineRule="auto"/>
              <w:jc w:val="center"/>
              <w:rPr>
                <w:rFonts w:cs="Arial"/>
                <w:sz w:val="18"/>
                <w:szCs w:val="18"/>
              </w:rPr>
            </w:pPr>
          </w:p>
        </w:tc>
        <w:tc>
          <w:tcPr>
            <w:tcW w:w="1328" w:type="pct"/>
          </w:tcPr>
          <w:p w:rsidR="006414E5" w:rsidRPr="006414E5" w:rsidRDefault="006414E5" w:rsidP="00345601">
            <w:pPr>
              <w:spacing w:line="240" w:lineRule="auto"/>
              <w:jc w:val="center"/>
              <w:rPr>
                <w:rFonts w:cs="Arial"/>
                <w:i/>
                <w:iCs/>
                <w:sz w:val="18"/>
                <w:szCs w:val="18"/>
              </w:rPr>
            </w:pPr>
            <w:r w:rsidRPr="006414E5">
              <w:rPr>
                <w:rFonts w:cs="Arial"/>
                <w:i/>
                <w:iCs/>
                <w:sz w:val="18"/>
                <w:szCs w:val="18"/>
              </w:rPr>
              <w:t>F</w:t>
            </w:r>
            <w:r w:rsidRPr="006414E5">
              <w:rPr>
                <w:rFonts w:cs="Arial"/>
                <w:i/>
                <w:iCs/>
                <w:sz w:val="18"/>
                <w:szCs w:val="18"/>
                <w:vertAlign w:val="superscript"/>
              </w:rPr>
              <w:t>-</w:t>
            </w:r>
          </w:p>
        </w:tc>
        <w:tc>
          <w:tcPr>
            <w:tcW w:w="1260" w:type="pct"/>
          </w:tcPr>
          <w:p w:rsidR="006414E5" w:rsidRPr="006414E5" w:rsidRDefault="006414E5" w:rsidP="00345601">
            <w:pPr>
              <w:spacing w:line="240" w:lineRule="auto"/>
              <w:jc w:val="center"/>
              <w:rPr>
                <w:rFonts w:cs="Arial"/>
                <w:sz w:val="18"/>
                <w:szCs w:val="18"/>
              </w:rPr>
            </w:pPr>
            <w:r>
              <w:rPr>
                <w:rFonts w:cs="Arial"/>
                <w:sz w:val="18"/>
                <w:szCs w:val="18"/>
              </w:rPr>
              <w:t>0.01</w:t>
            </w:r>
          </w:p>
        </w:tc>
        <w:tc>
          <w:tcPr>
            <w:tcW w:w="1259" w:type="pct"/>
          </w:tcPr>
          <w:p w:rsidR="006414E5" w:rsidRPr="006414E5" w:rsidRDefault="006414E5" w:rsidP="00345601">
            <w:pPr>
              <w:spacing w:line="240" w:lineRule="auto"/>
              <w:jc w:val="center"/>
              <w:rPr>
                <w:rFonts w:cs="Arial"/>
                <w:sz w:val="18"/>
                <w:szCs w:val="18"/>
              </w:rPr>
            </w:pPr>
            <w:r>
              <w:rPr>
                <w:rFonts w:cs="Arial"/>
                <w:sz w:val="18"/>
                <w:szCs w:val="18"/>
              </w:rPr>
              <w:t>0.02</w:t>
            </w:r>
          </w:p>
        </w:tc>
      </w:tr>
      <w:tr w:rsidR="006414E5" w:rsidRPr="006414E5" w:rsidTr="006414E5">
        <w:tc>
          <w:tcPr>
            <w:tcW w:w="1153" w:type="pct"/>
          </w:tcPr>
          <w:p w:rsidR="006414E5" w:rsidRPr="006414E5" w:rsidRDefault="006414E5" w:rsidP="00345601">
            <w:pPr>
              <w:spacing w:line="240" w:lineRule="auto"/>
              <w:jc w:val="center"/>
              <w:rPr>
                <w:rFonts w:cs="Arial"/>
                <w:b/>
                <w:sz w:val="18"/>
                <w:szCs w:val="18"/>
              </w:rPr>
            </w:pPr>
            <w:r w:rsidRPr="006414E5">
              <w:rPr>
                <w:rFonts w:cs="Arial"/>
                <w:b/>
                <w:sz w:val="18"/>
                <w:szCs w:val="18"/>
              </w:rPr>
              <w:t>Total Inorganic (mineral)</w:t>
            </w:r>
          </w:p>
        </w:tc>
        <w:tc>
          <w:tcPr>
            <w:tcW w:w="1328" w:type="pct"/>
          </w:tcPr>
          <w:p w:rsidR="006414E5" w:rsidRPr="006414E5" w:rsidRDefault="006414E5" w:rsidP="00345601">
            <w:pPr>
              <w:spacing w:line="240" w:lineRule="auto"/>
              <w:jc w:val="center"/>
              <w:rPr>
                <w:rFonts w:cs="Arial"/>
                <w:b/>
                <w:i/>
                <w:iCs/>
                <w:sz w:val="18"/>
                <w:szCs w:val="18"/>
              </w:rPr>
            </w:pPr>
          </w:p>
        </w:tc>
        <w:tc>
          <w:tcPr>
            <w:tcW w:w="1260" w:type="pct"/>
          </w:tcPr>
          <w:p w:rsidR="006414E5" w:rsidRPr="006414E5" w:rsidRDefault="008D7F0E" w:rsidP="00345601">
            <w:pPr>
              <w:spacing w:line="240" w:lineRule="auto"/>
              <w:jc w:val="center"/>
              <w:rPr>
                <w:rFonts w:cs="Arial"/>
                <w:b/>
                <w:sz w:val="18"/>
                <w:szCs w:val="18"/>
              </w:rPr>
            </w:pPr>
            <w:r>
              <w:rPr>
                <w:rFonts w:cs="Arial"/>
                <w:b/>
                <w:sz w:val="18"/>
                <w:szCs w:val="18"/>
              </w:rPr>
              <w:t>97.0</w:t>
            </w:r>
          </w:p>
        </w:tc>
        <w:tc>
          <w:tcPr>
            <w:tcW w:w="1259" w:type="pct"/>
          </w:tcPr>
          <w:p w:rsidR="006414E5" w:rsidRPr="006414E5" w:rsidRDefault="008D7F0E" w:rsidP="00345601">
            <w:pPr>
              <w:spacing w:line="240" w:lineRule="auto"/>
              <w:jc w:val="center"/>
              <w:rPr>
                <w:rFonts w:cs="Arial"/>
                <w:b/>
                <w:sz w:val="18"/>
                <w:szCs w:val="18"/>
              </w:rPr>
            </w:pPr>
            <w:r>
              <w:rPr>
                <w:rFonts w:cs="Arial"/>
                <w:b/>
                <w:sz w:val="18"/>
                <w:szCs w:val="18"/>
              </w:rPr>
              <w:t>65.0</w:t>
            </w:r>
          </w:p>
        </w:tc>
      </w:tr>
      <w:tr w:rsidR="006414E5" w:rsidRPr="006414E5" w:rsidTr="006414E5">
        <w:tc>
          <w:tcPr>
            <w:tcW w:w="1153" w:type="pct"/>
          </w:tcPr>
          <w:p w:rsidR="006414E5" w:rsidRPr="006414E5" w:rsidRDefault="006414E5" w:rsidP="00345601">
            <w:pPr>
              <w:spacing w:line="240" w:lineRule="auto"/>
              <w:jc w:val="center"/>
              <w:rPr>
                <w:rFonts w:cs="Arial"/>
                <w:b/>
                <w:sz w:val="18"/>
                <w:szCs w:val="18"/>
              </w:rPr>
            </w:pPr>
            <w:r w:rsidRPr="006414E5">
              <w:rPr>
                <w:rFonts w:cs="Arial"/>
                <w:b/>
                <w:sz w:val="18"/>
                <w:szCs w:val="18"/>
              </w:rPr>
              <w:t>Total Organic</w:t>
            </w:r>
          </w:p>
        </w:tc>
        <w:tc>
          <w:tcPr>
            <w:tcW w:w="1328" w:type="pct"/>
          </w:tcPr>
          <w:p w:rsidR="006414E5" w:rsidRPr="006414E5" w:rsidRDefault="006414E5" w:rsidP="00345601">
            <w:pPr>
              <w:spacing w:line="240" w:lineRule="auto"/>
              <w:jc w:val="center"/>
              <w:rPr>
                <w:rFonts w:cs="Arial"/>
                <w:b/>
                <w:i/>
                <w:iCs/>
                <w:sz w:val="18"/>
                <w:szCs w:val="18"/>
              </w:rPr>
            </w:pPr>
          </w:p>
        </w:tc>
        <w:tc>
          <w:tcPr>
            <w:tcW w:w="1260" w:type="pct"/>
          </w:tcPr>
          <w:p w:rsidR="006414E5" w:rsidRPr="006414E5" w:rsidRDefault="008D7F0E" w:rsidP="00345601">
            <w:pPr>
              <w:spacing w:line="240" w:lineRule="auto"/>
              <w:jc w:val="center"/>
              <w:rPr>
                <w:rFonts w:cs="Arial"/>
                <w:b/>
                <w:sz w:val="18"/>
                <w:szCs w:val="18"/>
              </w:rPr>
            </w:pPr>
            <w:r>
              <w:rPr>
                <w:rFonts w:cs="Arial"/>
                <w:b/>
                <w:sz w:val="18"/>
                <w:szCs w:val="18"/>
              </w:rPr>
              <w:t>1.0</w:t>
            </w:r>
          </w:p>
        </w:tc>
        <w:tc>
          <w:tcPr>
            <w:tcW w:w="1259" w:type="pct"/>
          </w:tcPr>
          <w:p w:rsidR="006414E5" w:rsidRPr="006414E5" w:rsidRDefault="008D7F0E" w:rsidP="00345601">
            <w:pPr>
              <w:spacing w:line="240" w:lineRule="auto"/>
              <w:jc w:val="center"/>
              <w:rPr>
                <w:rFonts w:cs="Arial"/>
                <w:b/>
                <w:sz w:val="18"/>
                <w:szCs w:val="18"/>
              </w:rPr>
            </w:pPr>
            <w:r>
              <w:rPr>
                <w:rFonts w:cs="Arial"/>
                <w:b/>
                <w:sz w:val="18"/>
                <w:szCs w:val="18"/>
              </w:rPr>
              <w:t>25.0</w:t>
            </w:r>
          </w:p>
        </w:tc>
      </w:tr>
      <w:tr w:rsidR="006414E5" w:rsidRPr="006414E5" w:rsidTr="006414E5">
        <w:tc>
          <w:tcPr>
            <w:tcW w:w="1153" w:type="pct"/>
          </w:tcPr>
          <w:p w:rsidR="006414E5" w:rsidRPr="006414E5" w:rsidRDefault="006414E5" w:rsidP="00345601">
            <w:pPr>
              <w:spacing w:line="240" w:lineRule="auto"/>
              <w:jc w:val="center"/>
              <w:rPr>
                <w:rFonts w:cs="Arial"/>
                <w:b/>
                <w:sz w:val="18"/>
                <w:szCs w:val="18"/>
              </w:rPr>
            </w:pPr>
            <w:r w:rsidRPr="006414E5">
              <w:rPr>
                <w:rFonts w:cs="Arial"/>
                <w:b/>
                <w:sz w:val="18"/>
                <w:szCs w:val="18"/>
              </w:rPr>
              <w:t>Absorbed H</w:t>
            </w:r>
            <w:r w:rsidRPr="006414E5">
              <w:rPr>
                <w:rFonts w:cs="Arial"/>
                <w:b/>
                <w:sz w:val="18"/>
                <w:szCs w:val="18"/>
                <w:vertAlign w:val="subscript"/>
              </w:rPr>
              <w:t>2</w:t>
            </w:r>
            <w:r w:rsidRPr="006414E5">
              <w:rPr>
                <w:rFonts w:cs="Arial"/>
                <w:b/>
                <w:sz w:val="18"/>
                <w:szCs w:val="18"/>
              </w:rPr>
              <w:t>O</w:t>
            </w:r>
          </w:p>
        </w:tc>
        <w:tc>
          <w:tcPr>
            <w:tcW w:w="1328" w:type="pct"/>
          </w:tcPr>
          <w:p w:rsidR="006414E5" w:rsidRPr="006414E5" w:rsidRDefault="006414E5" w:rsidP="00345601">
            <w:pPr>
              <w:spacing w:line="240" w:lineRule="auto"/>
              <w:jc w:val="center"/>
              <w:rPr>
                <w:rFonts w:cs="Arial"/>
                <w:b/>
                <w:i/>
                <w:iCs/>
                <w:sz w:val="18"/>
                <w:szCs w:val="18"/>
              </w:rPr>
            </w:pPr>
          </w:p>
        </w:tc>
        <w:tc>
          <w:tcPr>
            <w:tcW w:w="1260" w:type="pct"/>
          </w:tcPr>
          <w:p w:rsidR="006414E5" w:rsidRPr="006414E5" w:rsidRDefault="008D7F0E" w:rsidP="00345601">
            <w:pPr>
              <w:spacing w:line="240" w:lineRule="auto"/>
              <w:jc w:val="center"/>
              <w:rPr>
                <w:rFonts w:cs="Arial"/>
                <w:b/>
                <w:sz w:val="18"/>
                <w:szCs w:val="18"/>
              </w:rPr>
            </w:pPr>
            <w:r>
              <w:rPr>
                <w:rFonts w:cs="Arial"/>
                <w:b/>
                <w:sz w:val="18"/>
                <w:szCs w:val="18"/>
              </w:rPr>
              <w:t>1.5</w:t>
            </w:r>
          </w:p>
        </w:tc>
        <w:tc>
          <w:tcPr>
            <w:tcW w:w="1259" w:type="pct"/>
          </w:tcPr>
          <w:p w:rsidR="006414E5" w:rsidRPr="006414E5" w:rsidRDefault="008D7F0E" w:rsidP="00345601">
            <w:pPr>
              <w:spacing w:line="240" w:lineRule="auto"/>
              <w:jc w:val="center"/>
              <w:rPr>
                <w:rFonts w:cs="Arial"/>
                <w:b/>
                <w:sz w:val="18"/>
                <w:szCs w:val="18"/>
              </w:rPr>
            </w:pPr>
            <w:r>
              <w:rPr>
                <w:rFonts w:cs="Arial"/>
                <w:b/>
                <w:sz w:val="18"/>
                <w:szCs w:val="18"/>
              </w:rPr>
              <w:t>9.7</w:t>
            </w:r>
          </w:p>
        </w:tc>
      </w:tr>
      <w:tr w:rsidR="006414E5" w:rsidRPr="006414E5" w:rsidTr="006414E5">
        <w:tc>
          <w:tcPr>
            <w:tcW w:w="1153" w:type="pct"/>
          </w:tcPr>
          <w:p w:rsidR="006414E5" w:rsidRPr="006414E5" w:rsidRDefault="006414E5" w:rsidP="00345601">
            <w:pPr>
              <w:spacing w:line="240" w:lineRule="auto"/>
              <w:jc w:val="center"/>
              <w:rPr>
                <w:rFonts w:cs="Arial"/>
                <w:b/>
                <w:sz w:val="18"/>
                <w:szCs w:val="18"/>
              </w:rPr>
            </w:pPr>
            <w:r w:rsidRPr="006414E5">
              <w:rPr>
                <w:rFonts w:cs="Arial"/>
                <w:b/>
                <w:sz w:val="18"/>
                <w:szCs w:val="18"/>
              </w:rPr>
              <w:t>Trace elements</w:t>
            </w:r>
          </w:p>
        </w:tc>
        <w:tc>
          <w:tcPr>
            <w:tcW w:w="1328" w:type="pct"/>
          </w:tcPr>
          <w:p w:rsidR="006414E5" w:rsidRPr="006414E5" w:rsidRDefault="006414E5" w:rsidP="00345601">
            <w:pPr>
              <w:spacing w:line="240" w:lineRule="auto"/>
              <w:jc w:val="center"/>
              <w:rPr>
                <w:rFonts w:cs="Arial"/>
                <w:b/>
                <w:i/>
                <w:iCs/>
                <w:sz w:val="18"/>
                <w:szCs w:val="18"/>
              </w:rPr>
            </w:pPr>
            <w:r w:rsidRPr="006414E5">
              <w:rPr>
                <w:rFonts w:cs="Arial"/>
                <w:b/>
                <w:i/>
                <w:iCs/>
                <w:sz w:val="18"/>
                <w:szCs w:val="18"/>
              </w:rPr>
              <w:t>Sr</w:t>
            </w:r>
            <w:r w:rsidRPr="006414E5">
              <w:rPr>
                <w:rFonts w:cs="Arial"/>
                <w:b/>
                <w:i/>
                <w:iCs/>
                <w:sz w:val="18"/>
                <w:szCs w:val="18"/>
                <w:vertAlign w:val="superscript"/>
              </w:rPr>
              <w:t>2+</w:t>
            </w:r>
            <w:r w:rsidRPr="006414E5">
              <w:rPr>
                <w:rFonts w:cs="Arial"/>
                <w:b/>
                <w:i/>
                <w:iCs/>
                <w:sz w:val="18"/>
                <w:szCs w:val="18"/>
              </w:rPr>
              <w:t>, Pb</w:t>
            </w:r>
            <w:r w:rsidRPr="006414E5">
              <w:rPr>
                <w:rFonts w:cs="Arial"/>
                <w:b/>
                <w:i/>
                <w:iCs/>
                <w:sz w:val="18"/>
                <w:szCs w:val="18"/>
                <w:vertAlign w:val="superscript"/>
              </w:rPr>
              <w:t>2+</w:t>
            </w:r>
            <w:r w:rsidRPr="006414E5">
              <w:rPr>
                <w:rFonts w:cs="Arial"/>
                <w:b/>
                <w:i/>
                <w:iCs/>
                <w:sz w:val="18"/>
                <w:szCs w:val="18"/>
              </w:rPr>
              <w:t>, Zn</w:t>
            </w:r>
            <w:r w:rsidRPr="006414E5">
              <w:rPr>
                <w:rFonts w:cs="Arial"/>
                <w:b/>
                <w:i/>
                <w:iCs/>
                <w:sz w:val="18"/>
                <w:szCs w:val="18"/>
                <w:vertAlign w:val="superscript"/>
              </w:rPr>
              <w:t>2+</w:t>
            </w:r>
            <w:r w:rsidRPr="006414E5">
              <w:rPr>
                <w:rFonts w:cs="Arial"/>
                <w:b/>
                <w:i/>
                <w:iCs/>
                <w:sz w:val="18"/>
                <w:szCs w:val="18"/>
              </w:rPr>
              <w:t>, Cu</w:t>
            </w:r>
            <w:r w:rsidRPr="006414E5">
              <w:rPr>
                <w:rFonts w:cs="Arial"/>
                <w:b/>
                <w:i/>
                <w:iCs/>
                <w:sz w:val="18"/>
                <w:szCs w:val="18"/>
                <w:vertAlign w:val="superscript"/>
              </w:rPr>
              <w:t>2+</w:t>
            </w:r>
            <w:r w:rsidRPr="006414E5">
              <w:rPr>
                <w:rFonts w:cs="Arial"/>
                <w:b/>
                <w:i/>
                <w:iCs/>
                <w:sz w:val="18"/>
                <w:szCs w:val="18"/>
              </w:rPr>
              <w:t>, Fe</w:t>
            </w:r>
            <w:r w:rsidRPr="006414E5">
              <w:rPr>
                <w:rFonts w:cs="Arial"/>
                <w:b/>
                <w:i/>
                <w:iCs/>
                <w:sz w:val="18"/>
                <w:szCs w:val="18"/>
                <w:vertAlign w:val="superscript"/>
              </w:rPr>
              <w:t>3+</w:t>
            </w:r>
          </w:p>
        </w:tc>
        <w:tc>
          <w:tcPr>
            <w:tcW w:w="1260" w:type="pct"/>
          </w:tcPr>
          <w:p w:rsidR="006414E5" w:rsidRPr="006414E5" w:rsidRDefault="006414E5" w:rsidP="00345601">
            <w:pPr>
              <w:spacing w:line="240" w:lineRule="auto"/>
              <w:jc w:val="center"/>
              <w:rPr>
                <w:rFonts w:cs="Arial"/>
                <w:b/>
                <w:sz w:val="18"/>
                <w:szCs w:val="18"/>
              </w:rPr>
            </w:pPr>
          </w:p>
        </w:tc>
        <w:tc>
          <w:tcPr>
            <w:tcW w:w="1259" w:type="pct"/>
          </w:tcPr>
          <w:p w:rsidR="006414E5" w:rsidRPr="006414E5" w:rsidRDefault="006414E5" w:rsidP="00345601">
            <w:pPr>
              <w:spacing w:line="240" w:lineRule="auto"/>
              <w:jc w:val="center"/>
              <w:rPr>
                <w:rFonts w:cs="Arial"/>
                <w:b/>
                <w:sz w:val="18"/>
                <w:szCs w:val="18"/>
              </w:rPr>
            </w:pPr>
          </w:p>
        </w:tc>
      </w:tr>
    </w:tbl>
    <w:p w:rsidR="00345601" w:rsidRDefault="00345601" w:rsidP="00034DB8">
      <w:pPr>
        <w:rPr>
          <w:lang w:val="en-US"/>
        </w:rPr>
      </w:pPr>
    </w:p>
    <w:p w:rsidR="00BD71C2" w:rsidRPr="00BD71C2" w:rsidRDefault="00034DB8" w:rsidP="00BD71C2">
      <w:pPr>
        <w:rPr>
          <w:lang w:val="en-US"/>
        </w:rPr>
      </w:pPr>
      <w:r w:rsidRPr="00564359">
        <w:rPr>
          <w:lang w:val="en-US"/>
        </w:rPr>
        <w:lastRenderedPageBreak/>
        <w:t xml:space="preserve">The main mineral components forming human bone are calcium (36.7 wt. %) and phosphorous (16.0 wt. %) with trace amounts of other minerals. A significant amount of carbonate (7.4 wt. %), however, also appears to be present within the biological apatite, bone. Slosarczyk et al. [22] confirm that </w:t>
      </w:r>
      <w:r w:rsidRPr="00564359">
        <w:t xml:space="preserve">biological apatites present in bone: dentin: enamel contain different amounts of carbonate 7.4: 5.6: 3.5 wt% respectively. </w:t>
      </w:r>
      <w:r w:rsidRPr="00564359">
        <w:rPr>
          <w:lang w:val="en-US"/>
        </w:rPr>
        <w:t>The presence of CO</w:t>
      </w:r>
      <w:r w:rsidRPr="00564359">
        <w:rPr>
          <w:vertAlign w:val="subscript"/>
          <w:lang w:val="en-US"/>
        </w:rPr>
        <w:t>3</w:t>
      </w:r>
      <w:r w:rsidRPr="00564359">
        <w:rPr>
          <w:vertAlign w:val="superscript"/>
          <w:lang w:val="en-US"/>
        </w:rPr>
        <w:t>2-</w:t>
      </w:r>
      <w:r w:rsidRPr="00564359">
        <w:rPr>
          <w:lang w:val="en-US"/>
        </w:rPr>
        <w:t xml:space="preserve"> in their structure is of paramount importance; as it is the main source of lattice distortion, creating microstresses and crystalline defects in its vicinity which, in turn, play a fundamental role in the solubility. As a consequence, synthetic apatites aimed at emulating the biological scenario should exhibit small particle sizes and the presence of CO</w:t>
      </w:r>
      <w:r w:rsidRPr="00564359">
        <w:rPr>
          <w:vertAlign w:val="subscript"/>
          <w:lang w:val="en-US"/>
        </w:rPr>
        <w:t>3</w:t>
      </w:r>
      <w:r w:rsidRPr="00564359">
        <w:rPr>
          <w:vertAlign w:val="superscript"/>
          <w:lang w:val="en-US"/>
        </w:rPr>
        <w:t>2-</w:t>
      </w:r>
      <w:r w:rsidR="00CC1B06">
        <w:rPr>
          <w:lang w:val="en-US"/>
        </w:rPr>
        <w:t xml:space="preserve">. </w:t>
      </w:r>
      <w:r w:rsidR="00BD71C2" w:rsidRPr="00BD71C2">
        <w:rPr>
          <w:lang w:val="en-US"/>
        </w:rPr>
        <w:t>Among the hetero-ions substituting in biological HA</w:t>
      </w:r>
      <w:r w:rsidR="00CC1B06">
        <w:rPr>
          <w:lang w:val="en-US"/>
        </w:rPr>
        <w:t>p</w:t>
      </w:r>
      <w:r w:rsidR="00BD71C2" w:rsidRPr="00BD71C2">
        <w:rPr>
          <w:lang w:val="en-US"/>
        </w:rPr>
        <w:t xml:space="preserve">, </w:t>
      </w:r>
      <w:r w:rsidR="00BD71C2" w:rsidRPr="00564359">
        <w:rPr>
          <w:lang w:val="en-US"/>
        </w:rPr>
        <w:t>CO</w:t>
      </w:r>
      <w:r w:rsidR="00BD71C2" w:rsidRPr="00564359">
        <w:rPr>
          <w:vertAlign w:val="subscript"/>
          <w:lang w:val="en-US"/>
        </w:rPr>
        <w:t>3</w:t>
      </w:r>
      <w:r w:rsidR="00BD71C2" w:rsidRPr="00564359">
        <w:rPr>
          <w:vertAlign w:val="superscript"/>
          <w:lang w:val="en-US"/>
        </w:rPr>
        <w:t>2-</w:t>
      </w:r>
      <w:r w:rsidR="00BD71C2">
        <w:rPr>
          <w:lang w:val="en-US"/>
        </w:rPr>
        <w:t xml:space="preserve"> </w:t>
      </w:r>
      <w:r w:rsidR="00BD71C2" w:rsidRPr="00BD71C2">
        <w:rPr>
          <w:lang w:val="en-US"/>
        </w:rPr>
        <w:t>is the most abundant (2–8 wt.</w:t>
      </w:r>
      <w:r w:rsidR="00BD71C2">
        <w:rPr>
          <w:lang w:val="en-US"/>
        </w:rPr>
        <w:t xml:space="preserve"> </w:t>
      </w:r>
      <w:r w:rsidR="00BD71C2" w:rsidRPr="00BD71C2">
        <w:rPr>
          <w:lang w:val="en-US"/>
        </w:rPr>
        <w:t xml:space="preserve">%, and partially substitutes both in the </w:t>
      </w:r>
      <w:r w:rsidR="00BD71C2">
        <w:rPr>
          <w:lang w:val="en-US"/>
        </w:rPr>
        <w:t>P</w:t>
      </w:r>
      <w:r w:rsidR="00BD71C2" w:rsidRPr="00564359">
        <w:rPr>
          <w:lang w:val="en-US"/>
        </w:rPr>
        <w:t>O</w:t>
      </w:r>
      <w:r w:rsidR="00BD71C2">
        <w:rPr>
          <w:vertAlign w:val="subscript"/>
          <w:lang w:val="en-US"/>
        </w:rPr>
        <w:t>4</w:t>
      </w:r>
      <w:r w:rsidR="00BD71C2">
        <w:rPr>
          <w:vertAlign w:val="superscript"/>
          <w:lang w:val="en-US"/>
        </w:rPr>
        <w:t>3</w:t>
      </w:r>
      <w:r w:rsidR="00BD71C2" w:rsidRPr="00564359">
        <w:rPr>
          <w:vertAlign w:val="superscript"/>
          <w:lang w:val="en-US"/>
        </w:rPr>
        <w:t>-</w:t>
      </w:r>
      <w:r w:rsidR="00BD71C2" w:rsidRPr="00BD71C2">
        <w:rPr>
          <w:lang w:val="en-US"/>
        </w:rPr>
        <w:t xml:space="preserve"> site (B-type </w:t>
      </w:r>
      <w:r w:rsidR="00BD71C2">
        <w:rPr>
          <w:lang w:val="en-US"/>
        </w:rPr>
        <w:t>CHA</w:t>
      </w:r>
      <w:r w:rsidR="00CC1B06">
        <w:rPr>
          <w:lang w:val="en-US"/>
        </w:rPr>
        <w:t>p</w:t>
      </w:r>
      <w:r w:rsidR="00BD71C2">
        <w:rPr>
          <w:lang w:val="en-US"/>
        </w:rPr>
        <w:t>) and the OH</w:t>
      </w:r>
      <w:r w:rsidR="00BD71C2" w:rsidRPr="00BD71C2">
        <w:rPr>
          <w:vertAlign w:val="superscript"/>
          <w:lang w:val="en-US"/>
        </w:rPr>
        <w:t>-</w:t>
      </w:r>
      <w:r w:rsidR="00BD71C2" w:rsidRPr="00BD71C2">
        <w:rPr>
          <w:lang w:val="en-US"/>
        </w:rPr>
        <w:t xml:space="preserve"> site (A-type CHA</w:t>
      </w:r>
      <w:r w:rsidR="00A7086E">
        <w:rPr>
          <w:lang w:val="en-US"/>
        </w:rPr>
        <w:t>p</w:t>
      </w:r>
      <w:r w:rsidR="00BD71C2" w:rsidRPr="00BD71C2">
        <w:rPr>
          <w:lang w:val="en-US"/>
        </w:rPr>
        <w:t>) of the HA</w:t>
      </w:r>
      <w:r w:rsidR="00A7086E">
        <w:rPr>
          <w:lang w:val="en-US"/>
        </w:rPr>
        <w:t>p</w:t>
      </w:r>
      <w:r w:rsidR="00BD71C2" w:rsidRPr="00BD71C2">
        <w:rPr>
          <w:lang w:val="en-US"/>
        </w:rPr>
        <w:t xml:space="preserve"> structure. B-type carbonated HAp demonstrates improved solubility, collagen deposition</w:t>
      </w:r>
      <w:r w:rsidR="00BD71C2" w:rsidRPr="00BD71C2">
        <w:rPr>
          <w:i/>
          <w:lang w:val="en-US"/>
        </w:rPr>
        <w:t xml:space="preserve"> in vitro </w:t>
      </w:r>
      <w:r w:rsidR="00BD71C2" w:rsidRPr="00BD71C2">
        <w:rPr>
          <w:lang w:val="en-US"/>
        </w:rPr>
        <w:t xml:space="preserve">and reabsorption </w:t>
      </w:r>
      <w:r w:rsidR="00BD71C2" w:rsidRPr="00BD71C2">
        <w:rPr>
          <w:i/>
          <w:lang w:val="en-US"/>
        </w:rPr>
        <w:t>in vivo</w:t>
      </w:r>
      <w:r w:rsidR="00BD71C2" w:rsidRPr="00BD71C2">
        <w:rPr>
          <w:lang w:val="en-US"/>
        </w:rPr>
        <w:t>, compared with stoichiometric HA</w:t>
      </w:r>
      <w:r w:rsidR="00CC1B06">
        <w:rPr>
          <w:lang w:val="en-US"/>
        </w:rPr>
        <w:t>p</w:t>
      </w:r>
      <w:r w:rsidR="00BD71C2" w:rsidRPr="00BD71C2">
        <w:rPr>
          <w:lang w:val="en-US"/>
        </w:rPr>
        <w:t xml:space="preserve"> and/or to A-type CHA</w:t>
      </w:r>
      <w:r w:rsidR="00A7086E">
        <w:rPr>
          <w:lang w:val="en-US"/>
        </w:rPr>
        <w:t>p</w:t>
      </w:r>
      <w:r w:rsidR="00BD71C2" w:rsidRPr="00BD71C2">
        <w:rPr>
          <w:lang w:val="en-US"/>
        </w:rPr>
        <w:t xml:space="preserve"> [</w:t>
      </w:r>
      <w:r w:rsidR="00610080">
        <w:rPr>
          <w:lang w:val="en-US"/>
        </w:rPr>
        <w:t>23</w:t>
      </w:r>
      <w:r w:rsidR="00BD71C2" w:rsidRPr="00BD71C2">
        <w:rPr>
          <w:lang w:val="en-US"/>
        </w:rPr>
        <w:t>].</w:t>
      </w:r>
    </w:p>
    <w:p w:rsidR="00034DB8" w:rsidRPr="00564359" w:rsidRDefault="00034DB8" w:rsidP="00034DB8">
      <w:pPr>
        <w:rPr>
          <w:lang w:val="en-US"/>
        </w:rPr>
      </w:pPr>
    </w:p>
    <w:p w:rsidR="00BD71C2" w:rsidRPr="00BD71C2" w:rsidRDefault="00BD71C2" w:rsidP="00BD71C2">
      <w:pPr>
        <w:rPr>
          <w:lang w:val="en-US"/>
        </w:rPr>
      </w:pPr>
      <w:r w:rsidRPr="00BD71C2">
        <w:rPr>
          <w:lang w:val="en-US"/>
        </w:rPr>
        <w:t xml:space="preserve">The type and amount of ionic substitutions in the apatite phase of bone vary from the wt% level (such as, 5wt% </w:t>
      </w:r>
      <w:r w:rsidRPr="00564359">
        <w:rPr>
          <w:lang w:val="en-US"/>
        </w:rPr>
        <w:t>CO</w:t>
      </w:r>
      <w:r w:rsidRPr="00564359">
        <w:rPr>
          <w:vertAlign w:val="subscript"/>
          <w:lang w:val="en-US"/>
        </w:rPr>
        <w:t>3</w:t>
      </w:r>
      <w:r w:rsidRPr="00564359">
        <w:rPr>
          <w:vertAlign w:val="superscript"/>
          <w:lang w:val="en-US"/>
        </w:rPr>
        <w:t>2-</w:t>
      </w:r>
      <w:r>
        <w:rPr>
          <w:lang w:val="en-US"/>
        </w:rPr>
        <w:t>)</w:t>
      </w:r>
      <w:r w:rsidRPr="00BD71C2">
        <w:rPr>
          <w:lang w:val="en-US"/>
        </w:rPr>
        <w:t xml:space="preserve"> to the ppm - ppb level (such as, Sr</w:t>
      </w:r>
      <w:r w:rsidRPr="00A7086E">
        <w:rPr>
          <w:vertAlign w:val="superscript"/>
          <w:lang w:val="en-US"/>
        </w:rPr>
        <w:t xml:space="preserve">2+ </w:t>
      </w:r>
      <w:r w:rsidRPr="00BD71C2">
        <w:rPr>
          <w:lang w:val="en-US"/>
        </w:rPr>
        <w:t>or Ba</w:t>
      </w:r>
      <w:r w:rsidRPr="00A7086E">
        <w:rPr>
          <w:vertAlign w:val="superscript"/>
          <w:lang w:val="en-US"/>
        </w:rPr>
        <w:t>2+</w:t>
      </w:r>
      <w:r w:rsidRPr="00BD71C2">
        <w:rPr>
          <w:lang w:val="en-US"/>
        </w:rPr>
        <w:t>) [</w:t>
      </w:r>
      <w:r w:rsidR="00610080">
        <w:rPr>
          <w:lang w:val="en-US"/>
        </w:rPr>
        <w:t>24</w:t>
      </w:r>
      <w:r w:rsidRPr="00BD71C2">
        <w:rPr>
          <w:lang w:val="en-US"/>
        </w:rPr>
        <w:t>]. Although these levels of substitution are small, the replacement ions play a major role in the biochemistry of hard tissues. Certain metals, such as aluminium, iron, cadmium and lead, are known to cause bone pathologies in humans and animals. Studies have been reported concerning the effects of aluminium in bone disorders in individuals with chronic renal disease subjected to dialysis [</w:t>
      </w:r>
      <w:r w:rsidR="00610080">
        <w:rPr>
          <w:lang w:val="en-US"/>
        </w:rPr>
        <w:t>25</w:t>
      </w:r>
      <w:r w:rsidRPr="00BD71C2">
        <w:rPr>
          <w:lang w:val="en-US"/>
        </w:rPr>
        <w:t>]. Levin</w:t>
      </w:r>
      <w:r w:rsidR="00482525">
        <w:rPr>
          <w:lang w:val="en-US"/>
        </w:rPr>
        <w:t xml:space="preserve"> and Goldberg</w:t>
      </w:r>
      <w:r w:rsidRPr="00BD71C2">
        <w:rPr>
          <w:lang w:val="en-US"/>
        </w:rPr>
        <w:t xml:space="preserve"> [</w:t>
      </w:r>
      <w:r w:rsidR="00610080">
        <w:rPr>
          <w:lang w:val="en-US"/>
        </w:rPr>
        <w:t>26</w:t>
      </w:r>
      <w:r w:rsidRPr="00BD71C2">
        <w:rPr>
          <w:lang w:val="en-US"/>
        </w:rPr>
        <w:t>] concludes that lead poisoning, otherwise termed, ‘plumbism’’, is caused by an inhalation of lead in the form of dust or its absorption through the skin, the mechanism involved being attributed to isomorphous substitution of Ca</w:t>
      </w:r>
      <w:r w:rsidRPr="009F77AB">
        <w:rPr>
          <w:vertAlign w:val="superscript"/>
          <w:lang w:val="en-US"/>
        </w:rPr>
        <w:t>2+</w:t>
      </w:r>
      <w:r w:rsidRPr="00BD71C2">
        <w:rPr>
          <w:lang w:val="en-US"/>
        </w:rPr>
        <w:t xml:space="preserve"> by Pb</w:t>
      </w:r>
      <w:r w:rsidRPr="009F77AB">
        <w:rPr>
          <w:vertAlign w:val="superscript"/>
          <w:lang w:val="en-US"/>
        </w:rPr>
        <w:t>2+</w:t>
      </w:r>
      <w:r w:rsidRPr="00BD71C2">
        <w:rPr>
          <w:lang w:val="en-US"/>
        </w:rPr>
        <w:t xml:space="preserve"> in bone, leading to formation of solid solutions of HAp and lead HAp. Also, the interaction of cadmium with biological apatites is responsible for an osseous disease with effects similar to osteoporosis [</w:t>
      </w:r>
      <w:r w:rsidR="00610080">
        <w:rPr>
          <w:lang w:val="en-US"/>
        </w:rPr>
        <w:t>27</w:t>
      </w:r>
      <w:r w:rsidRPr="00BD71C2">
        <w:rPr>
          <w:lang w:val="en-US"/>
        </w:rPr>
        <w:t>].</w:t>
      </w:r>
    </w:p>
    <w:p w:rsidR="00BD71C2" w:rsidRPr="00BD71C2" w:rsidRDefault="00BD71C2" w:rsidP="00BD71C2">
      <w:pPr>
        <w:rPr>
          <w:color w:val="0070C0"/>
          <w:lang w:val="en-US"/>
        </w:rPr>
      </w:pPr>
    </w:p>
    <w:p w:rsidR="00BD71C2" w:rsidRPr="00BD71C2" w:rsidRDefault="00BD71C2" w:rsidP="00BD71C2">
      <w:pPr>
        <w:rPr>
          <w:color w:val="0070C0"/>
          <w:lang w:val="en-US"/>
        </w:rPr>
      </w:pPr>
    </w:p>
    <w:p w:rsidR="008D52D0" w:rsidRDefault="008D52D0" w:rsidP="00810190">
      <w:pPr>
        <w:pStyle w:val="Heading2"/>
      </w:pPr>
      <w:bookmarkStart w:id="68" w:name="_Toc200810412"/>
      <w:r>
        <w:t>Physical Properties of Natural Bone</w:t>
      </w:r>
      <w:bookmarkEnd w:id="68"/>
    </w:p>
    <w:p w:rsidR="00034DB8" w:rsidRDefault="00034DB8" w:rsidP="00034DB8">
      <w:pPr>
        <w:rPr>
          <w:rFonts w:cs="Arial"/>
          <w:szCs w:val="20"/>
        </w:rPr>
      </w:pPr>
      <w:r w:rsidRPr="00CA396E">
        <w:rPr>
          <w:rFonts w:cs="Arial"/>
          <w:szCs w:val="20"/>
        </w:rPr>
        <w:t>Compact bone has a compressive strength in the longitudinal</w:t>
      </w:r>
      <w:r>
        <w:rPr>
          <w:rFonts w:cs="Arial"/>
          <w:szCs w:val="20"/>
        </w:rPr>
        <w:t xml:space="preserve"> </w:t>
      </w:r>
      <w:r w:rsidRPr="00CA396E">
        <w:rPr>
          <w:rFonts w:cs="Arial"/>
          <w:szCs w:val="20"/>
        </w:rPr>
        <w:t>direction (parallel to the long axis) ranging from 131-224 MPa, and a Young’s modulus between 17-20 GPa. It</w:t>
      </w:r>
      <w:r>
        <w:rPr>
          <w:rFonts w:cs="Arial"/>
          <w:szCs w:val="20"/>
        </w:rPr>
        <w:t xml:space="preserve"> </w:t>
      </w:r>
      <w:r w:rsidRPr="00CA396E">
        <w:rPr>
          <w:rFonts w:cs="Arial"/>
          <w:szCs w:val="20"/>
        </w:rPr>
        <w:t>also exhibits good fracture toughness, which is much higher in the transverse direction than in the longitudinal</w:t>
      </w:r>
      <w:r>
        <w:rPr>
          <w:rFonts w:cs="Arial"/>
          <w:szCs w:val="20"/>
        </w:rPr>
        <w:t xml:space="preserve"> </w:t>
      </w:r>
      <w:r w:rsidRPr="00CA396E">
        <w:rPr>
          <w:rFonts w:cs="Arial"/>
          <w:szCs w:val="20"/>
        </w:rPr>
        <w:t>one.</w:t>
      </w:r>
      <w:r w:rsidR="00482525">
        <w:rPr>
          <w:rFonts w:cs="Arial"/>
          <w:szCs w:val="20"/>
        </w:rPr>
        <w:t xml:space="preserve"> </w:t>
      </w:r>
      <w:r w:rsidRPr="00CA396E">
        <w:rPr>
          <w:rFonts w:cs="Arial"/>
          <w:szCs w:val="20"/>
        </w:rPr>
        <w:t>The mechanical properties of trabecular bone are highly dependent on its density. Compressive strength</w:t>
      </w:r>
      <w:r>
        <w:rPr>
          <w:rFonts w:cs="Arial"/>
          <w:szCs w:val="20"/>
        </w:rPr>
        <w:t xml:space="preserve"> </w:t>
      </w:r>
      <w:r w:rsidRPr="00CA396E">
        <w:rPr>
          <w:rFonts w:cs="Arial"/>
          <w:szCs w:val="20"/>
        </w:rPr>
        <w:t>varies with the second power of density, whereas Young’s modulus scales as the second or third power, with values</w:t>
      </w:r>
      <w:r>
        <w:rPr>
          <w:rFonts w:cs="Arial"/>
          <w:szCs w:val="20"/>
        </w:rPr>
        <w:t xml:space="preserve"> </w:t>
      </w:r>
      <w:r w:rsidRPr="00CA396E">
        <w:rPr>
          <w:rFonts w:cs="Arial"/>
          <w:szCs w:val="20"/>
        </w:rPr>
        <w:t>ranging between 5-10 MPa and 50-100 MPa for strength and modulus, respectively</w:t>
      </w:r>
      <w:r w:rsidR="00482525">
        <w:rPr>
          <w:rFonts w:cs="Arial"/>
          <w:szCs w:val="20"/>
        </w:rPr>
        <w:t xml:space="preserve"> [16]</w:t>
      </w:r>
      <w:r w:rsidRPr="00CA396E">
        <w:rPr>
          <w:rFonts w:cs="Arial"/>
          <w:szCs w:val="20"/>
        </w:rPr>
        <w:t>.</w:t>
      </w:r>
      <w:r>
        <w:rPr>
          <w:rFonts w:cs="Arial"/>
          <w:szCs w:val="20"/>
        </w:rPr>
        <w:t xml:space="preserve"> </w:t>
      </w:r>
      <w:r w:rsidR="00345601">
        <w:rPr>
          <w:rFonts w:cs="Arial"/>
          <w:szCs w:val="20"/>
        </w:rPr>
        <w:t xml:space="preserve">An overview of the mechanical properties for natural bone is shown in </w:t>
      </w:r>
      <w:r w:rsidR="00345601" w:rsidRPr="0083541E">
        <w:rPr>
          <w:rFonts w:cs="Arial"/>
          <w:szCs w:val="20"/>
        </w:rPr>
        <w:t>Table 2-</w:t>
      </w:r>
      <w:r w:rsidR="0048097D" w:rsidRPr="0083541E">
        <w:rPr>
          <w:rFonts w:cs="Arial"/>
          <w:szCs w:val="20"/>
        </w:rPr>
        <w:t>2</w:t>
      </w:r>
      <w:r w:rsidR="00345601" w:rsidRPr="0083541E">
        <w:rPr>
          <w:rFonts w:cs="Arial"/>
          <w:szCs w:val="20"/>
        </w:rPr>
        <w:t>.</w:t>
      </w:r>
    </w:p>
    <w:p w:rsidR="00345601" w:rsidRDefault="00345601" w:rsidP="00034DB8">
      <w:pPr>
        <w:rPr>
          <w:rFonts w:cs="Arial"/>
          <w:szCs w:val="20"/>
        </w:rPr>
      </w:pPr>
    </w:p>
    <w:p w:rsidR="00345601" w:rsidRPr="0048097D" w:rsidRDefault="00345601" w:rsidP="0083541E">
      <w:pPr>
        <w:pStyle w:val="Caption"/>
        <w:keepNext/>
        <w:jc w:val="center"/>
      </w:pPr>
      <w:bookmarkStart w:id="69" w:name="_Toc200810382"/>
      <w:r w:rsidRPr="0048097D">
        <w:lastRenderedPageBreak/>
        <w:t xml:space="preserve">Table </w:t>
      </w:r>
      <w:fldSimple w:instr=" STYLEREF 1 \s ">
        <w:r w:rsidR="00C50F25">
          <w:rPr>
            <w:noProof/>
          </w:rPr>
          <w:t>2</w:t>
        </w:r>
      </w:fldSimple>
      <w:r w:rsidR="00E4238E">
        <w:noBreakHyphen/>
      </w:r>
      <w:fldSimple w:instr=" SEQ Table \* ARABIC \s 1 ">
        <w:r w:rsidR="00C50F25">
          <w:rPr>
            <w:noProof/>
          </w:rPr>
          <w:t>2</w:t>
        </w:r>
      </w:fldSimple>
      <w:r w:rsidRPr="0048097D">
        <w:t xml:space="preserve">: Mechanical </w:t>
      </w:r>
      <w:r w:rsidR="007159C1" w:rsidRPr="0048097D">
        <w:t>p</w:t>
      </w:r>
      <w:r w:rsidRPr="0048097D">
        <w:t xml:space="preserve">roperties of </w:t>
      </w:r>
      <w:r w:rsidR="007159C1" w:rsidRPr="0048097D">
        <w:t>h</w:t>
      </w:r>
      <w:r w:rsidRPr="0048097D">
        <w:t>um</w:t>
      </w:r>
      <w:r w:rsidR="007159C1" w:rsidRPr="0048097D">
        <w:t>an b</w:t>
      </w:r>
      <w:r w:rsidR="0048097D">
        <w:t>one (A</w:t>
      </w:r>
      <w:r w:rsidRPr="0048097D">
        <w:t>dapted from [</w:t>
      </w:r>
      <w:r w:rsidR="00610080">
        <w:t>16</w:t>
      </w:r>
      <w:r w:rsidRPr="0048097D">
        <w:t xml:space="preserve">, </w:t>
      </w:r>
      <w:r w:rsidR="00610080">
        <w:t>20</w:t>
      </w:r>
      <w:r w:rsidRPr="0048097D">
        <w:t>]</w:t>
      </w:r>
      <w:r w:rsidR="0048097D">
        <w:t>)</w:t>
      </w:r>
      <w:bookmarkEnd w:id="69"/>
    </w:p>
    <w:tbl>
      <w:tblPr>
        <w:tblW w:w="5000" w:type="pct"/>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1E0"/>
      </w:tblPr>
      <w:tblGrid>
        <w:gridCol w:w="2988"/>
        <w:gridCol w:w="2693"/>
        <w:gridCol w:w="2841"/>
      </w:tblGrid>
      <w:tr w:rsidR="00345601" w:rsidRPr="007E36A6" w:rsidTr="00622513">
        <w:trPr>
          <w:cantSplit/>
        </w:trPr>
        <w:tc>
          <w:tcPr>
            <w:tcW w:w="1753" w:type="pct"/>
            <w:vMerge w:val="restart"/>
            <w:tcBorders>
              <w:top w:val="double" w:sz="2" w:space="0" w:color="auto"/>
              <w:bottom w:val="double" w:sz="2" w:space="0" w:color="auto"/>
            </w:tcBorders>
            <w:shd w:val="pct20" w:color="auto" w:fill="auto"/>
            <w:vAlign w:val="center"/>
          </w:tcPr>
          <w:p w:rsidR="00345601" w:rsidRPr="007E36A6" w:rsidRDefault="00345601" w:rsidP="0064539F">
            <w:pPr>
              <w:spacing w:line="276" w:lineRule="auto"/>
              <w:rPr>
                <w:rFonts w:cs="Arial"/>
                <w:b/>
                <w:sz w:val="16"/>
                <w:szCs w:val="16"/>
              </w:rPr>
            </w:pPr>
            <w:r w:rsidRPr="007E36A6">
              <w:rPr>
                <w:rFonts w:cs="Arial"/>
                <w:b/>
                <w:sz w:val="16"/>
                <w:szCs w:val="16"/>
              </w:rPr>
              <w:t>Mechanical Propert</w:t>
            </w:r>
            <w:r w:rsidR="00622513" w:rsidRPr="007E36A6">
              <w:rPr>
                <w:rFonts w:cs="Arial"/>
                <w:b/>
                <w:sz w:val="16"/>
                <w:szCs w:val="16"/>
              </w:rPr>
              <w:t>y</w:t>
            </w:r>
          </w:p>
        </w:tc>
        <w:tc>
          <w:tcPr>
            <w:tcW w:w="3247" w:type="pct"/>
            <w:gridSpan w:val="2"/>
            <w:tcBorders>
              <w:top w:val="double" w:sz="2" w:space="0" w:color="auto"/>
              <w:bottom w:val="nil"/>
            </w:tcBorders>
            <w:shd w:val="pct20" w:color="auto" w:fill="auto"/>
          </w:tcPr>
          <w:p w:rsidR="00345601" w:rsidRPr="007E36A6" w:rsidRDefault="00345601" w:rsidP="0064539F">
            <w:pPr>
              <w:spacing w:line="276" w:lineRule="auto"/>
              <w:jc w:val="center"/>
              <w:rPr>
                <w:rFonts w:cs="Arial"/>
                <w:b/>
                <w:sz w:val="16"/>
                <w:szCs w:val="16"/>
              </w:rPr>
            </w:pPr>
            <w:r w:rsidRPr="007E36A6">
              <w:rPr>
                <w:rFonts w:cs="Arial"/>
                <w:b/>
                <w:sz w:val="16"/>
                <w:szCs w:val="16"/>
              </w:rPr>
              <w:t>Test direction related to bone axis</w:t>
            </w:r>
          </w:p>
        </w:tc>
      </w:tr>
      <w:tr w:rsidR="00345601" w:rsidRPr="007E36A6" w:rsidTr="00622513">
        <w:trPr>
          <w:cantSplit/>
        </w:trPr>
        <w:tc>
          <w:tcPr>
            <w:tcW w:w="1753" w:type="pct"/>
            <w:vMerge/>
            <w:tcBorders>
              <w:top w:val="double" w:sz="2" w:space="0" w:color="auto"/>
              <w:bottom w:val="double" w:sz="2" w:space="0" w:color="auto"/>
            </w:tcBorders>
            <w:shd w:val="clear" w:color="auto" w:fill="D9D9D9"/>
          </w:tcPr>
          <w:p w:rsidR="00345601" w:rsidRPr="007E36A6" w:rsidRDefault="00345601" w:rsidP="0064539F">
            <w:pPr>
              <w:spacing w:line="276" w:lineRule="auto"/>
              <w:rPr>
                <w:rFonts w:cs="Arial"/>
                <w:b/>
                <w:sz w:val="16"/>
                <w:szCs w:val="16"/>
              </w:rPr>
            </w:pPr>
          </w:p>
        </w:tc>
        <w:tc>
          <w:tcPr>
            <w:tcW w:w="1580" w:type="pct"/>
            <w:tcBorders>
              <w:top w:val="nil"/>
              <w:bottom w:val="double" w:sz="2" w:space="0" w:color="auto"/>
            </w:tcBorders>
            <w:shd w:val="clear" w:color="auto" w:fill="D9D9D9"/>
          </w:tcPr>
          <w:p w:rsidR="00345601" w:rsidRPr="007E36A6" w:rsidRDefault="00345601" w:rsidP="0064539F">
            <w:pPr>
              <w:spacing w:line="276" w:lineRule="auto"/>
              <w:jc w:val="center"/>
              <w:rPr>
                <w:rFonts w:cs="Arial"/>
                <w:b/>
                <w:sz w:val="16"/>
                <w:szCs w:val="16"/>
              </w:rPr>
            </w:pPr>
            <w:r w:rsidRPr="007E36A6">
              <w:rPr>
                <w:rFonts w:cs="Arial"/>
                <w:b/>
                <w:sz w:val="16"/>
                <w:szCs w:val="16"/>
              </w:rPr>
              <w:t>Parallel</w:t>
            </w:r>
          </w:p>
        </w:tc>
        <w:tc>
          <w:tcPr>
            <w:tcW w:w="1667" w:type="pct"/>
            <w:tcBorders>
              <w:top w:val="nil"/>
              <w:bottom w:val="double" w:sz="2" w:space="0" w:color="auto"/>
            </w:tcBorders>
            <w:shd w:val="clear" w:color="auto" w:fill="D9D9D9"/>
          </w:tcPr>
          <w:p w:rsidR="00345601" w:rsidRPr="007E36A6" w:rsidRDefault="00345601" w:rsidP="0064539F">
            <w:pPr>
              <w:spacing w:line="276" w:lineRule="auto"/>
              <w:jc w:val="center"/>
              <w:rPr>
                <w:rFonts w:cs="Arial"/>
                <w:b/>
                <w:sz w:val="16"/>
                <w:szCs w:val="16"/>
              </w:rPr>
            </w:pPr>
            <w:r w:rsidRPr="007E36A6">
              <w:rPr>
                <w:rFonts w:cs="Arial"/>
                <w:b/>
                <w:sz w:val="16"/>
                <w:szCs w:val="16"/>
              </w:rPr>
              <w:t>Normal</w:t>
            </w:r>
          </w:p>
        </w:tc>
      </w:tr>
      <w:tr w:rsidR="00345601" w:rsidRPr="007E36A6" w:rsidTr="00622513">
        <w:tc>
          <w:tcPr>
            <w:tcW w:w="1753" w:type="pct"/>
            <w:tcBorders>
              <w:top w:val="double" w:sz="2" w:space="0" w:color="auto"/>
            </w:tcBorders>
          </w:tcPr>
          <w:p w:rsidR="00345601" w:rsidRPr="007E36A6" w:rsidRDefault="00345601" w:rsidP="0064539F">
            <w:pPr>
              <w:spacing w:line="276" w:lineRule="auto"/>
              <w:jc w:val="left"/>
              <w:rPr>
                <w:rFonts w:cs="Arial"/>
                <w:sz w:val="16"/>
                <w:szCs w:val="16"/>
              </w:rPr>
            </w:pPr>
            <w:r w:rsidRPr="007E36A6">
              <w:rPr>
                <w:rFonts w:cs="Arial"/>
                <w:sz w:val="16"/>
                <w:szCs w:val="16"/>
              </w:rPr>
              <w:t>Tensile Strength (MPa)</w:t>
            </w:r>
          </w:p>
          <w:p w:rsidR="00345601" w:rsidRPr="007E36A6" w:rsidRDefault="00345601" w:rsidP="0064539F">
            <w:pPr>
              <w:spacing w:line="276" w:lineRule="auto"/>
              <w:jc w:val="left"/>
              <w:rPr>
                <w:rFonts w:cs="Arial"/>
                <w:sz w:val="16"/>
                <w:szCs w:val="16"/>
              </w:rPr>
            </w:pPr>
          </w:p>
        </w:tc>
        <w:tc>
          <w:tcPr>
            <w:tcW w:w="1580" w:type="pct"/>
            <w:tcBorders>
              <w:top w:val="double" w:sz="2" w:space="0" w:color="auto"/>
            </w:tcBorders>
          </w:tcPr>
          <w:p w:rsidR="00345601" w:rsidRPr="007E36A6" w:rsidRDefault="00345601" w:rsidP="0064539F">
            <w:pPr>
              <w:spacing w:line="276" w:lineRule="auto"/>
              <w:jc w:val="center"/>
              <w:rPr>
                <w:rFonts w:cs="Arial"/>
                <w:sz w:val="16"/>
                <w:szCs w:val="16"/>
              </w:rPr>
            </w:pPr>
            <w:r w:rsidRPr="007E36A6">
              <w:rPr>
                <w:rFonts w:cs="Arial"/>
                <w:sz w:val="16"/>
                <w:szCs w:val="16"/>
              </w:rPr>
              <w:t>124 - 174</w:t>
            </w:r>
          </w:p>
        </w:tc>
        <w:tc>
          <w:tcPr>
            <w:tcW w:w="1667" w:type="pct"/>
            <w:tcBorders>
              <w:top w:val="double" w:sz="2" w:space="0" w:color="auto"/>
            </w:tcBorders>
          </w:tcPr>
          <w:p w:rsidR="00345601" w:rsidRPr="007E36A6" w:rsidRDefault="00345601" w:rsidP="0064539F">
            <w:pPr>
              <w:spacing w:line="276" w:lineRule="auto"/>
              <w:jc w:val="center"/>
              <w:rPr>
                <w:rFonts w:cs="Arial"/>
                <w:sz w:val="16"/>
                <w:szCs w:val="16"/>
              </w:rPr>
            </w:pPr>
            <w:r w:rsidRPr="007E36A6">
              <w:rPr>
                <w:rFonts w:cs="Arial"/>
                <w:sz w:val="16"/>
                <w:szCs w:val="16"/>
              </w:rPr>
              <w:t>49</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Compressive Strength (MPa)</w:t>
            </w:r>
          </w:p>
          <w:p w:rsidR="00345601" w:rsidRPr="007E36A6" w:rsidRDefault="00345601" w:rsidP="0064539F">
            <w:pPr>
              <w:spacing w:line="276" w:lineRule="auto"/>
              <w:jc w:val="left"/>
              <w:rPr>
                <w:rFonts w:cs="Arial"/>
                <w:sz w:val="16"/>
                <w:szCs w:val="16"/>
              </w:rPr>
            </w:pP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170 - 193</w:t>
            </w: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133</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Young’s Modulus (GPa)</w:t>
            </w:r>
          </w:p>
          <w:p w:rsidR="00345601" w:rsidRPr="007E36A6" w:rsidRDefault="00345601" w:rsidP="0064539F">
            <w:pPr>
              <w:spacing w:line="276" w:lineRule="auto"/>
              <w:jc w:val="left"/>
              <w:rPr>
                <w:rFonts w:cs="Arial"/>
                <w:sz w:val="16"/>
                <w:szCs w:val="16"/>
              </w:rPr>
            </w:pP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17 – 18.9</w:t>
            </w:r>
          </w:p>
          <w:p w:rsidR="00345601" w:rsidRPr="007E36A6" w:rsidRDefault="00345601" w:rsidP="0064539F">
            <w:pPr>
              <w:spacing w:line="276" w:lineRule="auto"/>
              <w:jc w:val="center"/>
              <w:rPr>
                <w:rFonts w:cs="Arial"/>
                <w:sz w:val="16"/>
                <w:szCs w:val="16"/>
              </w:rPr>
            </w:pPr>
            <w:r w:rsidRPr="007E36A6">
              <w:rPr>
                <w:rFonts w:cs="Arial"/>
                <w:sz w:val="16"/>
                <w:szCs w:val="16"/>
              </w:rPr>
              <w:t>20 – 27 (random)</w:t>
            </w: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11.5</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Micro Hardness (VPN)</w:t>
            </w:r>
          </w:p>
          <w:p w:rsidR="00345601" w:rsidRPr="007E36A6" w:rsidRDefault="00345601" w:rsidP="0064539F">
            <w:pPr>
              <w:spacing w:line="276" w:lineRule="auto"/>
              <w:jc w:val="left"/>
              <w:rPr>
                <w:rFonts w:cs="Arial"/>
                <w:sz w:val="16"/>
                <w:szCs w:val="16"/>
              </w:rPr>
            </w:pP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30-60</w:t>
            </w: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Fracture Toughness (MPa m</w:t>
            </w:r>
            <w:r w:rsidRPr="007E36A6">
              <w:rPr>
                <w:rFonts w:cs="Arial"/>
                <w:sz w:val="16"/>
                <w:szCs w:val="16"/>
                <w:vertAlign w:val="superscript"/>
              </w:rPr>
              <w:t>1/2</w:t>
            </w:r>
            <w:r w:rsidRPr="007E36A6">
              <w:rPr>
                <w:rFonts w:cs="Arial"/>
                <w:sz w:val="16"/>
                <w:szCs w:val="16"/>
              </w:rPr>
              <w:t>)</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2-12</w:t>
            </w: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8</w:t>
            </w:r>
          </w:p>
          <w:p w:rsidR="00BC38A3" w:rsidRPr="007E36A6" w:rsidRDefault="00BC38A3" w:rsidP="0064539F">
            <w:pPr>
              <w:spacing w:line="276" w:lineRule="auto"/>
              <w:jc w:val="center"/>
              <w:rPr>
                <w:rFonts w:cs="Arial"/>
                <w:sz w:val="16"/>
                <w:szCs w:val="16"/>
              </w:rPr>
            </w:pP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Bending Strength (Mpa)</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160</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Shear Strength (Mpa)</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54</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Ultimate Tensile Strain (UTS)</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0.014 – 0.031</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0.007</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Ultimate Compressive Strain</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0.0185 – 0.026</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0.028</w:t>
            </w:r>
          </w:p>
        </w:tc>
      </w:tr>
      <w:tr w:rsidR="00345601" w:rsidRPr="007E36A6" w:rsidTr="00622513">
        <w:tc>
          <w:tcPr>
            <w:tcW w:w="1753" w:type="pct"/>
          </w:tcPr>
          <w:p w:rsidR="00345601" w:rsidRPr="007E36A6" w:rsidRDefault="00345601" w:rsidP="0064539F">
            <w:pPr>
              <w:spacing w:line="276" w:lineRule="auto"/>
              <w:jc w:val="left"/>
              <w:rPr>
                <w:rFonts w:cs="Arial"/>
                <w:sz w:val="16"/>
                <w:szCs w:val="16"/>
              </w:rPr>
            </w:pPr>
            <w:r w:rsidRPr="007E36A6">
              <w:rPr>
                <w:rFonts w:cs="Arial"/>
                <w:sz w:val="16"/>
                <w:szCs w:val="16"/>
              </w:rPr>
              <w:t>Yield Tensile Strain</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0.007</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0.004</w:t>
            </w:r>
          </w:p>
        </w:tc>
      </w:tr>
      <w:tr w:rsidR="00345601" w:rsidRPr="007E36A6" w:rsidTr="00622513">
        <w:tc>
          <w:tcPr>
            <w:tcW w:w="1753" w:type="pct"/>
          </w:tcPr>
          <w:p w:rsidR="00345601" w:rsidRPr="007E36A6" w:rsidRDefault="00345601" w:rsidP="0064539F">
            <w:pPr>
              <w:spacing w:line="276" w:lineRule="auto"/>
              <w:rPr>
                <w:rFonts w:cs="Arial"/>
                <w:sz w:val="16"/>
                <w:szCs w:val="16"/>
              </w:rPr>
            </w:pPr>
            <w:r w:rsidRPr="007E36A6">
              <w:rPr>
                <w:rFonts w:cs="Arial"/>
                <w:sz w:val="16"/>
                <w:szCs w:val="16"/>
              </w:rPr>
              <w:t>Yield Compressive Strain</w:t>
            </w:r>
          </w:p>
        </w:tc>
        <w:tc>
          <w:tcPr>
            <w:tcW w:w="1580" w:type="pct"/>
          </w:tcPr>
          <w:p w:rsidR="00345601" w:rsidRPr="007E36A6" w:rsidRDefault="00345601" w:rsidP="0064539F">
            <w:pPr>
              <w:spacing w:line="276" w:lineRule="auto"/>
              <w:jc w:val="center"/>
              <w:rPr>
                <w:rFonts w:cs="Arial"/>
                <w:sz w:val="16"/>
                <w:szCs w:val="16"/>
              </w:rPr>
            </w:pPr>
            <w:r w:rsidRPr="007E36A6">
              <w:rPr>
                <w:rFonts w:cs="Arial"/>
                <w:sz w:val="16"/>
                <w:szCs w:val="16"/>
              </w:rPr>
              <w:t>0.010</w:t>
            </w:r>
          </w:p>
          <w:p w:rsidR="00345601" w:rsidRPr="007E36A6" w:rsidRDefault="00345601" w:rsidP="0064539F">
            <w:pPr>
              <w:spacing w:line="276" w:lineRule="auto"/>
              <w:jc w:val="center"/>
              <w:rPr>
                <w:rFonts w:cs="Arial"/>
                <w:sz w:val="16"/>
                <w:szCs w:val="16"/>
              </w:rPr>
            </w:pPr>
          </w:p>
        </w:tc>
        <w:tc>
          <w:tcPr>
            <w:tcW w:w="1667" w:type="pct"/>
          </w:tcPr>
          <w:p w:rsidR="00345601" w:rsidRPr="007E36A6" w:rsidRDefault="00345601" w:rsidP="0064539F">
            <w:pPr>
              <w:spacing w:line="276" w:lineRule="auto"/>
              <w:jc w:val="center"/>
              <w:rPr>
                <w:rFonts w:cs="Arial"/>
                <w:sz w:val="16"/>
                <w:szCs w:val="16"/>
              </w:rPr>
            </w:pPr>
            <w:r w:rsidRPr="007E36A6">
              <w:rPr>
                <w:rFonts w:cs="Arial"/>
                <w:sz w:val="16"/>
                <w:szCs w:val="16"/>
              </w:rPr>
              <w:t>0.011</w:t>
            </w:r>
          </w:p>
        </w:tc>
      </w:tr>
    </w:tbl>
    <w:p w:rsidR="00345601" w:rsidRPr="00564359" w:rsidRDefault="00345601" w:rsidP="00345601"/>
    <w:p w:rsidR="008D52D0" w:rsidRDefault="008D52D0" w:rsidP="00810190">
      <w:pPr>
        <w:pStyle w:val="Heading2"/>
      </w:pPr>
      <w:bookmarkStart w:id="70" w:name="_Toc200810413"/>
      <w:r>
        <w:t>Natural Bone Cells</w:t>
      </w:r>
      <w:bookmarkEnd w:id="70"/>
    </w:p>
    <w:p w:rsidR="00622513" w:rsidRDefault="00074A41" w:rsidP="00622513">
      <w:hyperlink r:id="rId12" w:history="1"/>
      <w:r w:rsidR="00622513" w:rsidRPr="008963FF">
        <w:t>In any specimen of bone, three functionally distinct cell types</w:t>
      </w:r>
      <w:r w:rsidR="00622513">
        <w:t xml:space="preserve"> are present;</w:t>
      </w:r>
      <w:r w:rsidR="00622513" w:rsidRPr="008963FF">
        <w:t xml:space="preserve"> osteocytes, osteoblasts, and osteoclasts</w:t>
      </w:r>
      <w:r w:rsidR="00610080">
        <w:t xml:space="preserve"> [28]</w:t>
      </w:r>
      <w:r w:rsidR="00622513" w:rsidRPr="008963FF">
        <w:t>.</w:t>
      </w:r>
      <w:r w:rsidR="00622513">
        <w:t xml:space="preserve"> An overview for each cell type is described in this section.</w:t>
      </w:r>
    </w:p>
    <w:p w:rsidR="00622513" w:rsidRPr="00622513" w:rsidRDefault="00622513" w:rsidP="00622513"/>
    <w:p w:rsidR="008D52D0" w:rsidRDefault="008D52D0" w:rsidP="00A1784A">
      <w:pPr>
        <w:pStyle w:val="Heading3"/>
      </w:pPr>
      <w:bookmarkStart w:id="71" w:name="_Toc200810414"/>
      <w:r>
        <w:t>Osteocytes</w:t>
      </w:r>
      <w:bookmarkEnd w:id="71"/>
    </w:p>
    <w:p w:rsidR="00622513" w:rsidRDefault="00622513" w:rsidP="00622513">
      <w:r w:rsidRPr="00622513">
        <w:rPr>
          <w:bCs/>
        </w:rPr>
        <w:t>Osteo</w:t>
      </w:r>
      <w:r w:rsidRPr="00622513">
        <w:rPr>
          <w:bCs/>
          <w:iCs/>
        </w:rPr>
        <w:t>cytes</w:t>
      </w:r>
      <w:r w:rsidRPr="008963FF">
        <w:t xml:space="preserve"> are small, inactive cells, seemingly isolated from one another in individual lacunae.</w:t>
      </w:r>
      <w:r>
        <w:t xml:space="preserve"> </w:t>
      </w:r>
      <w:r w:rsidRPr="008963FF">
        <w:t xml:space="preserve"> Inconspicuous cell processes extend out through tiny canaliculi and provide gap-junctional contact among neighboring osteocytes as a means of communication and nutrient supply.  </w:t>
      </w:r>
    </w:p>
    <w:p w:rsidR="00622513" w:rsidRPr="00622513" w:rsidRDefault="00622513" w:rsidP="00622513"/>
    <w:p w:rsidR="008D52D0" w:rsidRDefault="008D52D0" w:rsidP="00A1784A">
      <w:pPr>
        <w:pStyle w:val="Heading3"/>
      </w:pPr>
      <w:bookmarkStart w:id="72" w:name="_Toc200810415"/>
      <w:r>
        <w:t>Osteoblasts</w:t>
      </w:r>
      <w:bookmarkEnd w:id="72"/>
    </w:p>
    <w:p w:rsidR="00622513" w:rsidRDefault="00622513" w:rsidP="00622513">
      <w:r w:rsidRPr="00622513">
        <w:t>Osteoblasts</w:t>
      </w:r>
      <w:r w:rsidRPr="007E4687">
        <w:rPr>
          <w:b/>
        </w:rPr>
        <w:t xml:space="preserve"> </w:t>
      </w:r>
      <w:r>
        <w:t xml:space="preserve">(bone-forming cells) are small cuboidal cells, usually found lying adjacent to one another upon lamellae they have just secreted. </w:t>
      </w:r>
      <w:r w:rsidRPr="008963FF">
        <w:t xml:space="preserve">Osteoblasts lay down new bone lamellae.  They are active in bone development and also in bone </w:t>
      </w:r>
      <w:r w:rsidRPr="007E4687">
        <w:t>remodelling</w:t>
      </w:r>
      <w:r w:rsidRPr="008963FF">
        <w:t xml:space="preserve">. </w:t>
      </w:r>
      <w:hyperlink r:id="rId13" w:history="1"/>
      <w:r w:rsidRPr="008963FF">
        <w:t>Populations of osteocytes and osteoblasts may be interchangeable, reflecting different stages in the activity of individual cells.  That is, active osteoblasts that become enclosed in bone may adopt the resting osteocyte form, while osteocytes which are released from their bony matrix (by osteoclast activity) may become</w:t>
      </w:r>
      <w:r>
        <w:t xml:space="preserve"> active osteoblasts.</w:t>
      </w:r>
    </w:p>
    <w:p w:rsidR="008D52D0" w:rsidRDefault="008D52D0" w:rsidP="00A1784A">
      <w:pPr>
        <w:pStyle w:val="Heading3"/>
      </w:pPr>
      <w:bookmarkStart w:id="73" w:name="_Toc200810416"/>
      <w:r>
        <w:lastRenderedPageBreak/>
        <w:t>Osteoclasts</w:t>
      </w:r>
      <w:bookmarkEnd w:id="73"/>
    </w:p>
    <w:p w:rsidR="00622513" w:rsidRPr="008963FF" w:rsidRDefault="00622513" w:rsidP="00622513">
      <w:r w:rsidRPr="00622513">
        <w:rPr>
          <w:bCs/>
        </w:rPr>
        <w:t>Osteo</w:t>
      </w:r>
      <w:r w:rsidRPr="00622513">
        <w:rPr>
          <w:bCs/>
          <w:iCs/>
        </w:rPr>
        <w:t>clasts</w:t>
      </w:r>
      <w:r w:rsidRPr="008963FF">
        <w:t xml:space="preserve"> (bone-removing cells) are large cells with multiple nuclei, each one typically sitting alone within a small hollow (</w:t>
      </w:r>
      <w:r w:rsidRPr="007E4687">
        <w:rPr>
          <w:bCs/>
        </w:rPr>
        <w:t>Howship's lacuna</w:t>
      </w:r>
      <w:r w:rsidRPr="008963FF">
        <w:t>) that it has just made by "eating" away the adjacent bone matrix.</w:t>
      </w:r>
      <w:r>
        <w:t xml:space="preserve"> </w:t>
      </w:r>
      <w:r w:rsidRPr="008963FF">
        <w:t xml:space="preserve">Osteoclasts remove preexisting bone.  They are active in bone development and also in bone </w:t>
      </w:r>
      <w:r w:rsidRPr="007E4687">
        <w:t>remodelling</w:t>
      </w:r>
      <w:r w:rsidRPr="008963FF">
        <w:t xml:space="preserve">. Osteoclasts are more closely related to macrophages than to osteocytes or osteoblasts.  They form a distinct cell population derived from the same precursor cells as macrophages. </w:t>
      </w:r>
    </w:p>
    <w:p w:rsidR="00622513" w:rsidRPr="00622513" w:rsidRDefault="00622513" w:rsidP="00622513"/>
    <w:p w:rsidR="008D52D0" w:rsidRDefault="008D52D0" w:rsidP="008D52D0"/>
    <w:p w:rsidR="008D52D0" w:rsidRDefault="008D52D0" w:rsidP="00810190">
      <w:pPr>
        <w:pStyle w:val="Heading2"/>
      </w:pPr>
      <w:bookmarkStart w:id="74" w:name="_Toc200810417"/>
      <w:r>
        <w:t>Natural Bone Remodelling by Osteoblasts and Osteoclasts</w:t>
      </w:r>
      <w:bookmarkEnd w:id="74"/>
    </w:p>
    <w:p w:rsidR="008D52D0" w:rsidRDefault="00622513" w:rsidP="00622513">
      <w:r w:rsidRPr="00622513">
        <w:t xml:space="preserve">The modelling and remodelling processes of human bone are not indifferent at cellular level. They are based on the separate actions of bone resorbing cells, called </w:t>
      </w:r>
      <w:r w:rsidRPr="00622513">
        <w:rPr>
          <w:iCs/>
        </w:rPr>
        <w:t xml:space="preserve">osteoclasts, </w:t>
      </w:r>
      <w:r w:rsidRPr="00622513">
        <w:t xml:space="preserve">and bone forming cells, called </w:t>
      </w:r>
      <w:r w:rsidRPr="00622513">
        <w:rPr>
          <w:iCs/>
        </w:rPr>
        <w:t>osteoblasts</w:t>
      </w:r>
      <w:r w:rsidR="00610080">
        <w:rPr>
          <w:iCs/>
        </w:rPr>
        <w:t xml:space="preserve"> [28]</w:t>
      </w:r>
      <w:r w:rsidRPr="00622513">
        <w:t>. The remodelling process begins at a quiescent bone surface with the appearance of osteoclasts. These are large multinucleated cells that form by fusion of mononuclear precursors of haemotopoetic origin. They attach to the bone tissue matrix and form a ruffled border at the bone/osteoclast interface that is completely surrounded by a “sealing” zone. Thus the osteoclast creates an isolated microenvironment. Subsequently</w:t>
      </w:r>
      <w:r>
        <w:t>,</w:t>
      </w:r>
      <w:r w:rsidRPr="00622513">
        <w:t xml:space="preserve"> the osteoclast acidifies the microenvironment and dissolves the organic and inorganic matrices of the bone. For a brief period after this resorptive process stops, osteoblasts appear at the same surface site. The osteoblasts derive from mesenchymal stem cells found in the bone marrow, periosteum and soft tissues. They deposit osteoid and mineralise it, so actually forming new bone. Some of the osteoblasts are encapsulated in the osteoid matrix and differentiate to osteocytes. Remaining osteoblasts continue to synthesize bone until they eventually stop and transform to quiescent lining cells that completely cover the newly formed bone surface. These lining cells are highly interconnected with the osteocytes in the bone matrix through a network of canaliculi. It appears that osteoclasts and osteoblasts closely collaborate in the remodelli</w:t>
      </w:r>
      <w:r w:rsidR="00DA1F57">
        <w:t>ng process in what is called a Basic Multicellular Unit (</w:t>
      </w:r>
      <w:r w:rsidRPr="00622513">
        <w:t>BMU</w:t>
      </w:r>
      <w:r w:rsidR="00DA1F57">
        <w:t>)</w:t>
      </w:r>
      <w:r w:rsidRPr="009C4531">
        <w:t>.</w:t>
      </w:r>
    </w:p>
    <w:p w:rsidR="00C612C1" w:rsidRDefault="00C612C1" w:rsidP="008D52D0">
      <w:pPr>
        <w:sectPr w:rsidR="00C612C1" w:rsidSect="00034DB8">
          <w:pgSz w:w="11906" w:h="16838"/>
          <w:pgMar w:top="1440" w:right="1800" w:bottom="1440" w:left="1800" w:header="708" w:footer="708" w:gutter="0"/>
          <w:cols w:space="708"/>
          <w:docGrid w:linePitch="360"/>
        </w:sectPr>
      </w:pPr>
    </w:p>
    <w:p w:rsidR="008D52D0" w:rsidRDefault="008D52D0" w:rsidP="00C612C1">
      <w:pPr>
        <w:pStyle w:val="Heading1"/>
      </w:pPr>
      <w:bookmarkStart w:id="75" w:name="_Toc200810418"/>
      <w:r>
        <w:lastRenderedPageBreak/>
        <w:t>Calcium Apatites</w:t>
      </w:r>
      <w:bookmarkEnd w:id="75"/>
    </w:p>
    <w:p w:rsidR="008D52D0" w:rsidRDefault="008D52D0" w:rsidP="00810190">
      <w:pPr>
        <w:pStyle w:val="Heading2"/>
      </w:pPr>
      <w:bookmarkStart w:id="76" w:name="_Toc200810419"/>
      <w:r>
        <w:t>Introduction</w:t>
      </w:r>
      <w:bookmarkEnd w:id="76"/>
    </w:p>
    <w:p w:rsidR="00C054FD" w:rsidRDefault="00C054FD" w:rsidP="00C054FD">
      <w:pPr>
        <w:autoSpaceDE w:val="0"/>
        <w:autoSpaceDN w:val="0"/>
        <w:adjustRightInd w:val="0"/>
        <w:rPr>
          <w:rFonts w:cs="Arial"/>
          <w:szCs w:val="20"/>
        </w:rPr>
      </w:pPr>
      <w:r w:rsidRPr="00315108">
        <w:rPr>
          <w:rFonts w:cs="Arial"/>
          <w:szCs w:val="20"/>
        </w:rPr>
        <w:t>Calcium phosphates with clinical applications are used in reconstructive surgery. When</w:t>
      </w:r>
      <w:r>
        <w:rPr>
          <w:rFonts w:cs="Arial"/>
          <w:szCs w:val="20"/>
        </w:rPr>
        <w:t xml:space="preserve"> considering</w:t>
      </w:r>
      <w:r w:rsidRPr="00315108">
        <w:rPr>
          <w:rFonts w:cs="Arial"/>
          <w:szCs w:val="20"/>
        </w:rPr>
        <w:t xml:space="preserve"> the repair of a skeletal section, two diverse routes </w:t>
      </w:r>
      <w:r>
        <w:rPr>
          <w:rFonts w:cs="Arial"/>
          <w:szCs w:val="20"/>
        </w:rPr>
        <w:t>are</w:t>
      </w:r>
      <w:r w:rsidRPr="00315108">
        <w:rPr>
          <w:rFonts w:cs="Arial"/>
          <w:szCs w:val="20"/>
        </w:rPr>
        <w:t xml:space="preserve"> considered:</w:t>
      </w:r>
      <w:r w:rsidR="00FC0515">
        <w:rPr>
          <w:rFonts w:cs="Arial"/>
          <w:szCs w:val="20"/>
        </w:rPr>
        <w:t xml:space="preserve"> (</w:t>
      </w:r>
      <w:r w:rsidR="0083541E">
        <w:rPr>
          <w:rFonts w:cs="Arial"/>
          <w:szCs w:val="20"/>
        </w:rPr>
        <w:t>i</w:t>
      </w:r>
      <w:r w:rsidR="00FC0515">
        <w:rPr>
          <w:rFonts w:cs="Arial"/>
          <w:szCs w:val="20"/>
        </w:rPr>
        <w:t>)</w:t>
      </w:r>
      <w:r w:rsidRPr="00315108">
        <w:rPr>
          <w:rFonts w:cs="Arial"/>
          <w:szCs w:val="20"/>
        </w:rPr>
        <w:t xml:space="preserve"> to replace the damaged part or </w:t>
      </w:r>
      <w:r w:rsidR="00FC0515">
        <w:rPr>
          <w:rFonts w:cs="Arial"/>
          <w:szCs w:val="20"/>
        </w:rPr>
        <w:t>(</w:t>
      </w:r>
      <w:r w:rsidR="0083541E">
        <w:rPr>
          <w:rFonts w:cs="Arial"/>
          <w:szCs w:val="20"/>
        </w:rPr>
        <w:t>ii</w:t>
      </w:r>
      <w:r w:rsidR="00FC0515">
        <w:rPr>
          <w:rFonts w:cs="Arial"/>
          <w:szCs w:val="20"/>
        </w:rPr>
        <w:t>)</w:t>
      </w:r>
      <w:r>
        <w:rPr>
          <w:rFonts w:cs="Arial"/>
          <w:szCs w:val="20"/>
        </w:rPr>
        <w:t xml:space="preserve"> </w:t>
      </w:r>
      <w:r w:rsidRPr="00315108">
        <w:rPr>
          <w:rFonts w:cs="Arial"/>
          <w:szCs w:val="20"/>
        </w:rPr>
        <w:t>to substitute it</w:t>
      </w:r>
      <w:r>
        <w:rPr>
          <w:rFonts w:cs="Arial"/>
          <w:szCs w:val="20"/>
        </w:rPr>
        <w:t>, thus</w:t>
      </w:r>
      <w:r w:rsidRPr="00315108">
        <w:rPr>
          <w:rFonts w:cs="Arial"/>
          <w:szCs w:val="20"/>
        </w:rPr>
        <w:t xml:space="preserve"> regenerating the bone.</w:t>
      </w:r>
      <w:r>
        <w:rPr>
          <w:rFonts w:cs="Arial"/>
          <w:szCs w:val="20"/>
        </w:rPr>
        <w:t xml:space="preserve"> </w:t>
      </w:r>
      <w:r w:rsidRPr="00315108">
        <w:rPr>
          <w:rFonts w:cs="Arial"/>
          <w:szCs w:val="20"/>
        </w:rPr>
        <w:t xml:space="preserve">This second </w:t>
      </w:r>
      <w:r>
        <w:rPr>
          <w:rFonts w:cs="Arial"/>
          <w:szCs w:val="20"/>
        </w:rPr>
        <w:t>route</w:t>
      </w:r>
      <w:r w:rsidRPr="00315108">
        <w:rPr>
          <w:rFonts w:cs="Arial"/>
          <w:szCs w:val="20"/>
        </w:rPr>
        <w:t xml:space="preserve"> </w:t>
      </w:r>
      <w:r>
        <w:rPr>
          <w:rFonts w:cs="Arial"/>
          <w:szCs w:val="20"/>
        </w:rPr>
        <w:t>constitutes</w:t>
      </w:r>
      <w:r w:rsidRPr="00315108">
        <w:rPr>
          <w:rFonts w:cs="Arial"/>
          <w:szCs w:val="20"/>
        </w:rPr>
        <w:t xml:space="preserve"> the role played by calcium phosphates, </w:t>
      </w:r>
      <w:r>
        <w:rPr>
          <w:rFonts w:cs="Arial"/>
          <w:szCs w:val="20"/>
        </w:rPr>
        <w:t>which as previously discussed, are</w:t>
      </w:r>
      <w:r w:rsidRPr="00315108">
        <w:rPr>
          <w:rFonts w:cs="Arial"/>
          <w:szCs w:val="20"/>
        </w:rPr>
        <w:t xml:space="preserve"> classified</w:t>
      </w:r>
      <w:r>
        <w:rPr>
          <w:rFonts w:cs="Arial"/>
          <w:szCs w:val="20"/>
        </w:rPr>
        <w:t xml:space="preserve"> </w:t>
      </w:r>
      <w:r w:rsidRPr="00315108">
        <w:rPr>
          <w:rFonts w:cs="Arial"/>
          <w:szCs w:val="20"/>
        </w:rPr>
        <w:t>among the bioactive ceramics group. Bioceramics, and therefore, calcium phosphates, exhibit</w:t>
      </w:r>
      <w:r>
        <w:rPr>
          <w:rFonts w:cs="Arial"/>
          <w:szCs w:val="20"/>
        </w:rPr>
        <w:t xml:space="preserve"> </w:t>
      </w:r>
      <w:r w:rsidRPr="00315108">
        <w:rPr>
          <w:rFonts w:cs="Arial"/>
          <w:szCs w:val="20"/>
        </w:rPr>
        <w:t xml:space="preserve">very good biocompatibility and bone integration qualities, and </w:t>
      </w:r>
      <w:r>
        <w:rPr>
          <w:rFonts w:cs="Arial"/>
          <w:szCs w:val="20"/>
        </w:rPr>
        <w:t xml:space="preserve">display </w:t>
      </w:r>
      <w:r w:rsidRPr="00315108">
        <w:rPr>
          <w:rFonts w:cs="Arial"/>
          <w:szCs w:val="20"/>
        </w:rPr>
        <w:t>materials</w:t>
      </w:r>
      <w:r>
        <w:rPr>
          <w:rFonts w:cs="Arial"/>
          <w:szCs w:val="20"/>
        </w:rPr>
        <w:t xml:space="preserve"> </w:t>
      </w:r>
      <w:r w:rsidRPr="00315108">
        <w:rPr>
          <w:rFonts w:cs="Arial"/>
          <w:szCs w:val="20"/>
        </w:rPr>
        <w:t>showing closest similarity to the mineral component of bone; this fact, together with their</w:t>
      </w:r>
      <w:r>
        <w:rPr>
          <w:rFonts w:cs="Arial"/>
          <w:szCs w:val="20"/>
        </w:rPr>
        <w:t xml:space="preserve"> </w:t>
      </w:r>
      <w:r w:rsidRPr="00315108">
        <w:rPr>
          <w:rFonts w:cs="Arial"/>
          <w:szCs w:val="20"/>
        </w:rPr>
        <w:t>bioactivity, make them very good candidates for bone regeneration.</w:t>
      </w:r>
    </w:p>
    <w:p w:rsidR="00C054FD" w:rsidRDefault="00C054FD" w:rsidP="00C054FD">
      <w:pPr>
        <w:autoSpaceDE w:val="0"/>
        <w:autoSpaceDN w:val="0"/>
        <w:adjustRightInd w:val="0"/>
        <w:rPr>
          <w:rFonts w:cs="Arial"/>
          <w:szCs w:val="20"/>
        </w:rPr>
      </w:pPr>
    </w:p>
    <w:p w:rsidR="00C054FD" w:rsidRPr="00554588" w:rsidRDefault="00C054FD" w:rsidP="00C054FD">
      <w:pPr>
        <w:autoSpaceDE w:val="0"/>
        <w:autoSpaceDN w:val="0"/>
        <w:adjustRightInd w:val="0"/>
        <w:rPr>
          <w:rFonts w:cs="Arial"/>
          <w:szCs w:val="20"/>
        </w:rPr>
      </w:pPr>
      <w:r>
        <w:rPr>
          <w:rFonts w:cs="Arial"/>
          <w:szCs w:val="20"/>
        </w:rPr>
        <w:t>Other various o</w:t>
      </w:r>
      <w:r w:rsidRPr="00554588">
        <w:rPr>
          <w:rFonts w:cs="Arial"/>
          <w:szCs w:val="20"/>
        </w:rPr>
        <w:t>rthopaedic and</w:t>
      </w:r>
      <w:r>
        <w:rPr>
          <w:rFonts w:cs="Arial"/>
          <w:szCs w:val="20"/>
        </w:rPr>
        <w:t xml:space="preserve"> </w:t>
      </w:r>
      <w:r w:rsidRPr="00554588">
        <w:rPr>
          <w:rFonts w:cs="Arial"/>
          <w:szCs w:val="20"/>
        </w:rPr>
        <w:t>dental medical applications of calcium phosphate</w:t>
      </w:r>
      <w:r>
        <w:rPr>
          <w:rFonts w:cs="Arial"/>
          <w:szCs w:val="20"/>
        </w:rPr>
        <w:t xml:space="preserve">s, </w:t>
      </w:r>
      <w:r w:rsidRPr="00554588">
        <w:rPr>
          <w:rFonts w:cs="Arial"/>
          <w:szCs w:val="20"/>
        </w:rPr>
        <w:t>include repair of bone defects, repair of</w:t>
      </w:r>
      <w:r>
        <w:rPr>
          <w:rFonts w:cs="Arial"/>
          <w:szCs w:val="20"/>
        </w:rPr>
        <w:t xml:space="preserve"> </w:t>
      </w:r>
      <w:r w:rsidRPr="00554588">
        <w:rPr>
          <w:rFonts w:cs="Arial"/>
          <w:szCs w:val="20"/>
        </w:rPr>
        <w:t>periodontal defects, alveolar ridge augmentation, ear</w:t>
      </w:r>
      <w:r>
        <w:rPr>
          <w:rFonts w:cs="Arial"/>
          <w:szCs w:val="20"/>
        </w:rPr>
        <w:t xml:space="preserve"> </w:t>
      </w:r>
      <w:r w:rsidRPr="00554588">
        <w:rPr>
          <w:rFonts w:cs="Arial"/>
          <w:szCs w:val="20"/>
        </w:rPr>
        <w:t>implants, eye implants, maxillofacial reconstruction,</w:t>
      </w:r>
      <w:r>
        <w:rPr>
          <w:rFonts w:cs="Arial"/>
          <w:szCs w:val="20"/>
        </w:rPr>
        <w:t xml:space="preserve"> </w:t>
      </w:r>
      <w:r w:rsidRPr="00554588">
        <w:rPr>
          <w:rFonts w:cs="Arial"/>
          <w:szCs w:val="20"/>
        </w:rPr>
        <w:t>spine fusion, bone space fillers, bone cement additives,</w:t>
      </w:r>
      <w:r>
        <w:rPr>
          <w:rFonts w:cs="Arial"/>
          <w:szCs w:val="20"/>
        </w:rPr>
        <w:t xml:space="preserve"> </w:t>
      </w:r>
      <w:r w:rsidRPr="00554588">
        <w:rPr>
          <w:rFonts w:cs="Arial"/>
          <w:szCs w:val="20"/>
        </w:rPr>
        <w:t>composites and implant coatings.</w:t>
      </w:r>
    </w:p>
    <w:p w:rsidR="00C054FD" w:rsidRDefault="00C054FD" w:rsidP="00C054FD">
      <w:pPr>
        <w:autoSpaceDE w:val="0"/>
        <w:autoSpaceDN w:val="0"/>
        <w:adjustRightInd w:val="0"/>
        <w:rPr>
          <w:rFonts w:cs="Arial"/>
          <w:szCs w:val="20"/>
        </w:rPr>
      </w:pPr>
    </w:p>
    <w:p w:rsidR="00253D8D" w:rsidRDefault="00C054FD" w:rsidP="007E36A6">
      <w:pPr>
        <w:autoSpaceDE w:val="0"/>
        <w:autoSpaceDN w:val="0"/>
        <w:adjustRightInd w:val="0"/>
        <w:rPr>
          <w:rFonts w:cs="Arial"/>
          <w:szCs w:val="20"/>
        </w:rPr>
      </w:pPr>
      <w:r w:rsidRPr="006D26D6">
        <w:rPr>
          <w:rFonts w:cs="Arial"/>
          <w:szCs w:val="20"/>
        </w:rPr>
        <w:t>It is only in the past 20–30 years that interest in the use of</w:t>
      </w:r>
      <w:r>
        <w:rPr>
          <w:rFonts w:cs="Arial"/>
          <w:szCs w:val="20"/>
        </w:rPr>
        <w:t xml:space="preserve"> </w:t>
      </w:r>
      <w:r w:rsidRPr="006D26D6">
        <w:rPr>
          <w:rFonts w:cs="Arial"/>
          <w:szCs w:val="20"/>
        </w:rPr>
        <w:t xml:space="preserve">dense </w:t>
      </w:r>
      <w:r>
        <w:rPr>
          <w:rFonts w:cs="Arial"/>
          <w:szCs w:val="20"/>
        </w:rPr>
        <w:t>HAp</w:t>
      </w:r>
      <w:r w:rsidRPr="006D26D6">
        <w:rPr>
          <w:rFonts w:cs="Arial"/>
          <w:szCs w:val="20"/>
        </w:rPr>
        <w:t xml:space="preserve"> for implantation has developed</w:t>
      </w:r>
      <w:r>
        <w:rPr>
          <w:rFonts w:cs="Arial"/>
          <w:szCs w:val="20"/>
        </w:rPr>
        <w:t xml:space="preserve">. </w:t>
      </w:r>
      <w:r w:rsidRPr="006D26D6">
        <w:rPr>
          <w:rFonts w:cs="Arial"/>
          <w:szCs w:val="20"/>
        </w:rPr>
        <w:t xml:space="preserve"> </w:t>
      </w:r>
      <w:r>
        <w:rPr>
          <w:rFonts w:cs="Arial"/>
          <w:szCs w:val="20"/>
        </w:rPr>
        <w:t xml:space="preserve">Significant research </w:t>
      </w:r>
      <w:r w:rsidRPr="006D26D6">
        <w:rPr>
          <w:rFonts w:cs="Arial"/>
          <w:szCs w:val="20"/>
        </w:rPr>
        <w:t>work was reported in the 1980s and 1990s by the groups led</w:t>
      </w:r>
      <w:r>
        <w:rPr>
          <w:rFonts w:cs="Arial"/>
          <w:szCs w:val="20"/>
        </w:rPr>
        <w:t xml:space="preserve"> </w:t>
      </w:r>
      <w:r w:rsidRPr="006D26D6">
        <w:rPr>
          <w:rFonts w:cs="Arial"/>
          <w:szCs w:val="20"/>
        </w:rPr>
        <w:t>by DeGroot, Jarcho, Driessens, Bonfield and Zhang</w:t>
      </w:r>
      <w:r w:rsidR="00A55CE5">
        <w:rPr>
          <w:rFonts w:cs="Arial"/>
          <w:szCs w:val="20"/>
        </w:rPr>
        <w:t xml:space="preserve"> [29]</w:t>
      </w:r>
      <w:r w:rsidRPr="006D26D6">
        <w:rPr>
          <w:rFonts w:cs="Arial"/>
          <w:szCs w:val="20"/>
        </w:rPr>
        <w:t>. Calcium</w:t>
      </w:r>
      <w:r>
        <w:rPr>
          <w:rFonts w:cs="Arial"/>
          <w:szCs w:val="20"/>
        </w:rPr>
        <w:t xml:space="preserve"> </w:t>
      </w:r>
      <w:r w:rsidRPr="006D26D6">
        <w:rPr>
          <w:rFonts w:cs="Arial"/>
          <w:szCs w:val="20"/>
        </w:rPr>
        <w:t>phosphates are now used for a variety of different applications</w:t>
      </w:r>
      <w:r>
        <w:rPr>
          <w:rFonts w:cs="Arial"/>
          <w:szCs w:val="20"/>
        </w:rPr>
        <w:t xml:space="preserve"> </w:t>
      </w:r>
      <w:r w:rsidRPr="006D26D6">
        <w:rPr>
          <w:rFonts w:cs="Arial"/>
          <w:szCs w:val="20"/>
        </w:rPr>
        <w:t>covering all areas of the skeleton including spinal fusion, craniomaxillofacial</w:t>
      </w:r>
      <w:r>
        <w:rPr>
          <w:rFonts w:cs="Arial"/>
          <w:szCs w:val="20"/>
        </w:rPr>
        <w:t xml:space="preserve"> </w:t>
      </w:r>
      <w:r w:rsidRPr="006D26D6">
        <w:rPr>
          <w:rFonts w:cs="Arial"/>
          <w:szCs w:val="20"/>
        </w:rPr>
        <w:t>reconstruction, and treatment of bone defects, fracture</w:t>
      </w:r>
      <w:r>
        <w:rPr>
          <w:rFonts w:cs="Arial"/>
          <w:szCs w:val="20"/>
        </w:rPr>
        <w:t xml:space="preserve"> </w:t>
      </w:r>
      <w:r w:rsidRPr="006D26D6">
        <w:rPr>
          <w:rFonts w:cs="Arial"/>
          <w:szCs w:val="20"/>
        </w:rPr>
        <w:t>treatment, total joint replacement (bone augmentation) and revision</w:t>
      </w:r>
      <w:r>
        <w:rPr>
          <w:rFonts w:cs="Arial"/>
          <w:szCs w:val="20"/>
        </w:rPr>
        <w:t xml:space="preserve"> </w:t>
      </w:r>
      <w:r w:rsidRPr="006D26D6">
        <w:rPr>
          <w:rFonts w:cs="Arial"/>
          <w:szCs w:val="20"/>
        </w:rPr>
        <w:t>surgery. Only certain compounds are useful for implantation</w:t>
      </w:r>
      <w:r>
        <w:rPr>
          <w:rFonts w:cs="Arial"/>
          <w:szCs w:val="20"/>
        </w:rPr>
        <w:t xml:space="preserve"> </w:t>
      </w:r>
      <w:r w:rsidRPr="006D26D6">
        <w:rPr>
          <w:rFonts w:cs="Arial"/>
          <w:szCs w:val="20"/>
        </w:rPr>
        <w:t>in the body, compounds with a Ca/P ratio less than 1 are not</w:t>
      </w:r>
      <w:r>
        <w:rPr>
          <w:rFonts w:cs="Arial"/>
          <w:szCs w:val="20"/>
        </w:rPr>
        <w:t xml:space="preserve"> </w:t>
      </w:r>
      <w:r w:rsidRPr="006D26D6">
        <w:rPr>
          <w:rFonts w:cs="Arial"/>
          <w:szCs w:val="20"/>
        </w:rPr>
        <w:t>suitable for biological implantation due to their high solubility.</w:t>
      </w:r>
      <w:r w:rsidR="007E36A6">
        <w:rPr>
          <w:rFonts w:cs="Arial"/>
          <w:szCs w:val="20"/>
        </w:rPr>
        <w:t xml:space="preserve"> </w:t>
      </w:r>
      <w:r w:rsidR="00253D8D" w:rsidRPr="00DB4064">
        <w:rPr>
          <w:rFonts w:cs="Arial"/>
          <w:szCs w:val="20"/>
        </w:rPr>
        <w:t>The known pure calcium phosphates have been classified</w:t>
      </w:r>
      <w:r w:rsidR="00253D8D">
        <w:rPr>
          <w:rFonts w:cs="Arial"/>
          <w:szCs w:val="20"/>
        </w:rPr>
        <w:t xml:space="preserve"> </w:t>
      </w:r>
      <w:r w:rsidR="00253D8D" w:rsidRPr="00DB4064">
        <w:rPr>
          <w:rFonts w:cs="Arial"/>
          <w:szCs w:val="20"/>
        </w:rPr>
        <w:t>into</w:t>
      </w:r>
      <w:r w:rsidR="00253D8D">
        <w:rPr>
          <w:rFonts w:cs="Arial"/>
          <w:szCs w:val="20"/>
        </w:rPr>
        <w:t xml:space="preserve"> three major structural types [</w:t>
      </w:r>
      <w:r w:rsidR="00610080">
        <w:rPr>
          <w:rFonts w:cs="Arial"/>
          <w:szCs w:val="20"/>
        </w:rPr>
        <w:t>29</w:t>
      </w:r>
      <w:r w:rsidR="00253D8D" w:rsidRPr="00DB4064">
        <w:rPr>
          <w:rFonts w:cs="Arial"/>
          <w:szCs w:val="20"/>
        </w:rPr>
        <w:t xml:space="preserve">]: </w:t>
      </w:r>
    </w:p>
    <w:p w:rsidR="00253D8D" w:rsidRDefault="00253D8D" w:rsidP="00253D8D">
      <w:pPr>
        <w:rPr>
          <w:rFonts w:cs="Arial"/>
          <w:szCs w:val="20"/>
        </w:rPr>
      </w:pPr>
    </w:p>
    <w:p w:rsidR="00253D8D" w:rsidRPr="00253D8D" w:rsidRDefault="00253D8D" w:rsidP="00253D8D">
      <w:pPr>
        <w:spacing w:line="240" w:lineRule="auto"/>
        <w:rPr>
          <w:rFonts w:cs="Arial"/>
          <w:b/>
          <w:szCs w:val="20"/>
        </w:rPr>
      </w:pPr>
      <w:r w:rsidRPr="00253D8D">
        <w:rPr>
          <w:rFonts w:cs="Arial"/>
          <w:b/>
          <w:szCs w:val="20"/>
        </w:rPr>
        <w:t xml:space="preserve">Apatite type, </w:t>
      </w:r>
      <w:r w:rsidRPr="00253D8D">
        <w:rPr>
          <w:rFonts w:cs="Arial"/>
          <w:b/>
          <w:position w:val="-12"/>
          <w:szCs w:val="20"/>
        </w:rPr>
        <w:object w:dxaOrig="1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75pt" o:ole="">
            <v:imagedata r:id="rId14" o:title=""/>
          </v:shape>
          <o:OLEObject Type="Embed" ProgID="Equation.3" ShapeID="_x0000_i1025" DrawAspect="Content" ObjectID="_1281263246" r:id="rId15"/>
        </w:object>
      </w:r>
    </w:p>
    <w:p w:rsidR="00253D8D" w:rsidRDefault="00253D8D" w:rsidP="00253D8D">
      <w:pPr>
        <w:rPr>
          <w:rFonts w:cs="Arial"/>
          <w:szCs w:val="20"/>
        </w:rPr>
      </w:pPr>
      <w:r>
        <w:rPr>
          <w:rFonts w:cs="Arial"/>
          <w:szCs w:val="20"/>
        </w:rPr>
        <w:t>These</w:t>
      </w:r>
      <w:r w:rsidRPr="00DB4064">
        <w:rPr>
          <w:rFonts w:cs="Arial"/>
          <w:szCs w:val="20"/>
        </w:rPr>
        <w:t xml:space="preserve"> includ</w:t>
      </w:r>
      <w:r>
        <w:rPr>
          <w:rFonts w:cs="Arial"/>
          <w:szCs w:val="20"/>
        </w:rPr>
        <w:t>e</w:t>
      </w:r>
      <w:r w:rsidRPr="00DB4064">
        <w:rPr>
          <w:rFonts w:cs="Arial"/>
          <w:szCs w:val="20"/>
        </w:rPr>
        <w:t xml:space="preserve"> derivatives of</w:t>
      </w:r>
      <w:r>
        <w:rPr>
          <w:rFonts w:cs="Arial"/>
          <w:szCs w:val="20"/>
        </w:rPr>
        <w:t xml:space="preserve"> H</w:t>
      </w:r>
      <w:r w:rsidR="00C054FD">
        <w:rPr>
          <w:rFonts w:cs="Arial"/>
          <w:szCs w:val="20"/>
        </w:rPr>
        <w:t>a</w:t>
      </w:r>
      <w:r>
        <w:rPr>
          <w:rFonts w:cs="Arial"/>
          <w:szCs w:val="20"/>
        </w:rPr>
        <w:t>p</w:t>
      </w:r>
      <w:r w:rsidR="00C054FD">
        <w:rPr>
          <w:rFonts w:cs="Arial"/>
          <w:szCs w:val="20"/>
        </w:rPr>
        <w:t xml:space="preserve">, </w:t>
      </w:r>
      <w:r w:rsidR="00C054FD" w:rsidRPr="00DB4064">
        <w:rPr>
          <w:rFonts w:cs="Arial"/>
          <w:szCs w:val="20"/>
        </w:rPr>
        <w:t>(</w:t>
      </w:r>
      <w:r w:rsidRPr="00DB4064">
        <w:rPr>
          <w:rFonts w:cs="Arial"/>
          <w:szCs w:val="20"/>
        </w:rPr>
        <w:t>X = OH</w:t>
      </w:r>
      <w:r w:rsidRPr="00A02410">
        <w:rPr>
          <w:rFonts w:cs="Arial"/>
          <w:position w:val="-4"/>
          <w:szCs w:val="20"/>
        </w:rPr>
        <w:object w:dxaOrig="160" w:dyaOrig="300">
          <v:shape id="_x0000_i1026" type="#_x0000_t75" style="width:7.5pt;height:15pt" o:ole="">
            <v:imagedata r:id="rId16" o:title=""/>
          </v:shape>
          <o:OLEObject Type="Embed" ProgID="Equation.3" ShapeID="_x0000_i1026" DrawAspect="Content" ObjectID="_1281263247" r:id="rId17"/>
        </w:object>
      </w:r>
      <w:r w:rsidRPr="00DB4064">
        <w:rPr>
          <w:rFonts w:cs="Arial"/>
          <w:szCs w:val="20"/>
        </w:rPr>
        <w:t>) and fluorapatite</w:t>
      </w:r>
      <w:r>
        <w:rPr>
          <w:rFonts w:cs="Arial"/>
          <w:szCs w:val="20"/>
        </w:rPr>
        <w:t>, FHAp</w:t>
      </w:r>
      <w:r w:rsidRPr="00DB4064">
        <w:rPr>
          <w:rFonts w:cs="Arial"/>
          <w:szCs w:val="20"/>
        </w:rPr>
        <w:t xml:space="preserve"> (X = F</w:t>
      </w:r>
      <w:r w:rsidRPr="00A02410">
        <w:rPr>
          <w:rFonts w:cs="Arial"/>
          <w:position w:val="-4"/>
          <w:szCs w:val="20"/>
        </w:rPr>
        <w:object w:dxaOrig="160" w:dyaOrig="300">
          <v:shape id="_x0000_i1027" type="#_x0000_t75" style="width:7.5pt;height:15pt" o:ole="">
            <v:imagedata r:id="rId16" o:title=""/>
          </v:shape>
          <o:OLEObject Type="Embed" ProgID="Equation.3" ShapeID="_x0000_i1027" DrawAspect="Content" ObjectID="_1281263248" r:id="rId18"/>
        </w:object>
      </w:r>
      <w:r w:rsidRPr="00DB4064">
        <w:rPr>
          <w:rFonts w:cs="Arial"/>
          <w:szCs w:val="20"/>
        </w:rPr>
        <w:t>) as</w:t>
      </w:r>
      <w:r>
        <w:rPr>
          <w:rFonts w:cs="Arial"/>
          <w:szCs w:val="20"/>
        </w:rPr>
        <w:t xml:space="preserve"> </w:t>
      </w:r>
      <w:r w:rsidRPr="00DB4064">
        <w:rPr>
          <w:rFonts w:cs="Arial"/>
          <w:szCs w:val="20"/>
        </w:rPr>
        <w:t>well as those related to apatite-type structures</w:t>
      </w:r>
      <w:r>
        <w:rPr>
          <w:rFonts w:cs="Arial"/>
          <w:szCs w:val="20"/>
        </w:rPr>
        <w:t>;</w:t>
      </w:r>
      <w:r w:rsidRPr="00DB4064">
        <w:rPr>
          <w:rFonts w:cs="Arial"/>
          <w:szCs w:val="20"/>
        </w:rPr>
        <w:t xml:space="preserve"> such as</w:t>
      </w:r>
      <w:r>
        <w:rPr>
          <w:rFonts w:cs="Arial"/>
          <w:szCs w:val="20"/>
        </w:rPr>
        <w:t xml:space="preserve"> </w:t>
      </w:r>
      <w:r w:rsidRPr="00DB4064">
        <w:rPr>
          <w:rFonts w:cs="Arial"/>
          <w:szCs w:val="20"/>
        </w:rPr>
        <w:t xml:space="preserve">octacalcium </w:t>
      </w:r>
      <w:r>
        <w:rPr>
          <w:rFonts w:cs="Arial"/>
          <w:szCs w:val="20"/>
        </w:rPr>
        <w:t xml:space="preserve">phosphate (OCP), [Octacalcium </w:t>
      </w:r>
      <w:r w:rsidRPr="00DB4064">
        <w:rPr>
          <w:rFonts w:cs="Arial"/>
          <w:szCs w:val="20"/>
        </w:rPr>
        <w:t>bis(hydrogenphosphate)</w:t>
      </w:r>
      <w:r>
        <w:rPr>
          <w:rFonts w:cs="Arial"/>
          <w:szCs w:val="20"/>
        </w:rPr>
        <w:t xml:space="preserve"> </w:t>
      </w:r>
      <w:r w:rsidRPr="00DB4064">
        <w:rPr>
          <w:rFonts w:cs="Arial"/>
          <w:szCs w:val="20"/>
        </w:rPr>
        <w:t>tetrakis(phosphate) pentahydrate],</w:t>
      </w:r>
      <w:r>
        <w:rPr>
          <w:rFonts w:cs="Arial"/>
          <w:szCs w:val="20"/>
        </w:rPr>
        <w:t xml:space="preserve"> </w:t>
      </w:r>
      <w:r w:rsidRPr="00DB4064">
        <w:rPr>
          <w:rFonts w:cs="Arial"/>
          <w:position w:val="-12"/>
          <w:szCs w:val="20"/>
        </w:rPr>
        <w:object w:dxaOrig="2720" w:dyaOrig="360">
          <v:shape id="_x0000_i1028" type="#_x0000_t75" style="width:136.5pt;height:18.75pt" o:ole="">
            <v:imagedata r:id="rId19" o:title=""/>
          </v:shape>
          <o:OLEObject Type="Embed" ProgID="Equation.3" ShapeID="_x0000_i1028" DrawAspect="Content" ObjectID="_1281263249" r:id="rId20"/>
        </w:object>
      </w:r>
      <w:r w:rsidRPr="00DB4064">
        <w:rPr>
          <w:rFonts w:cs="Arial"/>
          <w:szCs w:val="20"/>
        </w:rPr>
        <w:t xml:space="preserve"> and tetracalcium phosphate</w:t>
      </w:r>
      <w:r>
        <w:rPr>
          <w:rFonts w:cs="Arial"/>
          <w:szCs w:val="20"/>
        </w:rPr>
        <w:t xml:space="preserve"> </w:t>
      </w:r>
      <w:r w:rsidRPr="00DB4064">
        <w:rPr>
          <w:rFonts w:cs="Arial"/>
          <w:szCs w:val="20"/>
        </w:rPr>
        <w:t xml:space="preserve">(TTCP), </w:t>
      </w:r>
      <w:r w:rsidRPr="00891A06">
        <w:rPr>
          <w:rFonts w:cs="Arial"/>
          <w:position w:val="-10"/>
          <w:szCs w:val="20"/>
        </w:rPr>
        <w:object w:dxaOrig="1359" w:dyaOrig="340">
          <v:shape id="_x0000_i1029" type="#_x0000_t75" style="width:69pt;height:16.5pt" o:ole="">
            <v:imagedata r:id="rId21" o:title=""/>
          </v:shape>
          <o:OLEObject Type="Embed" ProgID="Equation.3" ShapeID="_x0000_i1029" DrawAspect="Content" ObjectID="_1281263250" r:id="rId22"/>
        </w:object>
      </w:r>
      <w:r w:rsidR="00703624">
        <w:rPr>
          <w:rFonts w:cs="Arial"/>
          <w:position w:val="-10"/>
          <w:szCs w:val="20"/>
        </w:rPr>
        <w:t>.</w:t>
      </w:r>
    </w:p>
    <w:p w:rsidR="00253D8D" w:rsidRDefault="00253D8D" w:rsidP="00253D8D">
      <w:pPr>
        <w:ind w:left="1080"/>
        <w:rPr>
          <w:rFonts w:cs="Arial"/>
          <w:szCs w:val="20"/>
        </w:rPr>
      </w:pPr>
    </w:p>
    <w:p w:rsidR="00C054FD" w:rsidRDefault="00C054FD" w:rsidP="00253D8D">
      <w:pPr>
        <w:spacing w:line="240" w:lineRule="auto"/>
        <w:rPr>
          <w:rFonts w:cs="Arial"/>
          <w:b/>
          <w:szCs w:val="20"/>
        </w:rPr>
      </w:pPr>
    </w:p>
    <w:p w:rsidR="00253D8D" w:rsidRPr="00253D8D" w:rsidRDefault="00253D8D" w:rsidP="00253D8D">
      <w:pPr>
        <w:spacing w:line="240" w:lineRule="auto"/>
        <w:rPr>
          <w:rFonts w:cs="Arial"/>
          <w:b/>
          <w:szCs w:val="20"/>
        </w:rPr>
      </w:pPr>
      <w:r w:rsidRPr="00253D8D">
        <w:rPr>
          <w:rFonts w:cs="Arial"/>
          <w:b/>
          <w:szCs w:val="20"/>
        </w:rPr>
        <w:t xml:space="preserve">Glaserite type, </w:t>
      </w:r>
    </w:p>
    <w:p w:rsidR="00253D8D" w:rsidRDefault="00253D8D" w:rsidP="00253D8D">
      <w:pPr>
        <w:rPr>
          <w:rFonts w:cs="Arial"/>
          <w:position w:val="-10"/>
          <w:szCs w:val="20"/>
        </w:rPr>
      </w:pPr>
      <w:r>
        <w:rPr>
          <w:rFonts w:cs="Arial"/>
          <w:szCs w:val="20"/>
        </w:rPr>
        <w:t>These</w:t>
      </w:r>
      <w:r w:rsidRPr="00DB4064">
        <w:rPr>
          <w:rFonts w:cs="Arial"/>
          <w:szCs w:val="20"/>
        </w:rPr>
        <w:t xml:space="preserve"> can</w:t>
      </w:r>
      <w:r>
        <w:rPr>
          <w:rFonts w:cs="Arial"/>
          <w:szCs w:val="20"/>
        </w:rPr>
        <w:t xml:space="preserve"> </w:t>
      </w:r>
      <w:r w:rsidRPr="00DB4064">
        <w:rPr>
          <w:rFonts w:cs="Arial"/>
          <w:szCs w:val="20"/>
        </w:rPr>
        <w:t>be considered to include all polymorphs of tricalcium</w:t>
      </w:r>
      <w:r>
        <w:rPr>
          <w:rFonts w:cs="Arial"/>
          <w:szCs w:val="20"/>
        </w:rPr>
        <w:t xml:space="preserve"> </w:t>
      </w:r>
      <w:r w:rsidRPr="00DB4064">
        <w:rPr>
          <w:rFonts w:cs="Arial"/>
          <w:szCs w:val="20"/>
        </w:rPr>
        <w:t xml:space="preserve">phosphates (TCP), </w:t>
      </w:r>
      <w:r w:rsidRPr="00891A06">
        <w:rPr>
          <w:rFonts w:cs="Arial"/>
          <w:position w:val="-10"/>
          <w:szCs w:val="20"/>
        </w:rPr>
        <w:object w:dxaOrig="1160" w:dyaOrig="340">
          <v:shape id="_x0000_i1030" type="#_x0000_t75" style="width:58.5pt;height:16.5pt" o:ole="">
            <v:imagedata r:id="rId23" o:title=""/>
          </v:shape>
          <o:OLEObject Type="Embed" ProgID="Equation.3" ShapeID="_x0000_i1030" DrawAspect="Content" ObjectID="_1281263251" r:id="rId24"/>
        </w:object>
      </w:r>
      <w:r w:rsidR="00703624">
        <w:rPr>
          <w:rFonts w:cs="Arial"/>
          <w:position w:val="-10"/>
          <w:szCs w:val="20"/>
        </w:rPr>
        <w:t>.</w:t>
      </w:r>
    </w:p>
    <w:p w:rsidR="0003371B" w:rsidRDefault="0003371B" w:rsidP="00253D8D">
      <w:pPr>
        <w:rPr>
          <w:rFonts w:cs="Arial"/>
          <w:szCs w:val="20"/>
        </w:rPr>
      </w:pPr>
    </w:p>
    <w:p w:rsidR="00253D8D" w:rsidRPr="00253D8D" w:rsidRDefault="001476F2" w:rsidP="00253D8D">
      <w:pPr>
        <w:spacing w:line="240" w:lineRule="auto"/>
        <w:rPr>
          <w:rFonts w:cs="Arial"/>
          <w:b/>
          <w:szCs w:val="20"/>
        </w:rPr>
      </w:pPr>
      <w:r>
        <w:rPr>
          <w:rFonts w:cs="Arial"/>
          <w:b/>
          <w:szCs w:val="20"/>
        </w:rPr>
        <w:lastRenderedPageBreak/>
        <w:t>Ca-PO</w:t>
      </w:r>
      <w:r w:rsidRPr="001476F2">
        <w:rPr>
          <w:rFonts w:cs="Arial"/>
          <w:b/>
          <w:szCs w:val="20"/>
          <w:vertAlign w:val="subscript"/>
        </w:rPr>
        <w:t>4</w:t>
      </w:r>
      <w:r>
        <w:rPr>
          <w:rFonts w:cs="Arial"/>
          <w:b/>
          <w:szCs w:val="20"/>
        </w:rPr>
        <w:t xml:space="preserve"> </w:t>
      </w:r>
      <w:r w:rsidR="00253D8D">
        <w:rPr>
          <w:rFonts w:cs="Arial"/>
          <w:b/>
          <w:szCs w:val="20"/>
        </w:rPr>
        <w:t>s</w:t>
      </w:r>
      <w:r w:rsidR="00253D8D" w:rsidRPr="00253D8D">
        <w:rPr>
          <w:rFonts w:cs="Arial"/>
          <w:b/>
          <w:szCs w:val="20"/>
        </w:rPr>
        <w:t>heet-containing compounds</w:t>
      </w:r>
    </w:p>
    <w:p w:rsidR="00253D8D" w:rsidRPr="00253D8D" w:rsidRDefault="00253D8D" w:rsidP="00253D8D">
      <w:pPr>
        <w:rPr>
          <w:rFonts w:cs="Arial"/>
          <w:szCs w:val="20"/>
        </w:rPr>
      </w:pPr>
      <w:r w:rsidRPr="00253D8D">
        <w:rPr>
          <w:rFonts w:cs="Arial"/>
          <w:szCs w:val="20"/>
        </w:rPr>
        <w:t>These include dicalcium phosphate dihydrate (DCPD),</w:t>
      </w:r>
      <w:r w:rsidRPr="00253D8D">
        <w:rPr>
          <w:rFonts w:cs="Arial"/>
          <w:position w:val="-10"/>
          <w:szCs w:val="20"/>
        </w:rPr>
        <w:object w:dxaOrig="1600" w:dyaOrig="340">
          <v:shape id="_x0000_i1031" type="#_x0000_t75" style="width:79.5pt;height:16.5pt" o:ole="">
            <v:imagedata r:id="rId25" o:title=""/>
          </v:shape>
          <o:OLEObject Type="Embed" ProgID="Equation.3" ShapeID="_x0000_i1031" DrawAspect="Content" ObjectID="_1281263252" r:id="rId26"/>
        </w:object>
      </w:r>
      <w:r w:rsidRPr="00253D8D">
        <w:rPr>
          <w:rFonts w:cs="Arial"/>
          <w:szCs w:val="20"/>
        </w:rPr>
        <w:t xml:space="preserve">, dicalcium phosphate anhydrous (DCPA), </w:t>
      </w:r>
      <w:r w:rsidRPr="00253D8D">
        <w:rPr>
          <w:rFonts w:cs="Arial"/>
          <w:position w:val="-10"/>
          <w:szCs w:val="20"/>
        </w:rPr>
        <w:object w:dxaOrig="920" w:dyaOrig="340">
          <v:shape id="_x0000_i1032" type="#_x0000_t75" style="width:45.75pt;height:16.5pt" o:ole="">
            <v:imagedata r:id="rId27" o:title=""/>
          </v:shape>
          <o:OLEObject Type="Embed" ProgID="Equation.3" ShapeID="_x0000_i1032" DrawAspect="Content" ObjectID="_1281263253" r:id="rId28"/>
        </w:object>
      </w:r>
      <w:r w:rsidRPr="00253D8D">
        <w:rPr>
          <w:rFonts w:cs="Arial"/>
          <w:szCs w:val="20"/>
        </w:rPr>
        <w:t xml:space="preserve">, and monocalcium phosphates, </w:t>
      </w:r>
      <w:r w:rsidRPr="00253D8D">
        <w:rPr>
          <w:rFonts w:cs="Arial"/>
          <w:position w:val="-10"/>
          <w:szCs w:val="20"/>
        </w:rPr>
        <w:object w:dxaOrig="1900" w:dyaOrig="340">
          <v:shape id="_x0000_i1033" type="#_x0000_t75" style="width:96.75pt;height:16.5pt" o:ole="">
            <v:imagedata r:id="rId29" o:title=""/>
          </v:shape>
          <o:OLEObject Type="Embed" ProgID="Equation.3" ShapeID="_x0000_i1033" DrawAspect="Content" ObjectID="_1281263254" r:id="rId30"/>
        </w:object>
      </w:r>
      <w:r w:rsidRPr="00253D8D">
        <w:rPr>
          <w:rFonts w:cs="Arial"/>
          <w:szCs w:val="20"/>
        </w:rPr>
        <w:t xml:space="preserve">and </w:t>
      </w:r>
      <w:r w:rsidRPr="00253D8D">
        <w:rPr>
          <w:rFonts w:cs="Arial"/>
          <w:position w:val="-10"/>
          <w:szCs w:val="20"/>
        </w:rPr>
        <w:object w:dxaOrig="1340" w:dyaOrig="340">
          <v:shape id="_x0000_i1034" type="#_x0000_t75" style="width:67.5pt;height:16.5pt" o:ole="">
            <v:imagedata r:id="rId31" o:title=""/>
          </v:shape>
          <o:OLEObject Type="Embed" ProgID="Equation.3" ShapeID="_x0000_i1034" DrawAspect="Content" ObjectID="_1281263255" r:id="rId32"/>
        </w:object>
      </w:r>
      <w:r w:rsidRPr="00253D8D">
        <w:rPr>
          <w:rFonts w:cs="Arial"/>
          <w:szCs w:val="20"/>
        </w:rPr>
        <w:t xml:space="preserve">. </w:t>
      </w:r>
    </w:p>
    <w:p w:rsidR="00BC2D65" w:rsidRPr="00253D8D" w:rsidRDefault="00BC2D65" w:rsidP="00253D8D"/>
    <w:p w:rsidR="008D52D0" w:rsidRDefault="008D52D0" w:rsidP="00810190">
      <w:pPr>
        <w:pStyle w:val="Heading2"/>
      </w:pPr>
      <w:bookmarkStart w:id="77" w:name="_Toc200810420"/>
      <w:r w:rsidRPr="00C612C1">
        <w:t>Calcium Phosphate Compounds</w:t>
      </w:r>
      <w:bookmarkEnd w:id="77"/>
      <w:r w:rsidR="00C862B5">
        <w:t xml:space="preserve"> </w:t>
      </w:r>
    </w:p>
    <w:p w:rsidR="00456F43" w:rsidRDefault="00456F43" w:rsidP="00456F43">
      <w:pPr>
        <w:rPr>
          <w:rFonts w:cs="Arial"/>
          <w:szCs w:val="20"/>
        </w:rPr>
      </w:pPr>
      <w:r>
        <w:rPr>
          <w:rFonts w:cs="Arial"/>
          <w:szCs w:val="20"/>
        </w:rPr>
        <w:t>Various calcium phosphate compounds</w:t>
      </w:r>
      <w:r w:rsidRPr="000F4C8D">
        <w:rPr>
          <w:rFonts w:cs="Arial"/>
          <w:szCs w:val="20"/>
        </w:rPr>
        <w:t xml:space="preserve"> have been used</w:t>
      </w:r>
      <w:r>
        <w:rPr>
          <w:rFonts w:cs="Arial"/>
          <w:szCs w:val="20"/>
        </w:rPr>
        <w:t xml:space="preserve"> </w:t>
      </w:r>
      <w:r w:rsidRPr="000F4C8D">
        <w:rPr>
          <w:rFonts w:cs="Arial"/>
          <w:szCs w:val="20"/>
        </w:rPr>
        <w:t>in the field of biomedical engineering owing to the range of</w:t>
      </w:r>
      <w:r>
        <w:rPr>
          <w:rFonts w:cs="Arial"/>
          <w:szCs w:val="20"/>
        </w:rPr>
        <w:t xml:space="preserve"> </w:t>
      </w:r>
      <w:r w:rsidRPr="000F4C8D">
        <w:rPr>
          <w:rFonts w:cs="Arial"/>
          <w:szCs w:val="20"/>
        </w:rPr>
        <w:t xml:space="preserve">properties that they offer, from </w:t>
      </w:r>
      <w:r>
        <w:rPr>
          <w:rFonts w:cs="Arial"/>
          <w:szCs w:val="20"/>
        </w:rPr>
        <w:t>TCP</w:t>
      </w:r>
      <w:r w:rsidRPr="000F4C8D">
        <w:rPr>
          <w:rFonts w:cs="Arial"/>
          <w:szCs w:val="20"/>
        </w:rPr>
        <w:t xml:space="preserve"> being</w:t>
      </w:r>
      <w:r>
        <w:rPr>
          <w:rFonts w:cs="Arial"/>
          <w:szCs w:val="20"/>
        </w:rPr>
        <w:t xml:space="preserve"> </w:t>
      </w:r>
      <w:r w:rsidRPr="000F4C8D">
        <w:rPr>
          <w:rFonts w:cs="Arial"/>
          <w:szCs w:val="20"/>
        </w:rPr>
        <w:t xml:space="preserve">resorbable to </w:t>
      </w:r>
      <w:r>
        <w:rPr>
          <w:rFonts w:cs="Arial"/>
          <w:szCs w:val="20"/>
        </w:rPr>
        <w:t>HAp</w:t>
      </w:r>
      <w:r w:rsidRPr="000F4C8D">
        <w:rPr>
          <w:rFonts w:cs="Arial"/>
          <w:szCs w:val="20"/>
        </w:rPr>
        <w:t xml:space="preserve"> being bioactive </w:t>
      </w:r>
      <w:r>
        <w:rPr>
          <w:rFonts w:cs="Arial"/>
          <w:szCs w:val="20"/>
        </w:rPr>
        <w:t>[</w:t>
      </w:r>
      <w:r w:rsidR="00610080">
        <w:rPr>
          <w:rFonts w:cs="Arial"/>
          <w:szCs w:val="20"/>
        </w:rPr>
        <w:t>30</w:t>
      </w:r>
      <w:r>
        <w:rPr>
          <w:rFonts w:cs="Arial"/>
          <w:szCs w:val="20"/>
        </w:rPr>
        <w:t>], while m</w:t>
      </w:r>
      <w:r w:rsidRPr="000F4C8D">
        <w:rPr>
          <w:rFonts w:cs="Arial"/>
          <w:szCs w:val="20"/>
        </w:rPr>
        <w:t>icroscale HA</w:t>
      </w:r>
      <w:r>
        <w:rPr>
          <w:rFonts w:cs="Arial"/>
          <w:szCs w:val="20"/>
        </w:rPr>
        <w:t>p</w:t>
      </w:r>
      <w:r w:rsidRPr="000F4C8D">
        <w:rPr>
          <w:rFonts w:cs="Arial"/>
          <w:szCs w:val="20"/>
        </w:rPr>
        <w:t xml:space="preserve"> is typical highly phase</w:t>
      </w:r>
      <w:r>
        <w:rPr>
          <w:rFonts w:cs="Arial"/>
          <w:szCs w:val="20"/>
        </w:rPr>
        <w:t xml:space="preserve"> </w:t>
      </w:r>
      <w:r w:rsidRPr="000F4C8D">
        <w:rPr>
          <w:rFonts w:cs="Arial"/>
          <w:szCs w:val="20"/>
        </w:rPr>
        <w:t>stable and thus</w:t>
      </w:r>
      <w:r>
        <w:rPr>
          <w:rFonts w:cs="Arial"/>
          <w:szCs w:val="20"/>
        </w:rPr>
        <w:t xml:space="preserve"> </w:t>
      </w:r>
      <w:r w:rsidRPr="000F4C8D">
        <w:rPr>
          <w:rFonts w:cs="Arial"/>
          <w:szCs w:val="20"/>
        </w:rPr>
        <w:t xml:space="preserve">less bioresorbable </w:t>
      </w:r>
      <w:r>
        <w:rPr>
          <w:rFonts w:cs="Arial"/>
          <w:szCs w:val="20"/>
        </w:rPr>
        <w:t>[</w:t>
      </w:r>
      <w:r w:rsidR="00610080">
        <w:rPr>
          <w:rFonts w:cs="Arial"/>
          <w:szCs w:val="20"/>
        </w:rPr>
        <w:t>31</w:t>
      </w:r>
      <w:r>
        <w:rPr>
          <w:rFonts w:cs="Arial"/>
          <w:szCs w:val="20"/>
        </w:rPr>
        <w:t>]</w:t>
      </w:r>
      <w:r w:rsidRPr="000F4C8D">
        <w:rPr>
          <w:rFonts w:cs="Arial"/>
          <w:szCs w:val="20"/>
        </w:rPr>
        <w:t>.</w:t>
      </w:r>
    </w:p>
    <w:p w:rsidR="00456F43" w:rsidRPr="000F4C8D" w:rsidRDefault="00456F43" w:rsidP="00456F43">
      <w:pPr>
        <w:rPr>
          <w:rFonts w:cs="Arial"/>
          <w:szCs w:val="20"/>
        </w:rPr>
      </w:pPr>
    </w:p>
    <w:p w:rsidR="00C862B5" w:rsidRDefault="008C6AF2" w:rsidP="008C6AF2">
      <w:pPr>
        <w:autoSpaceDE w:val="0"/>
        <w:autoSpaceDN w:val="0"/>
        <w:adjustRightInd w:val="0"/>
        <w:rPr>
          <w:rFonts w:cs="Arial"/>
          <w:szCs w:val="20"/>
        </w:rPr>
      </w:pPr>
      <w:r>
        <w:rPr>
          <w:rFonts w:cs="Arial"/>
          <w:szCs w:val="20"/>
        </w:rPr>
        <w:t xml:space="preserve">Calcium phosphates (CaPs) contain the </w:t>
      </w:r>
      <w:r w:rsidR="00C862B5" w:rsidRPr="008C6AF2">
        <w:rPr>
          <w:rFonts w:cs="Arial"/>
          <w:szCs w:val="20"/>
        </w:rPr>
        <w:t>phosphate group</w:t>
      </w:r>
      <w:r w:rsidRPr="008C6AF2">
        <w:rPr>
          <w:rFonts w:cs="Arial"/>
          <w:position w:val="-10"/>
          <w:szCs w:val="20"/>
        </w:rPr>
        <w:object w:dxaOrig="580" w:dyaOrig="360">
          <v:shape id="_x0000_i1035" type="#_x0000_t75" style="width:29.25pt;height:18.75pt" o:ole="">
            <v:imagedata r:id="rId33" o:title=""/>
          </v:shape>
          <o:OLEObject Type="Embed" ProgID="Equation.3" ShapeID="_x0000_i1035" DrawAspect="Content" ObjectID="_1281263256" r:id="rId34"/>
        </w:object>
      </w:r>
      <w:r w:rsidR="00C862B5" w:rsidRPr="008C6AF2">
        <w:rPr>
          <w:rFonts w:cs="Arial"/>
          <w:szCs w:val="20"/>
        </w:rPr>
        <w:t>. Two different categories</w:t>
      </w:r>
      <w:r>
        <w:rPr>
          <w:rFonts w:cs="Arial"/>
          <w:szCs w:val="20"/>
        </w:rPr>
        <w:t xml:space="preserve"> </w:t>
      </w:r>
      <w:r w:rsidR="00C862B5" w:rsidRPr="008C6AF2">
        <w:rPr>
          <w:rFonts w:cs="Arial"/>
          <w:szCs w:val="20"/>
        </w:rPr>
        <w:t xml:space="preserve">of CaP </w:t>
      </w:r>
      <w:r>
        <w:rPr>
          <w:rFonts w:cs="Arial"/>
          <w:szCs w:val="20"/>
        </w:rPr>
        <w:t>can be categorised as follows</w:t>
      </w:r>
      <w:r w:rsidR="00C862B5" w:rsidRPr="008C6AF2">
        <w:rPr>
          <w:rFonts w:cs="Arial"/>
          <w:szCs w:val="20"/>
        </w:rPr>
        <w:t xml:space="preserve">: </w:t>
      </w:r>
      <w:r w:rsidR="00B2138D">
        <w:rPr>
          <w:rFonts w:cs="Arial"/>
          <w:szCs w:val="20"/>
        </w:rPr>
        <w:t xml:space="preserve">(1) </w:t>
      </w:r>
      <w:r w:rsidR="00C862B5" w:rsidRPr="008C6AF2">
        <w:rPr>
          <w:rFonts w:cs="Arial"/>
          <w:szCs w:val="20"/>
        </w:rPr>
        <w:t>CaP obtained by precipitation from an aqueous solution at or</w:t>
      </w:r>
      <w:r>
        <w:rPr>
          <w:rFonts w:cs="Arial"/>
          <w:szCs w:val="20"/>
        </w:rPr>
        <w:t xml:space="preserve"> </w:t>
      </w:r>
      <w:r w:rsidR="00C862B5" w:rsidRPr="008C6AF2">
        <w:rPr>
          <w:rFonts w:cs="Arial"/>
          <w:szCs w:val="20"/>
        </w:rPr>
        <w:t xml:space="preserve">around room temperature (low-temperature CaP) and </w:t>
      </w:r>
      <w:r w:rsidR="00B2138D">
        <w:rPr>
          <w:rFonts w:cs="Arial"/>
          <w:szCs w:val="20"/>
        </w:rPr>
        <w:t xml:space="preserve">(2) </w:t>
      </w:r>
      <w:r w:rsidR="00C862B5" w:rsidRPr="008C6AF2">
        <w:rPr>
          <w:rFonts w:cs="Arial"/>
          <w:szCs w:val="20"/>
        </w:rPr>
        <w:t>CaP obtained by thermal reaction</w:t>
      </w:r>
      <w:r w:rsidR="00B2138D">
        <w:rPr>
          <w:rFonts w:cs="Arial"/>
          <w:szCs w:val="20"/>
        </w:rPr>
        <w:t xml:space="preserve"> </w:t>
      </w:r>
      <w:r w:rsidR="00C862B5" w:rsidRPr="008C6AF2">
        <w:rPr>
          <w:rFonts w:cs="Arial"/>
          <w:szCs w:val="20"/>
        </w:rPr>
        <w:t>(high-temperature CaP).</w:t>
      </w:r>
      <w:r>
        <w:rPr>
          <w:rFonts w:cs="Arial"/>
          <w:szCs w:val="20"/>
        </w:rPr>
        <w:t xml:space="preserve"> </w:t>
      </w:r>
      <w:r w:rsidR="00C862B5" w:rsidRPr="008C6AF2">
        <w:rPr>
          <w:rFonts w:cs="Arial"/>
          <w:szCs w:val="20"/>
        </w:rPr>
        <w:t>The most important property of CaP is its solubility in water</w:t>
      </w:r>
      <w:r>
        <w:rPr>
          <w:rFonts w:cs="Arial"/>
          <w:szCs w:val="20"/>
        </w:rPr>
        <w:t>,</w:t>
      </w:r>
      <w:r w:rsidR="00C862B5" w:rsidRPr="008C6AF2">
        <w:rPr>
          <w:rFonts w:cs="Arial"/>
          <w:szCs w:val="20"/>
        </w:rPr>
        <w:t xml:space="preserve"> </w:t>
      </w:r>
      <w:r>
        <w:rPr>
          <w:rFonts w:cs="Arial"/>
          <w:szCs w:val="20"/>
        </w:rPr>
        <w:t xml:space="preserve">since </w:t>
      </w:r>
      <w:r w:rsidR="00C862B5" w:rsidRPr="008C6AF2">
        <w:rPr>
          <w:rFonts w:cs="Arial"/>
          <w:szCs w:val="20"/>
        </w:rPr>
        <w:t xml:space="preserve">the </w:t>
      </w:r>
      <w:r w:rsidR="00C862B5" w:rsidRPr="008C6AF2">
        <w:rPr>
          <w:rFonts w:cs="Arial"/>
          <w:i/>
          <w:szCs w:val="20"/>
        </w:rPr>
        <w:t>in vivo</w:t>
      </w:r>
      <w:r>
        <w:rPr>
          <w:rFonts w:cs="Arial"/>
          <w:szCs w:val="20"/>
        </w:rPr>
        <w:t xml:space="preserve"> </w:t>
      </w:r>
      <w:r w:rsidR="00C862B5" w:rsidRPr="008C6AF2">
        <w:rPr>
          <w:rFonts w:cs="Arial"/>
          <w:szCs w:val="20"/>
        </w:rPr>
        <w:t>behavio</w:t>
      </w:r>
      <w:r>
        <w:rPr>
          <w:rFonts w:cs="Arial"/>
          <w:szCs w:val="20"/>
        </w:rPr>
        <w:t>u</w:t>
      </w:r>
      <w:r w:rsidR="00C862B5" w:rsidRPr="008C6AF2">
        <w:rPr>
          <w:rFonts w:cs="Arial"/>
          <w:szCs w:val="20"/>
        </w:rPr>
        <w:t>r of CaPs can be predicted to a large extent by their solubility [</w:t>
      </w:r>
      <w:r w:rsidR="00610080">
        <w:rPr>
          <w:rFonts w:cs="Arial"/>
          <w:szCs w:val="20"/>
        </w:rPr>
        <w:t>32</w:t>
      </w:r>
      <w:r w:rsidR="00C862B5" w:rsidRPr="008C6AF2">
        <w:rPr>
          <w:rFonts w:cs="Arial"/>
          <w:szCs w:val="20"/>
        </w:rPr>
        <w:t>]. If the solubility of a</w:t>
      </w:r>
      <w:r w:rsidR="00B2138D">
        <w:rPr>
          <w:rFonts w:cs="Arial"/>
          <w:szCs w:val="20"/>
        </w:rPr>
        <w:t xml:space="preserve"> </w:t>
      </w:r>
      <w:r w:rsidR="00C862B5" w:rsidRPr="008C6AF2">
        <w:rPr>
          <w:rFonts w:cs="Arial"/>
          <w:szCs w:val="20"/>
        </w:rPr>
        <w:t xml:space="preserve">CaP, </w:t>
      </w:r>
      <w:r w:rsidR="00B2138D">
        <w:rPr>
          <w:rFonts w:cs="Arial"/>
          <w:szCs w:val="20"/>
        </w:rPr>
        <w:t>(such as, HA</w:t>
      </w:r>
      <w:r w:rsidR="00A261AC">
        <w:rPr>
          <w:rFonts w:cs="Arial"/>
          <w:szCs w:val="20"/>
        </w:rPr>
        <w:t>p</w:t>
      </w:r>
      <w:r w:rsidR="00B2138D">
        <w:rPr>
          <w:rFonts w:cs="Arial"/>
          <w:szCs w:val="20"/>
        </w:rPr>
        <w:t>)</w:t>
      </w:r>
      <w:r w:rsidR="00C862B5" w:rsidRPr="008C6AF2">
        <w:rPr>
          <w:rFonts w:cs="Arial"/>
          <w:szCs w:val="20"/>
        </w:rPr>
        <w:t xml:space="preserve"> is less than the mineral part</w:t>
      </w:r>
      <w:r w:rsidR="00B2138D">
        <w:rPr>
          <w:rFonts w:cs="Arial"/>
          <w:szCs w:val="20"/>
        </w:rPr>
        <w:t xml:space="preserve"> </w:t>
      </w:r>
      <w:r w:rsidR="00C862B5" w:rsidRPr="008C6AF2">
        <w:rPr>
          <w:rFonts w:cs="Arial"/>
          <w:szCs w:val="20"/>
        </w:rPr>
        <w:t>of bone, it degrades extremely slowly if at</w:t>
      </w:r>
      <w:r w:rsidR="00B2138D">
        <w:rPr>
          <w:rFonts w:cs="Arial"/>
          <w:szCs w:val="20"/>
        </w:rPr>
        <w:t xml:space="preserve"> all</w:t>
      </w:r>
      <w:r w:rsidR="00F03D23">
        <w:rPr>
          <w:rFonts w:cs="Arial"/>
          <w:szCs w:val="20"/>
        </w:rPr>
        <w:t xml:space="preserve"> (see Figure 3-1)</w:t>
      </w:r>
      <w:r w:rsidR="00B2138D">
        <w:rPr>
          <w:rFonts w:cs="Arial"/>
          <w:szCs w:val="20"/>
        </w:rPr>
        <w:t>.</w:t>
      </w:r>
    </w:p>
    <w:p w:rsidR="00B2138D" w:rsidRDefault="00B2138D" w:rsidP="008C6AF2">
      <w:pPr>
        <w:autoSpaceDE w:val="0"/>
        <w:autoSpaceDN w:val="0"/>
        <w:adjustRightInd w:val="0"/>
        <w:rPr>
          <w:rFonts w:cs="Arial"/>
          <w:szCs w:val="20"/>
        </w:rPr>
      </w:pPr>
    </w:p>
    <w:p w:rsidR="00F85F2D" w:rsidRDefault="00703624" w:rsidP="00F85F2D">
      <w:pPr>
        <w:keepNext/>
        <w:autoSpaceDE w:val="0"/>
        <w:autoSpaceDN w:val="0"/>
        <w:adjustRightInd w:val="0"/>
        <w:jc w:val="center"/>
      </w:pPr>
      <w:r w:rsidRPr="00703624">
        <w:rPr>
          <w:rFonts w:cs="Arial"/>
          <w:noProof/>
          <w:lang w:val="en-US" w:eastAsia="en-US"/>
        </w:rPr>
        <w:drawing>
          <wp:inline distT="0" distB="0" distL="0" distR="0">
            <wp:extent cx="4019550" cy="3276600"/>
            <wp:effectExtent l="76200" t="38100" r="57150" b="0"/>
            <wp:docPr id="2" name="Picture 1" descr="C27 solubility of calcium phosphates b"/>
            <wp:cNvGraphicFramePr/>
            <a:graphic xmlns:a="http://schemas.openxmlformats.org/drawingml/2006/main">
              <a:graphicData uri="http://schemas.openxmlformats.org/drawingml/2006/picture">
                <pic:pic xmlns:pic="http://schemas.openxmlformats.org/drawingml/2006/picture">
                  <pic:nvPicPr>
                    <pic:cNvPr id="2" name="Picture 1" descr="C27 solubility of calcium phosphates b"/>
                    <pic:cNvPicPr/>
                  </pic:nvPicPr>
                  <pic:blipFill>
                    <a:blip r:embed="rId35"/>
                    <a:srcRect/>
                    <a:stretch>
                      <a:fillRect/>
                    </a:stretch>
                  </pic:blipFill>
                  <pic:spPr bwMode="auto">
                    <a:xfrm>
                      <a:off x="0" y="0"/>
                      <a:ext cx="4020974" cy="3277761"/>
                    </a:xfrm>
                    <a:prstGeom prst="rect">
                      <a:avLst/>
                    </a:prstGeom>
                    <a:noFill/>
                    <a:ln w="9525">
                      <a:noFill/>
                      <a:miter lim="800000"/>
                      <a:headEnd/>
                      <a:tailEnd/>
                    </a:ln>
                    <a:scene3d>
                      <a:camera prst="orthographicFront">
                        <a:rot lat="0" lon="0" rev="36000"/>
                      </a:camera>
                      <a:lightRig rig="threePt" dir="t"/>
                    </a:scene3d>
                  </pic:spPr>
                </pic:pic>
              </a:graphicData>
            </a:graphic>
          </wp:inline>
        </w:drawing>
      </w:r>
    </w:p>
    <w:p w:rsidR="00F85F2D" w:rsidRDefault="00F85F2D" w:rsidP="00F85F2D">
      <w:pPr>
        <w:pStyle w:val="Caption"/>
        <w:jc w:val="center"/>
      </w:pPr>
      <w:bookmarkStart w:id="78" w:name="_Toc200810367"/>
      <w:r>
        <w:t xml:space="preserve">Figure </w:t>
      </w:r>
      <w:fldSimple w:instr=" STYLEREF 1 \s ">
        <w:r w:rsidR="00C50F25">
          <w:rPr>
            <w:noProof/>
          </w:rPr>
          <w:t>3</w:t>
        </w:r>
      </w:fldSimple>
      <w:r w:rsidR="00F07F10">
        <w:noBreakHyphen/>
      </w:r>
      <w:fldSimple w:instr=" SEQ Figure \* ARABIC \s 1 ">
        <w:r w:rsidR="00C50F25">
          <w:rPr>
            <w:noProof/>
          </w:rPr>
          <w:t>1</w:t>
        </w:r>
      </w:fldSimple>
      <w:r>
        <w:t xml:space="preserve"> </w:t>
      </w:r>
      <w:r w:rsidRPr="00F85F2D">
        <w:t>Solubility isotherms of CaP phases</w:t>
      </w:r>
      <w:r>
        <w:t xml:space="preserve"> </w:t>
      </w:r>
      <w:r w:rsidRPr="00F85F2D">
        <w:t>in the system Ca(OH)</w:t>
      </w:r>
      <w:r w:rsidRPr="00F85F2D">
        <w:rPr>
          <w:vertAlign w:val="subscript"/>
        </w:rPr>
        <w:t>2</w:t>
      </w:r>
      <w:r w:rsidRPr="00F85F2D">
        <w:t>-H</w:t>
      </w:r>
      <w:r w:rsidRPr="00F85F2D">
        <w:rPr>
          <w:vertAlign w:val="subscript"/>
        </w:rPr>
        <w:t>3</w:t>
      </w:r>
      <w:r w:rsidRPr="00F85F2D">
        <w:t>PO</w:t>
      </w:r>
      <w:r w:rsidRPr="00F85F2D">
        <w:rPr>
          <w:vertAlign w:val="subscript"/>
        </w:rPr>
        <w:t>4</w:t>
      </w:r>
      <w:r w:rsidRPr="00F85F2D">
        <w:t>-H</w:t>
      </w:r>
      <w:r w:rsidRPr="00F85F2D">
        <w:rPr>
          <w:vertAlign w:val="subscript"/>
        </w:rPr>
        <w:t>2</w:t>
      </w:r>
      <w:r w:rsidRPr="00F85F2D">
        <w:t>O at 37°</w:t>
      </w:r>
      <w:r>
        <w:t>C</w:t>
      </w:r>
      <w:r w:rsidRPr="00F85F2D">
        <w:t>.</w:t>
      </w:r>
      <w:r>
        <w:t xml:space="preserve"> </w:t>
      </w:r>
      <w:r w:rsidRPr="00F85F2D">
        <w:t>The solubility is expressed in the total</w:t>
      </w:r>
      <w:r>
        <w:t xml:space="preserve"> </w:t>
      </w:r>
      <w:r w:rsidRPr="00F85F2D">
        <w:t>amount of calcium ions in solution</w:t>
      </w:r>
      <w:r>
        <w:t xml:space="preserve"> [</w:t>
      </w:r>
      <w:r w:rsidR="00610080">
        <w:t>33</w:t>
      </w:r>
      <w:r>
        <w:t>]</w:t>
      </w:r>
      <w:bookmarkEnd w:id="78"/>
    </w:p>
    <w:p w:rsidR="00F85F2D" w:rsidRDefault="00F85F2D" w:rsidP="00F85F2D">
      <w:r w:rsidRPr="00F85F2D">
        <w:lastRenderedPageBreak/>
        <w:t>If the solubility of a CaP is greater than that of the mineral part of bone, it is degraded.</w:t>
      </w:r>
      <w:r>
        <w:t xml:space="preserve"> </w:t>
      </w:r>
      <w:r w:rsidRPr="00F85F2D">
        <w:t>Therefore, using the different solubility isotherms of CaP, the in vivo degradation rate of CaP</w:t>
      </w:r>
      <w:r>
        <w:t xml:space="preserve"> </w:t>
      </w:r>
      <w:r w:rsidRPr="00F85F2D">
        <w:t xml:space="preserve">can be predicted to be in the order of (at pH 7.0): </w:t>
      </w:r>
    </w:p>
    <w:p w:rsidR="00F85F2D" w:rsidRDefault="00F85F2D" w:rsidP="00F85F2D"/>
    <w:p w:rsidR="00F85F2D" w:rsidRDefault="00F85F2D" w:rsidP="00F85F2D">
      <w:pPr>
        <w:rPr>
          <w:i/>
          <w:iCs/>
        </w:rPr>
      </w:pPr>
      <w:r>
        <w:t>MCPM &gt; TT</w:t>
      </w:r>
      <w:r w:rsidRPr="00F85F2D">
        <w:t>CP ≈ α-TCP &gt; DCPD &gt; DCP</w:t>
      </w:r>
      <w:r>
        <w:t>A</w:t>
      </w:r>
      <w:r w:rsidRPr="00F85F2D">
        <w:t xml:space="preserve"> &gt;</w:t>
      </w:r>
      <w:r>
        <w:t xml:space="preserve"> </w:t>
      </w:r>
      <w:r w:rsidR="004430F6">
        <w:t xml:space="preserve">OCP &gt; </w:t>
      </w:r>
      <w:r>
        <w:t xml:space="preserve">β-TCP </w:t>
      </w:r>
      <w:r w:rsidRPr="00F85F2D">
        <w:t>&gt;</w:t>
      </w:r>
      <w:r w:rsidR="004430F6">
        <w:t xml:space="preserve"> Ca-dHAp &gt; </w:t>
      </w:r>
      <w:r w:rsidRPr="00F85F2D">
        <w:t>HA</w:t>
      </w:r>
      <w:r w:rsidR="004430F6">
        <w:t>p</w:t>
      </w:r>
      <w:r w:rsidRPr="00F85F2D">
        <w:t xml:space="preserve"> </w:t>
      </w:r>
    </w:p>
    <w:p w:rsidR="00F85F2D" w:rsidRPr="00F85F2D" w:rsidRDefault="00F85F2D" w:rsidP="00F85F2D">
      <w:pPr>
        <w:rPr>
          <w:i/>
          <w:iCs/>
        </w:rPr>
      </w:pPr>
    </w:p>
    <w:p w:rsidR="00F85F2D" w:rsidRPr="00F85F2D" w:rsidRDefault="00F85F2D" w:rsidP="00F85F2D">
      <w:r w:rsidRPr="00F85F2D">
        <w:t>However</w:t>
      </w:r>
      <w:r>
        <w:t>,</w:t>
      </w:r>
      <w:r w:rsidRPr="00F85F2D">
        <w:t xml:space="preserve"> the surface of a highly-soluble CaP can be reactive and may become covered with a</w:t>
      </w:r>
      <w:r>
        <w:t xml:space="preserve"> </w:t>
      </w:r>
      <w:r w:rsidRPr="00F85F2D">
        <w:t>poorly soluble CaP, hence reducing its degradation rate</w:t>
      </w:r>
      <w:r>
        <w:t>.</w:t>
      </w:r>
    </w:p>
    <w:p w:rsidR="00456F43" w:rsidRPr="00456F43" w:rsidRDefault="00456F43" w:rsidP="00B2138D">
      <w:pPr>
        <w:rPr>
          <w:color w:val="0070C0"/>
        </w:rPr>
      </w:pPr>
    </w:p>
    <w:p w:rsidR="008D52D0" w:rsidRDefault="008D52D0" w:rsidP="00A1784A">
      <w:pPr>
        <w:pStyle w:val="Heading3"/>
      </w:pPr>
      <w:bookmarkStart w:id="79" w:name="_Toc200810421"/>
      <w:r>
        <w:t>Low Temperature Calcium Phosphates</w:t>
      </w:r>
      <w:bookmarkEnd w:id="79"/>
    </w:p>
    <w:p w:rsidR="00B83740" w:rsidRPr="00B83740" w:rsidRDefault="00B83740" w:rsidP="00B83740">
      <w:pPr>
        <w:autoSpaceDE w:val="0"/>
        <w:autoSpaceDN w:val="0"/>
        <w:adjustRightInd w:val="0"/>
        <w:rPr>
          <w:rFonts w:cs="Arial"/>
          <w:szCs w:val="20"/>
        </w:rPr>
      </w:pPr>
      <w:r w:rsidRPr="00B83740">
        <w:rPr>
          <w:rFonts w:cs="Arial"/>
          <w:szCs w:val="20"/>
        </w:rPr>
        <w:t>The most common low-temperature</w:t>
      </w:r>
      <w:r w:rsidR="00D776C3">
        <w:rPr>
          <w:rFonts w:cs="Arial"/>
          <w:szCs w:val="20"/>
        </w:rPr>
        <w:t xml:space="preserve"> </w:t>
      </w:r>
      <w:r w:rsidRPr="00B83740">
        <w:rPr>
          <w:rFonts w:cs="Arial"/>
          <w:szCs w:val="20"/>
        </w:rPr>
        <w:t>CaPs are dicalcium phosphate dihydrate (DCPD), octocalcium phosphate (OCP) and</w:t>
      </w:r>
      <w:r>
        <w:rPr>
          <w:rFonts w:cs="Arial"/>
          <w:szCs w:val="20"/>
        </w:rPr>
        <w:t xml:space="preserve"> </w:t>
      </w:r>
      <w:r w:rsidRPr="00B83740">
        <w:rPr>
          <w:rFonts w:cs="Arial"/>
          <w:szCs w:val="20"/>
        </w:rPr>
        <w:t>precipitated hydroxyapatite (PHA).</w:t>
      </w:r>
      <w:r w:rsidR="00D776C3">
        <w:rPr>
          <w:rFonts w:cs="Arial"/>
          <w:szCs w:val="20"/>
        </w:rPr>
        <w:t xml:space="preserve"> An overview of each of these compounds is described in this section.</w:t>
      </w:r>
      <w:r w:rsidRPr="00B83740">
        <w:rPr>
          <w:rFonts w:cs="Arial"/>
          <w:szCs w:val="20"/>
        </w:rPr>
        <w:t xml:space="preserve"> </w:t>
      </w:r>
    </w:p>
    <w:p w:rsidR="00B83740" w:rsidRPr="00B83740" w:rsidRDefault="00B83740" w:rsidP="00B83740"/>
    <w:p w:rsidR="008D52D0" w:rsidRDefault="00C612C1" w:rsidP="00C612C1">
      <w:pPr>
        <w:pStyle w:val="Heading4"/>
      </w:pPr>
      <w:r>
        <w:t xml:space="preserve">3.2.1.1 </w:t>
      </w:r>
      <w:r w:rsidR="008D52D0">
        <w:t xml:space="preserve">Monocalcium </w:t>
      </w:r>
      <w:r w:rsidR="004B4906">
        <w:t>P</w:t>
      </w:r>
      <w:r w:rsidR="008D52D0">
        <w:t xml:space="preserve">hosphate </w:t>
      </w:r>
      <w:r w:rsidR="004B4906">
        <w:t>M</w:t>
      </w:r>
      <w:r w:rsidR="008D52D0">
        <w:t>onohydrate</w:t>
      </w:r>
    </w:p>
    <w:p w:rsidR="00B83740" w:rsidRDefault="00B83740" w:rsidP="00B83740">
      <w:pPr>
        <w:autoSpaceDE w:val="0"/>
        <w:autoSpaceDN w:val="0"/>
        <w:adjustRightInd w:val="0"/>
        <w:rPr>
          <w:rFonts w:cs="Arial"/>
          <w:szCs w:val="20"/>
        </w:rPr>
      </w:pPr>
      <w:r>
        <w:rPr>
          <w:rFonts w:cs="Arial"/>
          <w:szCs w:val="20"/>
        </w:rPr>
        <w:t xml:space="preserve">Monocalcium phosphate monohydrate </w:t>
      </w:r>
      <w:r w:rsidRPr="00B83740">
        <w:rPr>
          <w:rFonts w:cs="Arial"/>
          <w:szCs w:val="20"/>
        </w:rPr>
        <w:t>(MCPM; Ca(H2PO4)2.H20) is the most acidic</w:t>
      </w:r>
      <w:r>
        <w:rPr>
          <w:rFonts w:cs="Arial"/>
          <w:szCs w:val="20"/>
        </w:rPr>
        <w:t xml:space="preserve"> </w:t>
      </w:r>
      <w:r w:rsidRPr="00B83740">
        <w:rPr>
          <w:rFonts w:cs="Arial"/>
          <w:szCs w:val="20"/>
        </w:rPr>
        <w:t xml:space="preserve">CaP and the most soluble CaP at almost all pH values. </w:t>
      </w:r>
      <w:r>
        <w:rPr>
          <w:rFonts w:cs="Arial"/>
          <w:szCs w:val="20"/>
        </w:rPr>
        <w:t>Consequently,</w:t>
      </w:r>
      <w:r w:rsidRPr="00B83740">
        <w:rPr>
          <w:rFonts w:cs="Arial"/>
          <w:szCs w:val="20"/>
        </w:rPr>
        <w:t xml:space="preserve"> MCPM is not</w:t>
      </w:r>
      <w:r>
        <w:rPr>
          <w:rFonts w:cs="Arial"/>
          <w:szCs w:val="20"/>
        </w:rPr>
        <w:t xml:space="preserve"> </w:t>
      </w:r>
      <w:r w:rsidRPr="00B83740">
        <w:rPr>
          <w:rFonts w:cs="Arial"/>
          <w:szCs w:val="20"/>
        </w:rPr>
        <w:t>biocompatible and cannot be used alone as a bone substitute. However, it can be used in</w:t>
      </w:r>
      <w:r>
        <w:rPr>
          <w:rFonts w:cs="Arial"/>
          <w:szCs w:val="20"/>
        </w:rPr>
        <w:t xml:space="preserve"> </w:t>
      </w:r>
      <w:r w:rsidRPr="00B83740">
        <w:rPr>
          <w:rFonts w:cs="Arial"/>
          <w:szCs w:val="20"/>
        </w:rPr>
        <w:t>combination with a basic CaP compounds, such as α-TCP or β-TCP [</w:t>
      </w:r>
      <w:r w:rsidR="00610080">
        <w:rPr>
          <w:rFonts w:cs="Arial"/>
          <w:szCs w:val="20"/>
        </w:rPr>
        <w:t>34</w:t>
      </w:r>
      <w:r w:rsidRPr="00B83740">
        <w:rPr>
          <w:rFonts w:cs="Arial"/>
          <w:szCs w:val="20"/>
        </w:rPr>
        <w:t>].</w:t>
      </w:r>
    </w:p>
    <w:p w:rsidR="00B83740" w:rsidRDefault="00B83740" w:rsidP="00B83740">
      <w:pPr>
        <w:autoSpaceDE w:val="0"/>
        <w:autoSpaceDN w:val="0"/>
        <w:adjustRightInd w:val="0"/>
        <w:rPr>
          <w:rFonts w:cs="Arial"/>
          <w:szCs w:val="20"/>
        </w:rPr>
      </w:pPr>
    </w:p>
    <w:p w:rsidR="008D52D0" w:rsidRDefault="00C612C1" w:rsidP="00C612C1">
      <w:pPr>
        <w:pStyle w:val="Heading4"/>
      </w:pPr>
      <w:r>
        <w:t xml:space="preserve">3.2.1.2 </w:t>
      </w:r>
      <w:r w:rsidR="004B4906">
        <w:t>Dicalcium P</w:t>
      </w:r>
      <w:r w:rsidR="008D52D0">
        <w:t>hosphate</w:t>
      </w:r>
    </w:p>
    <w:p w:rsidR="00407CBC" w:rsidRPr="00407CBC" w:rsidRDefault="002B3691" w:rsidP="00EA40A8">
      <w:r>
        <w:t xml:space="preserve">Dicalcium phosphate </w:t>
      </w:r>
      <w:r w:rsidRPr="002B3691">
        <w:t>(DCP; CaHPO</w:t>
      </w:r>
      <w:r w:rsidRPr="002B3691">
        <w:rPr>
          <w:vertAlign w:val="subscript"/>
        </w:rPr>
        <w:t>4</w:t>
      </w:r>
      <w:r w:rsidRPr="002B3691">
        <w:t>) powder</w:t>
      </w:r>
      <w:r>
        <w:t>s</w:t>
      </w:r>
      <w:r w:rsidRPr="002B3691">
        <w:t xml:space="preserve"> ha</w:t>
      </w:r>
      <w:r>
        <w:t>ve</w:t>
      </w:r>
      <w:r w:rsidRPr="002B3691">
        <w:t xml:space="preserve"> proven to be </w:t>
      </w:r>
      <w:r>
        <w:t xml:space="preserve">both </w:t>
      </w:r>
      <w:r w:rsidRPr="002B3691">
        <w:t>biocompatible and</w:t>
      </w:r>
      <w:r>
        <w:t xml:space="preserve"> </w:t>
      </w:r>
      <w:r w:rsidRPr="002B3691">
        <w:t>biodegradable [</w:t>
      </w:r>
      <w:r w:rsidR="00610080">
        <w:t>35, 36</w:t>
      </w:r>
      <w:r w:rsidRPr="002B3691">
        <w:t>]</w:t>
      </w:r>
      <w:r w:rsidRPr="002B3691">
        <w:rPr>
          <w:i/>
          <w:iCs/>
        </w:rPr>
        <w:t xml:space="preserve">. </w:t>
      </w:r>
      <w:r w:rsidRPr="002B3691">
        <w:t xml:space="preserve">The compound has </w:t>
      </w:r>
      <w:r w:rsidR="00BF79E6">
        <w:t xml:space="preserve">previously </w:t>
      </w:r>
      <w:r w:rsidRPr="002B3691">
        <w:t>been reported to be present in bone [</w:t>
      </w:r>
      <w:r w:rsidR="00610080">
        <w:t>37</w:t>
      </w:r>
      <w:r w:rsidRPr="002B3691">
        <w:t>]. DCP results normally from the recrystallization of DCPD and is the most stable</w:t>
      </w:r>
      <w:r w:rsidR="00BF79E6">
        <w:t xml:space="preserve"> </w:t>
      </w:r>
      <w:r w:rsidRPr="002B3691">
        <w:t>CaP at low pH. The conversion is faster in water at higher temperature and acidity [</w:t>
      </w:r>
      <w:r w:rsidR="00610080">
        <w:t>37</w:t>
      </w:r>
      <w:r w:rsidRPr="002B3691">
        <w:t xml:space="preserve">]. </w:t>
      </w:r>
    </w:p>
    <w:p w:rsidR="002B3691" w:rsidRDefault="002B3691" w:rsidP="00C4588C"/>
    <w:p w:rsidR="008D52D0" w:rsidRDefault="00C612C1" w:rsidP="00C612C1">
      <w:pPr>
        <w:pStyle w:val="Heading4"/>
      </w:pPr>
      <w:r>
        <w:t xml:space="preserve">3.2.1.3 </w:t>
      </w:r>
      <w:r w:rsidR="004B4906">
        <w:t>Dicalcium P</w:t>
      </w:r>
      <w:r w:rsidR="008D52D0">
        <w:t xml:space="preserve">hosphate </w:t>
      </w:r>
      <w:r w:rsidR="004B4906">
        <w:t>D</w:t>
      </w:r>
      <w:r w:rsidR="00C4588C">
        <w:t>i</w:t>
      </w:r>
      <w:r w:rsidR="008D52D0">
        <w:t>hydrate</w:t>
      </w:r>
    </w:p>
    <w:p w:rsidR="00407CBC" w:rsidRDefault="00C4588C" w:rsidP="00C4588C">
      <w:r>
        <w:t xml:space="preserve">Dicalcium phosphate dihydrate </w:t>
      </w:r>
      <w:r w:rsidRPr="00C4588C">
        <w:t>(DCPD; CaHPO</w:t>
      </w:r>
      <w:r w:rsidRPr="00407CBC">
        <w:rPr>
          <w:vertAlign w:val="subscript"/>
        </w:rPr>
        <w:t>4</w:t>
      </w:r>
      <w:r w:rsidRPr="00C4588C">
        <w:t>.2H</w:t>
      </w:r>
      <w:r w:rsidRPr="00407CBC">
        <w:rPr>
          <w:vertAlign w:val="subscript"/>
        </w:rPr>
        <w:t>2</w:t>
      </w:r>
      <w:r w:rsidRPr="00C4588C">
        <w:t>O) has been detected in callus,</w:t>
      </w:r>
      <w:r>
        <w:t xml:space="preserve"> </w:t>
      </w:r>
      <w:r w:rsidRPr="00C4588C">
        <w:t>bone and kidney stones. It is also considered as a precursor of HA</w:t>
      </w:r>
      <w:r>
        <w:t>p</w:t>
      </w:r>
      <w:r w:rsidRPr="00C4588C">
        <w:t xml:space="preserve"> in bone [</w:t>
      </w:r>
      <w:r w:rsidR="00610080">
        <w:t>38</w:t>
      </w:r>
      <w:r w:rsidRPr="00C4588C">
        <w:t>].</w:t>
      </w:r>
      <w:r>
        <w:t xml:space="preserve"> </w:t>
      </w:r>
      <w:r w:rsidRPr="00C4588C">
        <w:t xml:space="preserve">DCPD is the </w:t>
      </w:r>
      <w:r w:rsidR="00407CBC">
        <w:t xml:space="preserve">simplest </w:t>
      </w:r>
      <w:r w:rsidRPr="00C4588C">
        <w:t xml:space="preserve">CaP </w:t>
      </w:r>
      <w:r w:rsidR="00407CBC">
        <w:t xml:space="preserve">to </w:t>
      </w:r>
      <w:r w:rsidRPr="00C4588C">
        <w:t>synthesi</w:t>
      </w:r>
      <w:r w:rsidR="00407CBC">
        <w:t>s</w:t>
      </w:r>
      <w:r w:rsidRPr="00C4588C">
        <w:t xml:space="preserve">e. </w:t>
      </w:r>
      <w:r w:rsidR="00407CBC">
        <w:t>Moreover</w:t>
      </w:r>
      <w:r w:rsidRPr="00C4588C">
        <w:t>, it is biocompatible,</w:t>
      </w:r>
      <w:r>
        <w:t xml:space="preserve"> </w:t>
      </w:r>
      <w:r w:rsidRPr="00C4588C">
        <w:t>biodegradable and osteoconductive. DCPD is metastable and can be converted into DCP,</w:t>
      </w:r>
      <w:r>
        <w:t xml:space="preserve"> </w:t>
      </w:r>
      <w:r w:rsidRPr="00C4588C">
        <w:t xml:space="preserve">OCP or </w:t>
      </w:r>
      <w:r>
        <w:t>TCP</w:t>
      </w:r>
      <w:r w:rsidRPr="00C4588C">
        <w:t xml:space="preserve">. </w:t>
      </w:r>
      <w:r w:rsidRPr="00C4588C">
        <w:rPr>
          <w:i/>
          <w:iCs/>
        </w:rPr>
        <w:t>In vivo</w:t>
      </w:r>
      <w:r w:rsidR="00407CBC">
        <w:rPr>
          <w:i/>
          <w:iCs/>
        </w:rPr>
        <w:t>,</w:t>
      </w:r>
      <w:r w:rsidRPr="00C4588C">
        <w:rPr>
          <w:i/>
          <w:iCs/>
        </w:rPr>
        <w:t xml:space="preserve"> </w:t>
      </w:r>
      <w:r w:rsidR="00407CBC">
        <w:t xml:space="preserve">DCPD is converted into </w:t>
      </w:r>
      <w:r w:rsidRPr="00C4588C">
        <w:t>HA</w:t>
      </w:r>
      <w:r w:rsidR="00407CBC">
        <w:t>p</w:t>
      </w:r>
      <w:r w:rsidRPr="00C4588C">
        <w:t xml:space="preserve"> or biodegraded and replaced by</w:t>
      </w:r>
      <w:r w:rsidR="00407CBC">
        <w:t xml:space="preserve"> newly formed</w:t>
      </w:r>
      <w:r w:rsidRPr="00C4588C">
        <w:t xml:space="preserve"> bone.</w:t>
      </w:r>
      <w:r>
        <w:t xml:space="preserve"> </w:t>
      </w:r>
      <w:r w:rsidRPr="00C4588C">
        <w:t xml:space="preserve">When a large amount of DCPD is transformed </w:t>
      </w:r>
      <w:r w:rsidRPr="00C4588C">
        <w:rPr>
          <w:i/>
          <w:iCs/>
        </w:rPr>
        <w:t xml:space="preserve">in vivo </w:t>
      </w:r>
      <w:r w:rsidRPr="00C4588C">
        <w:t>in</w:t>
      </w:r>
      <w:r w:rsidR="00407CBC">
        <w:t>to</w:t>
      </w:r>
      <w:r w:rsidRPr="00C4588C">
        <w:t xml:space="preserve"> HA</w:t>
      </w:r>
      <w:r w:rsidR="00407CBC">
        <w:t>p</w:t>
      </w:r>
      <w:r w:rsidRPr="00C4588C">
        <w:t>, inflammatory reactions can</w:t>
      </w:r>
      <w:r>
        <w:t xml:space="preserve"> </w:t>
      </w:r>
      <w:r w:rsidRPr="00C4588C">
        <w:t>occur due to the release of large amount of acid. DCPD is the end product of brushite CPC.</w:t>
      </w:r>
      <w:r>
        <w:t xml:space="preserve"> </w:t>
      </w:r>
    </w:p>
    <w:p w:rsidR="008D52D0" w:rsidRDefault="00C612C1" w:rsidP="00C612C1">
      <w:pPr>
        <w:pStyle w:val="Heading4"/>
      </w:pPr>
      <w:r>
        <w:lastRenderedPageBreak/>
        <w:t xml:space="preserve">3.2.1.4 </w:t>
      </w:r>
      <w:r w:rsidR="004B4906">
        <w:t>Octacalcium P</w:t>
      </w:r>
      <w:r w:rsidR="008D52D0">
        <w:t>hosphate</w:t>
      </w:r>
    </w:p>
    <w:p w:rsidR="00456F43" w:rsidRPr="006D3F9A" w:rsidRDefault="00407CBC" w:rsidP="00456F43">
      <w:pPr>
        <w:rPr>
          <w:rFonts w:cs="Arial"/>
          <w:szCs w:val="20"/>
        </w:rPr>
      </w:pPr>
      <w:r>
        <w:t xml:space="preserve">Octacalcium phosphate </w:t>
      </w:r>
      <w:r w:rsidRPr="00407CBC">
        <w:t>(OCP; Ca</w:t>
      </w:r>
      <w:r w:rsidRPr="00407CBC">
        <w:rPr>
          <w:vertAlign w:val="subscript"/>
        </w:rPr>
        <w:t>8</w:t>
      </w:r>
      <w:r w:rsidRPr="00407CBC">
        <w:t>H</w:t>
      </w:r>
      <w:r w:rsidRPr="00407CBC">
        <w:rPr>
          <w:vertAlign w:val="subscript"/>
        </w:rPr>
        <w:t>2</w:t>
      </w:r>
      <w:r w:rsidRPr="00407CBC">
        <w:t>(PO</w:t>
      </w:r>
      <w:r w:rsidRPr="00407CBC">
        <w:rPr>
          <w:vertAlign w:val="subscript"/>
        </w:rPr>
        <w:t>4</w:t>
      </w:r>
      <w:r w:rsidRPr="00407CBC">
        <w:t>)</w:t>
      </w:r>
      <w:r w:rsidRPr="00407CBC">
        <w:rPr>
          <w:vertAlign w:val="subscript"/>
        </w:rPr>
        <w:t>6</w:t>
      </w:r>
      <w:r w:rsidRPr="00407CBC">
        <w:t>.5H</w:t>
      </w:r>
      <w:r w:rsidRPr="00407CBC">
        <w:rPr>
          <w:vertAlign w:val="subscript"/>
        </w:rPr>
        <w:t>2</w:t>
      </w:r>
      <w:r w:rsidRPr="00407CBC">
        <w:t xml:space="preserve">O) </w:t>
      </w:r>
      <w:r w:rsidR="002A0054">
        <w:t>has been shown to enhance bone regeneration accompanied by the conversion into hydrolysed apatetic product in situ and the biodegradation</w:t>
      </w:r>
      <w:r w:rsidRPr="00407CBC">
        <w:t>.</w:t>
      </w:r>
      <w:r w:rsidR="002A0054">
        <w:t xml:space="preserve"> OCP has been advocated to be a precursor of biological apatite [</w:t>
      </w:r>
      <w:r w:rsidR="00610080">
        <w:t>36</w:t>
      </w:r>
      <w:r w:rsidR="002A0054">
        <w:t>]</w:t>
      </w:r>
      <w:r w:rsidR="00703624">
        <w:t>.</w:t>
      </w:r>
      <w:r w:rsidRPr="00407CBC">
        <w:t xml:space="preserve"> </w:t>
      </w:r>
      <w:r w:rsidR="002A0054">
        <w:t>Previous research studies have demonstrated evidence supporting the involvement of OCP as the initial crystal formation in dentin, enamel and bone minerals and has been examined as an alternative to HAp on Ti6A14V, as a biomimetic coating [</w:t>
      </w:r>
      <w:r w:rsidR="00610080">
        <w:t>36</w:t>
      </w:r>
      <w:r w:rsidR="002A0054">
        <w:t xml:space="preserve">]. It has also been used to fill osseous defects. </w:t>
      </w:r>
      <w:r w:rsidR="00456F43" w:rsidRPr="006D3F9A">
        <w:rPr>
          <w:rFonts w:cs="Arial"/>
          <w:szCs w:val="20"/>
        </w:rPr>
        <w:t>OCP is known to be physicochemically</w:t>
      </w:r>
      <w:r w:rsidR="00456F43">
        <w:rPr>
          <w:rFonts w:cs="Arial"/>
          <w:szCs w:val="20"/>
        </w:rPr>
        <w:t xml:space="preserve"> </w:t>
      </w:r>
      <w:r w:rsidR="00456F43" w:rsidRPr="006D3F9A">
        <w:rPr>
          <w:rFonts w:cs="Arial"/>
          <w:szCs w:val="20"/>
        </w:rPr>
        <w:t>resorbable more</w:t>
      </w:r>
      <w:r w:rsidR="00456F43">
        <w:rPr>
          <w:rFonts w:cs="Arial"/>
          <w:szCs w:val="20"/>
        </w:rPr>
        <w:t xml:space="preserve"> so th</w:t>
      </w:r>
      <w:r w:rsidR="00456F43" w:rsidRPr="006D3F9A">
        <w:rPr>
          <w:rFonts w:cs="Arial"/>
          <w:szCs w:val="20"/>
        </w:rPr>
        <w:t>an HA</w:t>
      </w:r>
      <w:r w:rsidR="00456F43">
        <w:rPr>
          <w:rFonts w:cs="Arial"/>
          <w:szCs w:val="20"/>
        </w:rPr>
        <w:t>p</w:t>
      </w:r>
      <w:r w:rsidR="00456F43" w:rsidRPr="006D3F9A">
        <w:rPr>
          <w:rFonts w:cs="Arial"/>
          <w:szCs w:val="20"/>
        </w:rPr>
        <w:t xml:space="preserve"> or </w:t>
      </w:r>
      <w:r w:rsidR="00456F43">
        <w:rPr>
          <w:rFonts w:cs="Arial"/>
          <w:szCs w:val="20"/>
        </w:rPr>
        <w:t>β</w:t>
      </w:r>
      <w:r w:rsidR="00456F43" w:rsidRPr="006D3F9A">
        <w:rPr>
          <w:rFonts w:cs="Arial"/>
          <w:szCs w:val="20"/>
        </w:rPr>
        <w:t>-TCP</w:t>
      </w:r>
      <w:r w:rsidR="00456F43">
        <w:rPr>
          <w:rFonts w:cs="Arial"/>
          <w:szCs w:val="20"/>
        </w:rPr>
        <w:t xml:space="preserve"> </w:t>
      </w:r>
      <w:r w:rsidR="00456F43" w:rsidRPr="006D3F9A">
        <w:rPr>
          <w:rFonts w:cs="Arial"/>
          <w:szCs w:val="20"/>
        </w:rPr>
        <w:t xml:space="preserve">under </w:t>
      </w:r>
      <w:r w:rsidR="00456F43">
        <w:rPr>
          <w:rFonts w:cs="Arial"/>
          <w:szCs w:val="20"/>
        </w:rPr>
        <w:t>physiological</w:t>
      </w:r>
      <w:r w:rsidR="00456F43" w:rsidRPr="006D3F9A">
        <w:rPr>
          <w:rFonts w:cs="Arial"/>
          <w:szCs w:val="20"/>
        </w:rPr>
        <w:t xml:space="preserve"> condition</w:t>
      </w:r>
      <w:r w:rsidR="00456F43">
        <w:rPr>
          <w:rFonts w:cs="Arial"/>
          <w:szCs w:val="20"/>
        </w:rPr>
        <w:t>s [</w:t>
      </w:r>
      <w:r w:rsidR="00610080">
        <w:rPr>
          <w:rFonts w:cs="Arial"/>
          <w:szCs w:val="20"/>
        </w:rPr>
        <w:t>39</w:t>
      </w:r>
      <w:r w:rsidR="00456F43">
        <w:rPr>
          <w:rFonts w:cs="Arial"/>
          <w:szCs w:val="20"/>
        </w:rPr>
        <w:t xml:space="preserve">] </w:t>
      </w:r>
      <w:r w:rsidRPr="00407CBC">
        <w:t>OCP can be prepared by hydrolysis of</w:t>
      </w:r>
      <w:r>
        <w:t xml:space="preserve"> </w:t>
      </w:r>
      <w:r w:rsidRPr="00407CBC">
        <w:t>DCPD or α-TCP</w:t>
      </w:r>
      <w:r w:rsidRPr="00407CBC">
        <w:rPr>
          <w:i/>
          <w:iCs/>
        </w:rPr>
        <w:t xml:space="preserve"> </w:t>
      </w:r>
      <w:r w:rsidRPr="00407CBC">
        <w:t>[</w:t>
      </w:r>
      <w:r w:rsidR="00610080">
        <w:t>40]</w:t>
      </w:r>
      <w:r w:rsidRPr="00407CBC">
        <w:t>. It also can be precipitated starting from saturated CaP solutions</w:t>
      </w:r>
      <w:r>
        <w:t xml:space="preserve"> </w:t>
      </w:r>
      <w:r w:rsidRPr="00407CBC">
        <w:t>[</w:t>
      </w:r>
      <w:r w:rsidR="00610080" w:rsidRPr="00610080">
        <w:t>36, 41</w:t>
      </w:r>
      <w:r w:rsidRPr="00407CBC">
        <w:t>].</w:t>
      </w:r>
      <w:r w:rsidR="00456F43">
        <w:t xml:space="preserve"> </w:t>
      </w:r>
    </w:p>
    <w:p w:rsidR="00407CBC" w:rsidRDefault="00407CBC" w:rsidP="00407CBC"/>
    <w:p w:rsidR="008D52D0" w:rsidRDefault="00C612C1" w:rsidP="00C612C1">
      <w:pPr>
        <w:pStyle w:val="Heading4"/>
      </w:pPr>
      <w:r>
        <w:t xml:space="preserve">3.2.1.5 </w:t>
      </w:r>
      <w:r w:rsidR="004B4906">
        <w:t>Precipitated H</w:t>
      </w:r>
      <w:r w:rsidR="008D52D0">
        <w:t>ydroxyapatite</w:t>
      </w:r>
    </w:p>
    <w:p w:rsidR="007C50C1" w:rsidRDefault="007C50C1" w:rsidP="007C50C1">
      <w:r>
        <w:t xml:space="preserve">Precipitated hydroxyapatite </w:t>
      </w:r>
      <w:r w:rsidRPr="007C50C1">
        <w:t>(PHA</w:t>
      </w:r>
      <w:r>
        <w:t>p</w:t>
      </w:r>
      <w:r w:rsidRPr="007C50C1">
        <w:t>; Ca</w:t>
      </w:r>
      <w:r>
        <w:rPr>
          <w:vertAlign w:val="subscript"/>
        </w:rPr>
        <w:t>10</w:t>
      </w:r>
      <w:r w:rsidRPr="007C50C1">
        <w:rPr>
          <w:vertAlign w:val="subscript"/>
        </w:rPr>
        <w:t>-x</w:t>
      </w:r>
      <w:r w:rsidRPr="007C50C1">
        <w:t>(HPO</w:t>
      </w:r>
      <w:r w:rsidRPr="007C50C1">
        <w:rPr>
          <w:vertAlign w:val="subscript"/>
        </w:rPr>
        <w:t>4</w:t>
      </w:r>
      <w:r w:rsidRPr="007C50C1">
        <w:t>)</w:t>
      </w:r>
      <w:r w:rsidRPr="007C50C1">
        <w:rPr>
          <w:vertAlign w:val="subscript"/>
        </w:rPr>
        <w:t>x</w:t>
      </w:r>
      <w:r w:rsidRPr="007C50C1">
        <w:t>(PO</w:t>
      </w:r>
      <w:r w:rsidRPr="007C50C1">
        <w:rPr>
          <w:vertAlign w:val="subscript"/>
        </w:rPr>
        <w:t>4</w:t>
      </w:r>
      <w:r w:rsidRPr="007C50C1">
        <w:t>)</w:t>
      </w:r>
      <w:r w:rsidRPr="007C50C1">
        <w:rPr>
          <w:vertAlign w:val="subscript"/>
        </w:rPr>
        <w:t>6-x</w:t>
      </w:r>
      <w:r w:rsidRPr="007C50C1">
        <w:t>(OH)</w:t>
      </w:r>
      <w:r w:rsidRPr="007C50C1">
        <w:rPr>
          <w:vertAlign w:val="subscript"/>
        </w:rPr>
        <w:t>2-x</w:t>
      </w:r>
      <w:r w:rsidRPr="007C50C1">
        <w:t>) exhibit</w:t>
      </w:r>
      <w:r>
        <w:t>s</w:t>
      </w:r>
      <w:r w:rsidRPr="007C50C1">
        <w:t xml:space="preserve"> a</w:t>
      </w:r>
      <w:r>
        <w:t xml:space="preserve"> </w:t>
      </w:r>
      <w:r w:rsidRPr="007C50C1">
        <w:t xml:space="preserve">complex chemistry, </w:t>
      </w:r>
      <w:r>
        <w:t>since</w:t>
      </w:r>
      <w:r w:rsidRPr="007C50C1">
        <w:t xml:space="preserve"> </w:t>
      </w:r>
      <w:r>
        <w:t xml:space="preserve">PHAp </w:t>
      </w:r>
      <w:r w:rsidRPr="007C50C1">
        <w:t xml:space="preserve">can </w:t>
      </w:r>
      <w:r>
        <w:t>possess a Ca/</w:t>
      </w:r>
      <w:r w:rsidRPr="007C50C1">
        <w:t xml:space="preserve">P molar ratio </w:t>
      </w:r>
      <w:r>
        <w:t xml:space="preserve">ranging </w:t>
      </w:r>
      <w:r w:rsidRPr="007C50C1">
        <w:t>from</w:t>
      </w:r>
      <w:r>
        <w:t xml:space="preserve"> 1.33</w:t>
      </w:r>
      <w:r w:rsidRPr="007C50C1">
        <w:t xml:space="preserve"> to 1.67</w:t>
      </w:r>
      <w:r>
        <w:t xml:space="preserve"> (refer to Table</w:t>
      </w:r>
      <w:r w:rsidR="00FB428C">
        <w:t xml:space="preserve"> 3-1</w:t>
      </w:r>
      <w:r>
        <w:t>)</w:t>
      </w:r>
      <w:r w:rsidRPr="007C50C1">
        <w:t>, and sometimes even outside this range</w:t>
      </w:r>
      <w:r w:rsidRPr="007C50C1">
        <w:rPr>
          <w:i/>
          <w:iCs/>
        </w:rPr>
        <w:t xml:space="preserve">. </w:t>
      </w:r>
      <w:r w:rsidRPr="007C50C1">
        <w:t>PHA</w:t>
      </w:r>
      <w:r>
        <w:t>p</w:t>
      </w:r>
      <w:r w:rsidRPr="007C50C1">
        <w:t xml:space="preserve"> is obtained by precipitation in</w:t>
      </w:r>
      <w:r>
        <w:t xml:space="preserve"> </w:t>
      </w:r>
      <w:r w:rsidRPr="007C50C1">
        <w:t>an aqueous solution above a pH of 7. PHA</w:t>
      </w:r>
      <w:r>
        <w:t>p</w:t>
      </w:r>
      <w:r w:rsidRPr="007C50C1">
        <w:t xml:space="preserve"> crystals are normally poorly crystalline and of</w:t>
      </w:r>
      <w:r>
        <w:t xml:space="preserve"> </w:t>
      </w:r>
      <w:r w:rsidRPr="007C50C1">
        <w:t>submicron dimensions. It has a very large specific surface area, typically 25-1000 m</w:t>
      </w:r>
      <w:r w:rsidRPr="007C50C1">
        <w:rPr>
          <w:vertAlign w:val="superscript"/>
        </w:rPr>
        <w:t>2</w:t>
      </w:r>
      <w:r w:rsidRPr="007C50C1">
        <w:t xml:space="preserve">/g and </w:t>
      </w:r>
      <w:r>
        <w:t>chemically</w:t>
      </w:r>
      <w:r w:rsidRPr="007C50C1">
        <w:t xml:space="preserve"> similar to the apatite present in bone. The main difference is the absence of impurities in</w:t>
      </w:r>
      <w:r>
        <w:t xml:space="preserve"> </w:t>
      </w:r>
      <w:r w:rsidRPr="007C50C1">
        <w:t>the structure, mainly carbonate and magnesium ions.</w:t>
      </w:r>
      <w:r>
        <w:t xml:space="preserve"> T</w:t>
      </w:r>
      <w:r w:rsidRPr="007C50C1">
        <w:t>he solubility of PHA</w:t>
      </w:r>
      <w:r>
        <w:t>p</w:t>
      </w:r>
      <w:r w:rsidRPr="007C50C1">
        <w:t xml:space="preserve"> incr</w:t>
      </w:r>
      <w:r>
        <w:t>eases with a decrease of the Ca/</w:t>
      </w:r>
      <w:r w:rsidRPr="007C50C1">
        <w:t>P molar ratio, crystallinity,</w:t>
      </w:r>
      <w:r>
        <w:t xml:space="preserve"> </w:t>
      </w:r>
      <w:r w:rsidRPr="007C50C1">
        <w:t>and crystal size. The solubility of TCP (PHA</w:t>
      </w:r>
      <w:r>
        <w:t>p with a Ca/</w:t>
      </w:r>
      <w:r w:rsidRPr="007C50C1">
        <w:t>P molar ratio of 1.50) is</w:t>
      </w:r>
      <w:r>
        <w:t xml:space="preserve"> </w:t>
      </w:r>
      <w:r w:rsidRPr="007C50C1">
        <w:t>estimated to be close to that of β-TCP. The solubility of stoichiometric PHA</w:t>
      </w:r>
      <w:r>
        <w:t>p</w:t>
      </w:r>
      <w:r w:rsidRPr="007C50C1">
        <w:t xml:space="preserve"> (Ca:P = 1.67)</w:t>
      </w:r>
      <w:r>
        <w:t xml:space="preserve"> </w:t>
      </w:r>
      <w:r w:rsidRPr="007C50C1">
        <w:t>showed a 20% difference in solubility, depending on the method of preparatio</w:t>
      </w:r>
      <w:r w:rsidR="001476F2">
        <w:t>n [</w:t>
      </w:r>
      <w:r w:rsidR="00610080">
        <w:t>42</w:t>
      </w:r>
      <w:r w:rsidRPr="007C50C1">
        <w:t>].</w:t>
      </w:r>
    </w:p>
    <w:p w:rsidR="001476F2" w:rsidRDefault="001476F2" w:rsidP="007C50C1"/>
    <w:p w:rsidR="008D52D0" w:rsidRDefault="00C612C1" w:rsidP="00C612C1">
      <w:pPr>
        <w:pStyle w:val="Heading4"/>
      </w:pPr>
      <w:r>
        <w:t xml:space="preserve">3.2.1.6 </w:t>
      </w:r>
      <w:r w:rsidR="004B4906">
        <w:t>Amorphous Calcium P</w:t>
      </w:r>
      <w:r w:rsidR="008D52D0">
        <w:t>hosphate</w:t>
      </w:r>
    </w:p>
    <w:p w:rsidR="0000137B" w:rsidRDefault="001476F2" w:rsidP="001476F2">
      <w:r>
        <w:t xml:space="preserve">An approximation for the chemical formula for Amorphous </w:t>
      </w:r>
      <w:r w:rsidR="0000137B">
        <w:t>C</w:t>
      </w:r>
      <w:r>
        <w:t xml:space="preserve">alcium </w:t>
      </w:r>
      <w:r w:rsidR="0000137B">
        <w:t>P</w:t>
      </w:r>
      <w:r>
        <w:t>hosphate</w:t>
      </w:r>
      <w:r w:rsidR="0000137B">
        <w:t xml:space="preserve"> (ACP)</w:t>
      </w:r>
      <w:r>
        <w:t xml:space="preserve"> is</w:t>
      </w:r>
      <w:r w:rsidR="00456F43">
        <w:t xml:space="preserve"> outlined in Table 3-1</w:t>
      </w:r>
      <w:r w:rsidRPr="001476F2">
        <w:t xml:space="preserve">. The amorphous </w:t>
      </w:r>
      <w:r w:rsidR="0000137B">
        <w:t>nature</w:t>
      </w:r>
      <w:r w:rsidRPr="001476F2">
        <w:t xml:space="preserve"> of ACP is evidenced by the absence of</w:t>
      </w:r>
      <w:r>
        <w:t xml:space="preserve"> </w:t>
      </w:r>
      <w:r w:rsidRPr="001476F2">
        <w:t>peaks in an X-ray diffraction spectrum. ACP is reported to be more soluble than DCPD [</w:t>
      </w:r>
      <w:r w:rsidR="00610080">
        <w:t>33</w:t>
      </w:r>
      <w:r w:rsidRPr="001476F2">
        <w:t>].</w:t>
      </w:r>
      <w:r>
        <w:t xml:space="preserve"> </w:t>
      </w:r>
      <w:r w:rsidR="0000137B">
        <w:t>Bohner [</w:t>
      </w:r>
      <w:r w:rsidR="00610080">
        <w:t>37</w:t>
      </w:r>
      <w:r w:rsidR="0000137B">
        <w:t xml:space="preserve">] </w:t>
      </w:r>
      <w:r w:rsidRPr="001476F2">
        <w:t xml:space="preserve">reported on a highly reactive </w:t>
      </w:r>
      <w:r>
        <w:t>ACP</w:t>
      </w:r>
      <w:r w:rsidRPr="001476F2">
        <w:t xml:space="preserve"> in combination DCPD with </w:t>
      </w:r>
      <w:r>
        <w:t xml:space="preserve">the </w:t>
      </w:r>
      <w:r w:rsidRPr="001476F2">
        <w:t xml:space="preserve">final composition </w:t>
      </w:r>
      <w:r>
        <w:t>displ</w:t>
      </w:r>
      <w:r w:rsidRPr="001476F2">
        <w:t>a</w:t>
      </w:r>
      <w:r>
        <w:t>ying a</w:t>
      </w:r>
      <w:r w:rsidRPr="001476F2">
        <w:t xml:space="preserve"> poorly crystalline</w:t>
      </w:r>
      <w:r>
        <w:t xml:space="preserve"> HAp</w:t>
      </w:r>
      <w:r w:rsidRPr="001476F2">
        <w:t xml:space="preserve"> material </w:t>
      </w:r>
      <w:r>
        <w:t xml:space="preserve">and </w:t>
      </w:r>
      <w:r w:rsidRPr="001476F2">
        <w:t xml:space="preserve">resembling natural bone. </w:t>
      </w:r>
    </w:p>
    <w:p w:rsidR="0000137B" w:rsidRDefault="0000137B" w:rsidP="001476F2"/>
    <w:p w:rsidR="00610080" w:rsidRDefault="00610080" w:rsidP="001476F2"/>
    <w:p w:rsidR="00703624" w:rsidRDefault="00703624">
      <w:pPr>
        <w:spacing w:line="240" w:lineRule="auto"/>
        <w:jc w:val="left"/>
      </w:pPr>
      <w:r>
        <w:br w:type="page"/>
      </w:r>
    </w:p>
    <w:p w:rsidR="00456F43" w:rsidRDefault="00456F43" w:rsidP="00456F43">
      <w:pPr>
        <w:pStyle w:val="Caption"/>
        <w:keepNext/>
        <w:jc w:val="center"/>
      </w:pPr>
      <w:bookmarkStart w:id="80" w:name="_Toc200810383"/>
      <w:r>
        <w:lastRenderedPageBreak/>
        <w:t xml:space="preserve">Table </w:t>
      </w:r>
      <w:fldSimple w:instr=" STYLEREF 1 \s ">
        <w:r w:rsidR="00C50F25">
          <w:rPr>
            <w:noProof/>
          </w:rPr>
          <w:t>3</w:t>
        </w:r>
      </w:fldSimple>
      <w:r w:rsidR="00E4238E">
        <w:noBreakHyphen/>
      </w:r>
      <w:fldSimple w:instr=" SEQ Table \* ARABIC \s 1 ">
        <w:r w:rsidR="00C50F25">
          <w:rPr>
            <w:noProof/>
          </w:rPr>
          <w:t>1</w:t>
        </w:r>
      </w:fldSimple>
      <w:r>
        <w:t xml:space="preserve"> Calcium phosphate compounds: chemical formulae, Ca/P molar ratios, dissolution rates and their acronyms</w:t>
      </w:r>
      <w:bookmarkEnd w:id="80"/>
    </w:p>
    <w:tbl>
      <w:tblPr>
        <w:tblStyle w:val="TableGrid"/>
        <w:tblW w:w="8613" w:type="dxa"/>
        <w:tblBorders>
          <w:top w:val="double" w:sz="2" w:space="0" w:color="auto"/>
          <w:left w:val="double" w:sz="2" w:space="0" w:color="auto"/>
          <w:bottom w:val="double" w:sz="2" w:space="0" w:color="auto"/>
          <w:right w:val="double" w:sz="2" w:space="0" w:color="auto"/>
        </w:tblBorders>
        <w:tblLayout w:type="fixed"/>
        <w:tblLook w:val="01E0"/>
      </w:tblPr>
      <w:tblGrid>
        <w:gridCol w:w="1242"/>
        <w:gridCol w:w="2268"/>
        <w:gridCol w:w="1418"/>
        <w:gridCol w:w="2126"/>
        <w:gridCol w:w="1559"/>
      </w:tblGrid>
      <w:tr w:rsidR="00456F43" w:rsidRPr="007A658B" w:rsidTr="00703624">
        <w:tc>
          <w:tcPr>
            <w:tcW w:w="1242" w:type="dxa"/>
            <w:tcBorders>
              <w:top w:val="double" w:sz="2" w:space="0" w:color="auto"/>
              <w:bottom w:val="double" w:sz="2" w:space="0" w:color="auto"/>
            </w:tcBorders>
            <w:shd w:val="clear" w:color="auto" w:fill="CCCCCC"/>
          </w:tcPr>
          <w:p w:rsidR="00703624" w:rsidRDefault="00456F43" w:rsidP="00703624">
            <w:pPr>
              <w:spacing w:before="120" w:after="120" w:line="240" w:lineRule="auto"/>
              <w:rPr>
                <w:rFonts w:cs="Arial"/>
                <w:b/>
                <w:sz w:val="18"/>
                <w:szCs w:val="18"/>
              </w:rPr>
            </w:pPr>
            <w:r w:rsidRPr="007A658B">
              <w:rPr>
                <w:rFonts w:cs="Arial"/>
                <w:b/>
                <w:sz w:val="18"/>
                <w:szCs w:val="18"/>
              </w:rPr>
              <w:t xml:space="preserve">Ca/P </w:t>
            </w:r>
          </w:p>
          <w:p w:rsidR="00456F43" w:rsidRPr="007A658B" w:rsidRDefault="00456F43" w:rsidP="00703624">
            <w:pPr>
              <w:spacing w:before="120" w:after="120" w:line="240" w:lineRule="auto"/>
              <w:rPr>
                <w:rFonts w:cs="Arial"/>
                <w:b/>
                <w:sz w:val="18"/>
                <w:szCs w:val="18"/>
              </w:rPr>
            </w:pPr>
            <w:r w:rsidRPr="007A658B">
              <w:rPr>
                <w:rFonts w:cs="Arial"/>
                <w:b/>
                <w:sz w:val="18"/>
                <w:szCs w:val="18"/>
              </w:rPr>
              <w:t>molar ratio</w:t>
            </w:r>
          </w:p>
        </w:tc>
        <w:tc>
          <w:tcPr>
            <w:tcW w:w="2268" w:type="dxa"/>
            <w:tcBorders>
              <w:top w:val="double" w:sz="2" w:space="0" w:color="auto"/>
              <w:bottom w:val="double" w:sz="2" w:space="0" w:color="auto"/>
            </w:tcBorders>
            <w:shd w:val="clear" w:color="auto" w:fill="CCCCCC"/>
          </w:tcPr>
          <w:p w:rsidR="00456F43" w:rsidRPr="007A658B" w:rsidRDefault="00456F43" w:rsidP="00703624">
            <w:pPr>
              <w:spacing w:before="120" w:after="120" w:line="240" w:lineRule="auto"/>
              <w:rPr>
                <w:rFonts w:cs="Arial"/>
                <w:b/>
                <w:sz w:val="18"/>
                <w:szCs w:val="18"/>
              </w:rPr>
            </w:pPr>
            <w:r w:rsidRPr="007A658B">
              <w:rPr>
                <w:rFonts w:cs="Arial"/>
                <w:b/>
                <w:sz w:val="18"/>
                <w:szCs w:val="18"/>
              </w:rPr>
              <w:t>Calcium Phosphate</w:t>
            </w:r>
          </w:p>
        </w:tc>
        <w:tc>
          <w:tcPr>
            <w:tcW w:w="1418" w:type="dxa"/>
            <w:tcBorders>
              <w:top w:val="double" w:sz="2" w:space="0" w:color="auto"/>
              <w:bottom w:val="double" w:sz="2" w:space="0" w:color="auto"/>
            </w:tcBorders>
            <w:shd w:val="clear" w:color="auto" w:fill="CCCCCC"/>
          </w:tcPr>
          <w:p w:rsidR="00456F43" w:rsidRPr="007A658B" w:rsidRDefault="008A0799" w:rsidP="00703624">
            <w:pPr>
              <w:spacing w:before="120" w:after="120" w:line="240" w:lineRule="auto"/>
              <w:rPr>
                <w:rFonts w:cs="Arial"/>
                <w:b/>
                <w:sz w:val="18"/>
                <w:szCs w:val="18"/>
              </w:rPr>
            </w:pPr>
            <w:r>
              <w:rPr>
                <w:rFonts w:cs="Arial"/>
                <w:b/>
                <w:sz w:val="18"/>
                <w:szCs w:val="18"/>
              </w:rPr>
              <w:t xml:space="preserve">Mineral </w:t>
            </w:r>
            <w:r w:rsidR="00456F43" w:rsidRPr="007A658B">
              <w:rPr>
                <w:rFonts w:cs="Arial"/>
                <w:b/>
                <w:sz w:val="18"/>
                <w:szCs w:val="18"/>
              </w:rPr>
              <w:t>Phase</w:t>
            </w:r>
          </w:p>
        </w:tc>
        <w:tc>
          <w:tcPr>
            <w:tcW w:w="2126" w:type="dxa"/>
            <w:tcBorders>
              <w:top w:val="double" w:sz="2" w:space="0" w:color="auto"/>
              <w:bottom w:val="double" w:sz="2" w:space="0" w:color="auto"/>
            </w:tcBorders>
            <w:shd w:val="clear" w:color="auto" w:fill="CCCCCC"/>
          </w:tcPr>
          <w:p w:rsidR="00456F43" w:rsidRPr="007A658B" w:rsidRDefault="00456F43" w:rsidP="00703624">
            <w:pPr>
              <w:spacing w:before="120" w:after="120" w:line="240" w:lineRule="auto"/>
              <w:rPr>
                <w:rFonts w:cs="Arial"/>
                <w:b/>
                <w:sz w:val="18"/>
                <w:szCs w:val="18"/>
              </w:rPr>
            </w:pPr>
            <w:r w:rsidRPr="007A658B">
              <w:rPr>
                <w:rFonts w:cs="Arial"/>
                <w:b/>
                <w:sz w:val="18"/>
                <w:szCs w:val="18"/>
              </w:rPr>
              <w:t>Chemical Formula</w:t>
            </w:r>
          </w:p>
        </w:tc>
        <w:tc>
          <w:tcPr>
            <w:tcW w:w="1559" w:type="dxa"/>
            <w:tcBorders>
              <w:top w:val="double" w:sz="2" w:space="0" w:color="auto"/>
              <w:bottom w:val="double" w:sz="2" w:space="0" w:color="auto"/>
            </w:tcBorders>
            <w:shd w:val="clear" w:color="auto" w:fill="CCCCCC"/>
          </w:tcPr>
          <w:p w:rsidR="00456F43" w:rsidRPr="007A658B" w:rsidRDefault="00456F43" w:rsidP="00703624">
            <w:pPr>
              <w:spacing w:before="120" w:after="120" w:line="240" w:lineRule="auto"/>
              <w:rPr>
                <w:rFonts w:cs="Arial"/>
                <w:b/>
                <w:sz w:val="18"/>
                <w:szCs w:val="18"/>
              </w:rPr>
            </w:pPr>
            <w:r w:rsidRPr="007A658B">
              <w:rPr>
                <w:rFonts w:cs="Arial"/>
                <w:b/>
                <w:sz w:val="18"/>
                <w:szCs w:val="18"/>
              </w:rPr>
              <w:t>Acronym</w:t>
            </w:r>
          </w:p>
        </w:tc>
      </w:tr>
      <w:tr w:rsidR="00456F43" w:rsidRPr="007A658B" w:rsidTr="00703624">
        <w:tc>
          <w:tcPr>
            <w:tcW w:w="1242" w:type="dxa"/>
            <w:tcBorders>
              <w:top w:val="double" w:sz="2" w:space="0" w:color="auto"/>
            </w:tcBorders>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2.0</w:t>
            </w:r>
          </w:p>
        </w:tc>
        <w:tc>
          <w:tcPr>
            <w:tcW w:w="2268" w:type="dxa"/>
            <w:tcBorders>
              <w:top w:val="double" w:sz="2" w:space="0" w:color="auto"/>
            </w:tcBorders>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Tetracalcium phosphate</w:t>
            </w:r>
          </w:p>
        </w:tc>
        <w:tc>
          <w:tcPr>
            <w:tcW w:w="1418" w:type="dxa"/>
            <w:tcBorders>
              <w:top w:val="double" w:sz="2" w:space="0" w:color="auto"/>
            </w:tcBorders>
          </w:tcPr>
          <w:p w:rsidR="00456F43" w:rsidRPr="007A658B" w:rsidRDefault="00456F43" w:rsidP="00703624">
            <w:pPr>
              <w:pStyle w:val="tablenormal0"/>
              <w:jc w:val="center"/>
              <w:rPr>
                <w:rFonts w:ascii="Arial" w:hAnsi="Arial" w:cs="Arial"/>
                <w:sz w:val="18"/>
                <w:szCs w:val="18"/>
              </w:rPr>
            </w:pPr>
            <w:r w:rsidRPr="007A658B">
              <w:rPr>
                <w:rFonts w:ascii="Arial" w:hAnsi="Arial" w:cs="Arial"/>
                <w:sz w:val="18"/>
                <w:szCs w:val="18"/>
              </w:rPr>
              <w:t>Hilgenstockite</w:t>
            </w:r>
          </w:p>
          <w:p w:rsidR="00456F43" w:rsidRPr="007A658B" w:rsidRDefault="00456F43" w:rsidP="00703624">
            <w:pPr>
              <w:spacing w:before="100" w:beforeAutospacing="1" w:after="100" w:afterAutospacing="1" w:line="240" w:lineRule="auto"/>
              <w:rPr>
                <w:rFonts w:cs="Arial"/>
                <w:sz w:val="18"/>
                <w:szCs w:val="18"/>
              </w:rPr>
            </w:pPr>
          </w:p>
        </w:tc>
        <w:tc>
          <w:tcPr>
            <w:tcW w:w="2126" w:type="dxa"/>
            <w:tcBorders>
              <w:top w:val="double" w:sz="2" w:space="0" w:color="auto"/>
            </w:tcBorders>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w:t>
            </w:r>
            <w:r w:rsidRPr="007A658B">
              <w:rPr>
                <w:rFonts w:cs="Arial"/>
                <w:sz w:val="18"/>
                <w:szCs w:val="18"/>
                <w:vertAlign w:val="subscript"/>
              </w:rPr>
              <w:t>4</w:t>
            </w:r>
            <w:r w:rsidRPr="007A658B">
              <w:rPr>
                <w:rFonts w:cs="Arial"/>
                <w:sz w:val="18"/>
                <w:szCs w:val="18"/>
              </w:rPr>
              <w:t>O(PO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Borders>
              <w:top w:val="double" w:sz="2" w:space="0" w:color="auto"/>
            </w:tcBorders>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TTCP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1.67</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Hydroxyapatite</w:t>
            </w:r>
          </w:p>
        </w:tc>
        <w:tc>
          <w:tcPr>
            <w:tcW w:w="1418" w:type="dxa"/>
          </w:tcPr>
          <w:p w:rsidR="00456F43" w:rsidRPr="007A658B" w:rsidRDefault="00456F43" w:rsidP="00703624">
            <w:pPr>
              <w:spacing w:before="100" w:beforeAutospacing="1" w:after="100" w:afterAutospacing="1" w:line="240" w:lineRule="auto"/>
              <w:rPr>
                <w:rFonts w:cs="Arial"/>
                <w:sz w:val="18"/>
                <w:szCs w:val="18"/>
              </w:rPr>
            </w:pPr>
            <w:r>
              <w:rPr>
                <w:rFonts w:cs="Arial"/>
                <w:sz w:val="18"/>
                <w:szCs w:val="18"/>
              </w:rPr>
              <w:t>Hydroxyapatite</w:t>
            </w: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w:t>
            </w:r>
            <w:r w:rsidRPr="007A658B">
              <w:rPr>
                <w:rFonts w:cs="Arial"/>
                <w:sz w:val="18"/>
                <w:szCs w:val="18"/>
                <w:vertAlign w:val="subscript"/>
              </w:rPr>
              <w:t>10</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6</w:t>
            </w:r>
            <w:r w:rsidRPr="007A658B">
              <w:rPr>
                <w:rFonts w:cs="Arial"/>
                <w:sz w:val="18"/>
                <w:szCs w:val="18"/>
              </w:rPr>
              <w:t>(OH)</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HAp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Pr>
                <w:rFonts w:cs="Arial"/>
                <w:sz w:val="18"/>
                <w:szCs w:val="18"/>
              </w:rPr>
              <w:t>1.67</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Pr>
                <w:rFonts w:cs="Arial"/>
                <w:sz w:val="18"/>
                <w:szCs w:val="18"/>
              </w:rPr>
              <w:t>Oxyapatite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827490" w:rsidRDefault="00456F43" w:rsidP="00703624">
            <w:pPr>
              <w:spacing w:before="100" w:beforeAutospacing="1" w:after="100" w:afterAutospacing="1" w:line="240" w:lineRule="auto"/>
              <w:rPr>
                <w:rFonts w:cs="Arial"/>
                <w:sz w:val="18"/>
                <w:szCs w:val="18"/>
              </w:rPr>
            </w:pPr>
            <w:r w:rsidRPr="00827490">
              <w:rPr>
                <w:rFonts w:cs="Arial"/>
                <w:sz w:val="18"/>
                <w:szCs w:val="18"/>
              </w:rPr>
              <w:t>Ca</w:t>
            </w:r>
            <w:r w:rsidRPr="00827490">
              <w:rPr>
                <w:rFonts w:cs="Arial"/>
                <w:sz w:val="18"/>
                <w:szCs w:val="18"/>
                <w:vertAlign w:val="subscript"/>
              </w:rPr>
              <w:t>10</w:t>
            </w:r>
            <w:r w:rsidRPr="00827490">
              <w:rPr>
                <w:rFonts w:cs="Arial"/>
                <w:sz w:val="18"/>
                <w:szCs w:val="18"/>
              </w:rPr>
              <w:t>(PO</w:t>
            </w:r>
            <w:r w:rsidRPr="00827490">
              <w:rPr>
                <w:rFonts w:cs="Arial"/>
                <w:sz w:val="18"/>
                <w:szCs w:val="18"/>
                <w:vertAlign w:val="subscript"/>
              </w:rPr>
              <w:t>4</w:t>
            </w:r>
            <w:r w:rsidRPr="00827490">
              <w:rPr>
                <w:rFonts w:cs="Arial"/>
                <w:sz w:val="18"/>
                <w:szCs w:val="18"/>
              </w:rPr>
              <w:t>)</w:t>
            </w:r>
            <w:r w:rsidRPr="00827490">
              <w:rPr>
                <w:rFonts w:cs="Arial"/>
                <w:sz w:val="18"/>
                <w:szCs w:val="18"/>
                <w:vertAlign w:val="subscript"/>
              </w:rPr>
              <w:t>6</w:t>
            </w:r>
            <w:r w:rsidRPr="00827490">
              <w:rPr>
                <w:rFonts w:cs="Arial"/>
                <w:sz w:val="18"/>
                <w:szCs w:val="18"/>
              </w:rPr>
              <w:t>O</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827490" w:rsidRDefault="00456F43" w:rsidP="00703624">
            <w:pPr>
              <w:spacing w:before="100" w:beforeAutospacing="1" w:after="100" w:afterAutospacing="1" w:line="240" w:lineRule="auto"/>
              <w:rPr>
                <w:rFonts w:cs="Arial"/>
                <w:sz w:val="18"/>
                <w:szCs w:val="18"/>
              </w:rPr>
            </w:pPr>
            <w:r w:rsidRPr="00827490">
              <w:rPr>
                <w:rFonts w:cs="Arial"/>
                <w:sz w:val="18"/>
                <w:szCs w:val="18"/>
              </w:rPr>
              <w:t>OXA</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1.33 – 1.67</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Calcium deficient hydroxyapatite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w:t>
            </w:r>
            <w:r w:rsidRPr="007A658B">
              <w:rPr>
                <w:rFonts w:cs="Arial"/>
                <w:sz w:val="18"/>
                <w:szCs w:val="18"/>
                <w:vertAlign w:val="subscript"/>
              </w:rPr>
              <w:t>10-x</w:t>
            </w:r>
            <w:r w:rsidRPr="007A658B">
              <w:rPr>
                <w:rFonts w:cs="Arial"/>
                <w:sz w:val="18"/>
                <w:szCs w:val="18"/>
              </w:rPr>
              <w:t>H</w:t>
            </w:r>
            <w:r w:rsidRPr="007A658B">
              <w:rPr>
                <w:rFonts w:cs="Arial"/>
                <w:sz w:val="18"/>
                <w:szCs w:val="18"/>
                <w:vertAlign w:val="subscript"/>
              </w:rPr>
              <w:t>x</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6</w:t>
            </w:r>
            <w:r w:rsidRPr="007A658B">
              <w:rPr>
                <w:rFonts w:cs="Arial"/>
                <w:sz w:val="18"/>
                <w:szCs w:val="18"/>
              </w:rPr>
              <w:t>(OH)</w:t>
            </w:r>
            <w:r w:rsidRPr="007A658B">
              <w:rPr>
                <w:rFonts w:cs="Arial"/>
                <w:sz w:val="18"/>
                <w:szCs w:val="18"/>
                <w:vertAlign w:val="subscript"/>
              </w:rPr>
              <w:t>2-x</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i/>
                <w:sz w:val="18"/>
                <w:szCs w:val="18"/>
              </w:rPr>
              <w:t>Ca-d</w:t>
            </w:r>
            <w:r w:rsidRPr="007A658B">
              <w:rPr>
                <w:rFonts w:cs="Arial"/>
                <w:sz w:val="18"/>
                <w:szCs w:val="18"/>
              </w:rPr>
              <w:t>HAp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β – Tricalcium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β – Ca</w:t>
            </w:r>
            <w:r w:rsidRPr="007A658B">
              <w:rPr>
                <w:rFonts w:cs="Arial"/>
                <w:sz w:val="18"/>
                <w:szCs w:val="18"/>
                <w:vertAlign w:val="subscript"/>
              </w:rPr>
              <w:t>3</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β – TCP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α - Tricalcium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α - Ca</w:t>
            </w:r>
            <w:r w:rsidRPr="007A658B">
              <w:rPr>
                <w:rFonts w:cs="Arial"/>
                <w:sz w:val="18"/>
                <w:szCs w:val="18"/>
                <w:vertAlign w:val="subscript"/>
              </w:rPr>
              <w:t>3</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α - TCP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γ – Tricalcium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γ - Ca</w:t>
            </w:r>
            <w:r w:rsidRPr="007A658B">
              <w:rPr>
                <w:rFonts w:cs="Arial"/>
                <w:sz w:val="18"/>
                <w:szCs w:val="18"/>
                <w:vertAlign w:val="subscript"/>
              </w:rPr>
              <w:t>3</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γ – TCP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1.33</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Octacalcium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w:t>
            </w:r>
            <w:r w:rsidRPr="007A658B">
              <w:rPr>
                <w:rFonts w:cs="Arial"/>
                <w:sz w:val="18"/>
                <w:szCs w:val="18"/>
                <w:vertAlign w:val="subscript"/>
              </w:rPr>
              <w:t>4</w:t>
            </w:r>
            <w:r w:rsidRPr="007A658B">
              <w:rPr>
                <w:rFonts w:cs="Arial"/>
                <w:sz w:val="18"/>
                <w:szCs w:val="18"/>
              </w:rPr>
              <w:t>H(PO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 xml:space="preserve">3 </w:t>
            </w:r>
            <w:r w:rsidRPr="007A658B">
              <w:rPr>
                <w:rFonts w:cs="Arial"/>
                <w:sz w:val="18"/>
                <w:szCs w:val="18"/>
              </w:rPr>
              <w:t>3H</w:t>
            </w:r>
            <w:r w:rsidRPr="007A658B">
              <w:rPr>
                <w:rFonts w:cs="Arial"/>
                <w:sz w:val="18"/>
                <w:szCs w:val="18"/>
                <w:vertAlign w:val="subscript"/>
              </w:rPr>
              <w:t>2</w:t>
            </w:r>
            <w:r w:rsidRPr="007A658B">
              <w:rPr>
                <w:rFonts w:cs="Arial"/>
                <w:sz w:val="18"/>
                <w:szCs w:val="18"/>
              </w:rPr>
              <w:t>O</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OCP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1.00</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Dicalcium phosphate anyhdrous</w:t>
            </w:r>
          </w:p>
        </w:tc>
        <w:tc>
          <w:tcPr>
            <w:tcW w:w="1418"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Monetite</w:t>
            </w: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CaHPO</w:t>
            </w:r>
            <w:r w:rsidRPr="007A658B">
              <w:rPr>
                <w:rFonts w:cs="Arial"/>
                <w:sz w:val="18"/>
                <w:szCs w:val="18"/>
                <w:vertAlign w:val="subscript"/>
              </w:rPr>
              <w:t>4</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DCPA</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1.00</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Dicalcium phosphate dihydrate</w:t>
            </w:r>
          </w:p>
        </w:tc>
        <w:tc>
          <w:tcPr>
            <w:tcW w:w="1418"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Brushite</w:t>
            </w: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CaHPO</w:t>
            </w:r>
            <w:r w:rsidRPr="007A658B">
              <w:rPr>
                <w:rFonts w:cs="Arial"/>
                <w:sz w:val="18"/>
                <w:szCs w:val="18"/>
                <w:vertAlign w:val="subscript"/>
              </w:rPr>
              <w:t>4</w:t>
            </w:r>
            <w:r w:rsidRPr="007A658B">
              <w:rPr>
                <w:rFonts w:cs="Arial"/>
                <w:sz w:val="18"/>
                <w:szCs w:val="18"/>
              </w:rPr>
              <w:t>.2H</w:t>
            </w:r>
            <w:r w:rsidRPr="007A658B">
              <w:rPr>
                <w:rFonts w:cs="Arial"/>
                <w:sz w:val="18"/>
                <w:szCs w:val="18"/>
                <w:vertAlign w:val="subscript"/>
              </w:rPr>
              <w:t>2</w:t>
            </w:r>
            <w:r w:rsidRPr="007A658B">
              <w:rPr>
                <w:rFonts w:cs="Arial"/>
                <w:sz w:val="18"/>
                <w:szCs w:val="18"/>
              </w:rPr>
              <w:t>O</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DCPD</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1.00</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Calcium pyrophosphate (α, β, γ)</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Default="00456F43" w:rsidP="00703624">
            <w:pPr>
              <w:spacing w:line="240" w:lineRule="auto"/>
              <w:rPr>
                <w:rFonts w:cs="Arial"/>
                <w:sz w:val="18"/>
                <w:szCs w:val="18"/>
                <w:vertAlign w:val="subscript"/>
                <w:lang w:val="en-GB"/>
              </w:rPr>
            </w:pPr>
            <w:r w:rsidRPr="007A658B">
              <w:rPr>
                <w:rFonts w:cs="Arial"/>
                <w:sz w:val="18"/>
                <w:szCs w:val="18"/>
              </w:rPr>
              <w:t xml:space="preserve">α - </w:t>
            </w:r>
            <w:r w:rsidRPr="007A658B">
              <w:rPr>
                <w:rFonts w:cs="Arial"/>
                <w:sz w:val="18"/>
                <w:szCs w:val="18"/>
                <w:lang w:val="en-GB"/>
              </w:rPr>
              <w:t>Ca</w:t>
            </w:r>
            <w:r w:rsidRPr="007A658B">
              <w:rPr>
                <w:rFonts w:cs="Arial"/>
                <w:sz w:val="18"/>
                <w:szCs w:val="18"/>
                <w:vertAlign w:val="subscript"/>
                <w:lang w:val="en-GB"/>
              </w:rPr>
              <w:t>2</w:t>
            </w:r>
            <w:r w:rsidRPr="007A658B">
              <w:rPr>
                <w:rFonts w:cs="Arial"/>
                <w:sz w:val="18"/>
                <w:szCs w:val="18"/>
                <w:lang w:val="en-GB"/>
              </w:rPr>
              <w:t>P</w:t>
            </w:r>
            <w:r w:rsidRPr="007A658B">
              <w:rPr>
                <w:rFonts w:cs="Arial"/>
                <w:sz w:val="18"/>
                <w:szCs w:val="18"/>
                <w:vertAlign w:val="subscript"/>
                <w:lang w:val="en-GB"/>
              </w:rPr>
              <w:t>2</w:t>
            </w:r>
            <w:r w:rsidRPr="007A658B">
              <w:rPr>
                <w:rFonts w:cs="Arial"/>
                <w:sz w:val="18"/>
                <w:szCs w:val="18"/>
                <w:lang w:val="en-GB"/>
              </w:rPr>
              <w:t>O</w:t>
            </w:r>
            <w:r w:rsidRPr="007A658B">
              <w:rPr>
                <w:rFonts w:cs="Arial"/>
                <w:sz w:val="18"/>
                <w:szCs w:val="18"/>
                <w:vertAlign w:val="subscript"/>
                <w:lang w:val="en-GB"/>
              </w:rPr>
              <w:t>7</w:t>
            </w:r>
          </w:p>
          <w:p w:rsidR="00456F43" w:rsidRPr="007A658B" w:rsidRDefault="00456F43" w:rsidP="00703624">
            <w:pPr>
              <w:spacing w:line="240" w:lineRule="auto"/>
              <w:rPr>
                <w:rFonts w:cs="Arial"/>
                <w:sz w:val="18"/>
                <w:szCs w:val="18"/>
                <w:vertAlign w:val="subscript"/>
                <w:lang w:val="en-GB"/>
              </w:rPr>
            </w:pPr>
            <w:r w:rsidRPr="007A658B">
              <w:rPr>
                <w:rFonts w:cs="Arial"/>
                <w:sz w:val="18"/>
                <w:szCs w:val="18"/>
              </w:rPr>
              <w:t xml:space="preserve">β - </w:t>
            </w:r>
            <w:r w:rsidRPr="007A658B">
              <w:rPr>
                <w:rFonts w:cs="Arial"/>
                <w:sz w:val="18"/>
                <w:szCs w:val="18"/>
                <w:lang w:val="en-GB"/>
              </w:rPr>
              <w:t>Ca</w:t>
            </w:r>
            <w:r w:rsidRPr="007A658B">
              <w:rPr>
                <w:rFonts w:cs="Arial"/>
                <w:sz w:val="18"/>
                <w:szCs w:val="18"/>
                <w:vertAlign w:val="subscript"/>
                <w:lang w:val="en-GB"/>
              </w:rPr>
              <w:t>2</w:t>
            </w:r>
            <w:r w:rsidRPr="007A658B">
              <w:rPr>
                <w:rFonts w:cs="Arial"/>
                <w:sz w:val="18"/>
                <w:szCs w:val="18"/>
                <w:lang w:val="en-GB"/>
              </w:rPr>
              <w:t>P</w:t>
            </w:r>
            <w:r w:rsidRPr="007A658B">
              <w:rPr>
                <w:rFonts w:cs="Arial"/>
                <w:sz w:val="18"/>
                <w:szCs w:val="18"/>
                <w:vertAlign w:val="subscript"/>
                <w:lang w:val="en-GB"/>
              </w:rPr>
              <w:t>2</w:t>
            </w:r>
            <w:r w:rsidRPr="007A658B">
              <w:rPr>
                <w:rFonts w:cs="Arial"/>
                <w:sz w:val="18"/>
                <w:szCs w:val="18"/>
                <w:lang w:val="en-GB"/>
              </w:rPr>
              <w:t>O</w:t>
            </w:r>
            <w:r w:rsidRPr="007A658B">
              <w:rPr>
                <w:rFonts w:cs="Arial"/>
                <w:sz w:val="18"/>
                <w:szCs w:val="18"/>
                <w:vertAlign w:val="subscript"/>
                <w:lang w:val="en-GB"/>
              </w:rPr>
              <w:t>7</w:t>
            </w:r>
          </w:p>
          <w:p w:rsidR="00456F43" w:rsidRDefault="00456F43" w:rsidP="00703624">
            <w:pPr>
              <w:spacing w:line="240" w:lineRule="auto"/>
              <w:rPr>
                <w:rFonts w:cs="Arial"/>
                <w:sz w:val="18"/>
                <w:szCs w:val="18"/>
                <w:vertAlign w:val="subscript"/>
                <w:lang w:val="en-GB"/>
              </w:rPr>
            </w:pPr>
            <w:r w:rsidRPr="007A658B">
              <w:rPr>
                <w:rFonts w:cs="Arial"/>
                <w:sz w:val="18"/>
                <w:szCs w:val="18"/>
              </w:rPr>
              <w:t xml:space="preserve">γ - </w:t>
            </w:r>
            <w:r w:rsidRPr="007A658B">
              <w:rPr>
                <w:rFonts w:cs="Arial"/>
                <w:sz w:val="18"/>
                <w:szCs w:val="18"/>
                <w:lang w:val="en-GB"/>
              </w:rPr>
              <w:t>Ca</w:t>
            </w:r>
            <w:r w:rsidRPr="007A658B">
              <w:rPr>
                <w:rFonts w:cs="Arial"/>
                <w:sz w:val="18"/>
                <w:szCs w:val="18"/>
                <w:vertAlign w:val="subscript"/>
                <w:lang w:val="en-GB"/>
              </w:rPr>
              <w:t>2</w:t>
            </w:r>
            <w:r w:rsidRPr="007A658B">
              <w:rPr>
                <w:rFonts w:cs="Arial"/>
                <w:sz w:val="18"/>
                <w:szCs w:val="18"/>
                <w:lang w:val="en-GB"/>
              </w:rPr>
              <w:t>P</w:t>
            </w:r>
            <w:r w:rsidRPr="007A658B">
              <w:rPr>
                <w:rFonts w:cs="Arial"/>
                <w:sz w:val="18"/>
                <w:szCs w:val="18"/>
                <w:vertAlign w:val="subscript"/>
                <w:lang w:val="en-GB"/>
              </w:rPr>
              <w:t>2</w:t>
            </w:r>
            <w:r w:rsidRPr="007A658B">
              <w:rPr>
                <w:rFonts w:cs="Arial"/>
                <w:sz w:val="18"/>
                <w:szCs w:val="18"/>
                <w:lang w:val="en-GB"/>
              </w:rPr>
              <w:t>O</w:t>
            </w:r>
            <w:r w:rsidRPr="007A658B">
              <w:rPr>
                <w:rFonts w:cs="Arial"/>
                <w:sz w:val="18"/>
                <w:szCs w:val="18"/>
                <w:vertAlign w:val="subscript"/>
                <w:lang w:val="en-GB"/>
              </w:rPr>
              <w:t>7</w:t>
            </w:r>
          </w:p>
          <w:p w:rsidR="00456F43" w:rsidRPr="007A658B" w:rsidRDefault="00456F43" w:rsidP="00703624">
            <w:pPr>
              <w:spacing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CPP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1.00</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Calcium pyrophosphate dihydrate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lang w:val="en-GB"/>
              </w:rPr>
              <w:t>Ca</w:t>
            </w:r>
            <w:r w:rsidRPr="007A658B">
              <w:rPr>
                <w:rFonts w:cs="Arial"/>
                <w:sz w:val="18"/>
                <w:szCs w:val="18"/>
                <w:vertAlign w:val="subscript"/>
                <w:lang w:val="en-GB"/>
              </w:rPr>
              <w:t>2</w:t>
            </w:r>
            <w:r w:rsidRPr="007A658B">
              <w:rPr>
                <w:rFonts w:cs="Arial"/>
                <w:sz w:val="18"/>
                <w:szCs w:val="18"/>
                <w:lang w:val="en-GB"/>
              </w:rPr>
              <w:t>P</w:t>
            </w:r>
            <w:r w:rsidRPr="007A658B">
              <w:rPr>
                <w:rFonts w:cs="Arial"/>
                <w:sz w:val="18"/>
                <w:szCs w:val="18"/>
                <w:vertAlign w:val="subscript"/>
                <w:lang w:val="en-GB"/>
              </w:rPr>
              <w:t>2</w:t>
            </w:r>
            <w:r w:rsidRPr="007A658B">
              <w:rPr>
                <w:rFonts w:cs="Arial"/>
                <w:sz w:val="18"/>
                <w:szCs w:val="18"/>
                <w:lang w:val="en-GB"/>
              </w:rPr>
              <w:t>O</w:t>
            </w:r>
            <w:r w:rsidRPr="007A658B">
              <w:rPr>
                <w:rFonts w:cs="Arial"/>
                <w:sz w:val="18"/>
                <w:szCs w:val="18"/>
                <w:vertAlign w:val="subscript"/>
                <w:lang w:val="en-GB"/>
              </w:rPr>
              <w:t>7</w:t>
            </w:r>
            <w:r w:rsidRPr="007A658B">
              <w:rPr>
                <w:rFonts w:cs="Arial"/>
                <w:sz w:val="18"/>
                <w:szCs w:val="18"/>
              </w:rPr>
              <w:t>.2H</w:t>
            </w:r>
            <w:r w:rsidRPr="007A658B">
              <w:rPr>
                <w:rFonts w:cs="Arial"/>
                <w:sz w:val="18"/>
                <w:szCs w:val="18"/>
                <w:vertAlign w:val="subscript"/>
              </w:rPr>
              <w:t>2</w:t>
            </w:r>
            <w:r w:rsidRPr="007A658B">
              <w:rPr>
                <w:rFonts w:cs="Arial"/>
                <w:sz w:val="18"/>
                <w:szCs w:val="18"/>
              </w:rPr>
              <w:t>O</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CPPD</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0.7</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Heptacalcium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w:t>
            </w:r>
            <w:r w:rsidRPr="007A658B">
              <w:rPr>
                <w:rFonts w:cs="Arial"/>
                <w:sz w:val="18"/>
                <w:szCs w:val="18"/>
                <w:vertAlign w:val="subscript"/>
              </w:rPr>
              <w:t>7</w:t>
            </w:r>
            <w:r w:rsidRPr="007A658B">
              <w:rPr>
                <w:rFonts w:cs="Arial"/>
                <w:sz w:val="18"/>
                <w:szCs w:val="18"/>
              </w:rPr>
              <w:t>(P</w:t>
            </w:r>
            <w:r w:rsidRPr="007A658B">
              <w:rPr>
                <w:rFonts w:cs="Arial"/>
                <w:sz w:val="18"/>
                <w:szCs w:val="18"/>
                <w:vertAlign w:val="subscript"/>
              </w:rPr>
              <w:t>5</w:t>
            </w:r>
            <w:r w:rsidRPr="007A658B">
              <w:rPr>
                <w:rFonts w:cs="Arial"/>
                <w:sz w:val="18"/>
                <w:szCs w:val="18"/>
              </w:rPr>
              <w:t>O</w:t>
            </w:r>
            <w:r w:rsidRPr="007A658B">
              <w:rPr>
                <w:rFonts w:cs="Arial"/>
                <w:sz w:val="18"/>
                <w:szCs w:val="18"/>
                <w:vertAlign w:val="subscript"/>
              </w:rPr>
              <w:t>16</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HCP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0.65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Tetracalcium dihydrogen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840C95" w:rsidRDefault="00456F43" w:rsidP="00703624">
            <w:pPr>
              <w:spacing w:line="240" w:lineRule="auto"/>
              <w:rPr>
                <w:rFonts w:cs="Arial"/>
                <w:szCs w:val="20"/>
              </w:rPr>
            </w:pPr>
            <w:r>
              <w:rPr>
                <w:rFonts w:cs="Arial"/>
                <w:szCs w:val="20"/>
              </w:rPr>
              <w:t>Ca</w:t>
            </w:r>
            <w:r w:rsidRPr="00840C95">
              <w:rPr>
                <w:rFonts w:cs="Arial"/>
                <w:szCs w:val="20"/>
                <w:vertAlign w:val="subscript"/>
              </w:rPr>
              <w:t>4</w:t>
            </w:r>
            <w:r>
              <w:rPr>
                <w:rFonts w:cs="Arial"/>
                <w:szCs w:val="20"/>
              </w:rPr>
              <w:t>H</w:t>
            </w:r>
            <w:r w:rsidRPr="00840C95">
              <w:rPr>
                <w:rFonts w:cs="Arial"/>
                <w:szCs w:val="20"/>
                <w:vertAlign w:val="subscript"/>
              </w:rPr>
              <w:t>2</w:t>
            </w:r>
            <w:r>
              <w:rPr>
                <w:rFonts w:cs="Arial"/>
                <w:szCs w:val="20"/>
              </w:rPr>
              <w:t>P</w:t>
            </w:r>
            <w:r w:rsidRPr="00840C95">
              <w:rPr>
                <w:rFonts w:cs="Arial"/>
                <w:szCs w:val="20"/>
                <w:vertAlign w:val="subscript"/>
              </w:rPr>
              <w:t>6</w:t>
            </w:r>
            <w:r>
              <w:rPr>
                <w:rFonts w:cs="Arial"/>
                <w:szCs w:val="20"/>
              </w:rPr>
              <w:t>O</w:t>
            </w:r>
            <w:r w:rsidRPr="00840C95">
              <w:rPr>
                <w:rFonts w:cs="Arial"/>
                <w:szCs w:val="20"/>
                <w:vertAlign w:val="subscript"/>
              </w:rPr>
              <w:t>20</w:t>
            </w: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TDHP</w:t>
            </w:r>
          </w:p>
        </w:tc>
      </w:tr>
      <w:tr w:rsidR="00456F43" w:rsidRPr="007A658B" w:rsidTr="00703624">
        <w:trPr>
          <w:trHeight w:val="586"/>
        </w:trPr>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0.5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Monocalcium hydrate monohydrate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Ca(H</w:t>
            </w:r>
            <w:r w:rsidRPr="007A658B">
              <w:rPr>
                <w:rFonts w:cs="Arial"/>
                <w:sz w:val="18"/>
                <w:szCs w:val="18"/>
                <w:vertAlign w:val="subscript"/>
              </w:rPr>
              <w:t>2</w:t>
            </w:r>
            <w:r w:rsidRPr="007A658B">
              <w:rPr>
                <w:rFonts w:cs="Arial"/>
                <w:sz w:val="18"/>
                <w:szCs w:val="18"/>
              </w:rPr>
              <w:t>PO</w:t>
            </w:r>
            <w:r w:rsidRPr="007A658B">
              <w:rPr>
                <w:rFonts w:cs="Arial"/>
                <w:sz w:val="18"/>
                <w:szCs w:val="18"/>
                <w:vertAlign w:val="subscript"/>
              </w:rPr>
              <w:t>4</w:t>
            </w:r>
            <w:r w:rsidRPr="007A658B">
              <w:rPr>
                <w:rFonts w:cs="Arial"/>
                <w:sz w:val="18"/>
                <w:szCs w:val="18"/>
              </w:rPr>
              <w:t>)</w:t>
            </w:r>
            <w:r w:rsidRPr="007A658B">
              <w:rPr>
                <w:rFonts w:cs="Arial"/>
                <w:sz w:val="18"/>
                <w:szCs w:val="18"/>
                <w:vertAlign w:val="subscript"/>
              </w:rPr>
              <w:t>2</w:t>
            </w:r>
            <w:r w:rsidRPr="007A658B">
              <w:rPr>
                <w:rFonts w:cs="Arial"/>
                <w:sz w:val="18"/>
                <w:szCs w:val="18"/>
              </w:rPr>
              <w:t>.H</w:t>
            </w:r>
            <w:r w:rsidRPr="007A658B">
              <w:rPr>
                <w:rFonts w:cs="Arial"/>
                <w:sz w:val="18"/>
                <w:szCs w:val="18"/>
                <w:vertAlign w:val="subscript"/>
              </w:rPr>
              <w:t>2</w:t>
            </w:r>
            <w:r w:rsidRPr="007A658B">
              <w:rPr>
                <w:rFonts w:cs="Arial"/>
                <w:sz w:val="18"/>
                <w:szCs w:val="18"/>
              </w:rPr>
              <w:t>O</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MCPM</w:t>
            </w:r>
          </w:p>
        </w:tc>
      </w:tr>
      <w:tr w:rsidR="00456F43" w:rsidRPr="007A658B" w:rsidTr="00703624">
        <w:trPr>
          <w:trHeight w:val="540"/>
        </w:trPr>
        <w:tc>
          <w:tcPr>
            <w:tcW w:w="1242"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0.5</w:t>
            </w: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Calcium metaphophate (α, β, γ)</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Ca(PO</w:t>
            </w:r>
            <w:r w:rsidRPr="007A658B">
              <w:rPr>
                <w:rFonts w:cs="Arial"/>
                <w:sz w:val="18"/>
                <w:szCs w:val="18"/>
                <w:vertAlign w:val="subscript"/>
              </w:rPr>
              <w:t>3</w:t>
            </w:r>
            <w:r w:rsidRPr="007A658B">
              <w:rPr>
                <w:rFonts w:cs="Arial"/>
                <w:sz w:val="18"/>
                <w:szCs w:val="18"/>
              </w:rPr>
              <w:t>)</w:t>
            </w:r>
            <w:r w:rsidRPr="007A658B">
              <w:rPr>
                <w:rFonts w:cs="Arial"/>
                <w:sz w:val="18"/>
                <w:szCs w:val="18"/>
                <w:vertAlign w:val="subscript"/>
              </w:rPr>
              <w:t>2</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CMP</w:t>
            </w:r>
          </w:p>
        </w:tc>
      </w:tr>
      <w:tr w:rsidR="00456F43" w:rsidRPr="007A658B" w:rsidTr="00703624">
        <w:tc>
          <w:tcPr>
            <w:tcW w:w="1242" w:type="dxa"/>
          </w:tcPr>
          <w:p w:rsidR="00456F43" w:rsidRPr="007A658B" w:rsidRDefault="00456F43" w:rsidP="00703624">
            <w:pPr>
              <w:spacing w:before="100" w:beforeAutospacing="1" w:after="100" w:afterAutospacing="1" w:line="240" w:lineRule="auto"/>
              <w:rPr>
                <w:rFonts w:cs="Arial"/>
                <w:sz w:val="18"/>
                <w:szCs w:val="18"/>
              </w:rPr>
            </w:pPr>
          </w:p>
        </w:tc>
        <w:tc>
          <w:tcPr>
            <w:tcW w:w="2268" w:type="dxa"/>
          </w:tcPr>
          <w:p w:rsidR="00456F43" w:rsidRPr="007A658B" w:rsidRDefault="00456F43" w:rsidP="00703624">
            <w:pPr>
              <w:spacing w:before="100" w:beforeAutospacing="1" w:after="100" w:afterAutospacing="1" w:line="240" w:lineRule="auto"/>
              <w:jc w:val="left"/>
              <w:rPr>
                <w:rFonts w:cs="Arial"/>
                <w:sz w:val="18"/>
                <w:szCs w:val="18"/>
              </w:rPr>
            </w:pPr>
            <w:r w:rsidRPr="007A658B">
              <w:rPr>
                <w:rFonts w:cs="Arial"/>
                <w:sz w:val="18"/>
                <w:szCs w:val="18"/>
              </w:rPr>
              <w:t>Amorphous calcium phosphate</w:t>
            </w:r>
          </w:p>
        </w:tc>
        <w:tc>
          <w:tcPr>
            <w:tcW w:w="1418" w:type="dxa"/>
          </w:tcPr>
          <w:p w:rsidR="00456F43" w:rsidRPr="007A658B" w:rsidRDefault="00456F43" w:rsidP="00703624">
            <w:pPr>
              <w:spacing w:before="100" w:beforeAutospacing="1" w:after="100" w:afterAutospacing="1" w:line="240" w:lineRule="auto"/>
              <w:rPr>
                <w:rFonts w:cs="Arial"/>
                <w:sz w:val="18"/>
                <w:szCs w:val="18"/>
              </w:rPr>
            </w:pPr>
          </w:p>
        </w:tc>
        <w:tc>
          <w:tcPr>
            <w:tcW w:w="2126" w:type="dxa"/>
          </w:tcPr>
          <w:p w:rsidR="00456F43" w:rsidRPr="00840C95" w:rsidRDefault="00456F43" w:rsidP="00703624">
            <w:pPr>
              <w:spacing w:before="100" w:beforeAutospacing="1" w:after="100" w:afterAutospacing="1" w:line="240" w:lineRule="auto"/>
              <w:rPr>
                <w:rFonts w:cs="Arial"/>
                <w:sz w:val="18"/>
                <w:szCs w:val="18"/>
              </w:rPr>
            </w:pPr>
            <w:r w:rsidRPr="00840C95">
              <w:rPr>
                <w:rFonts w:cs="Arial"/>
                <w:sz w:val="18"/>
                <w:szCs w:val="18"/>
              </w:rPr>
              <w:t>Ca</w:t>
            </w:r>
            <w:r w:rsidRPr="00840C95">
              <w:rPr>
                <w:rFonts w:cs="Arial"/>
                <w:sz w:val="18"/>
                <w:szCs w:val="18"/>
                <w:vertAlign w:val="subscript"/>
              </w:rPr>
              <w:t>3</w:t>
            </w:r>
            <w:r w:rsidRPr="00840C95">
              <w:rPr>
                <w:rFonts w:cs="Arial"/>
                <w:sz w:val="18"/>
                <w:szCs w:val="18"/>
              </w:rPr>
              <w:t>(PO</w:t>
            </w:r>
            <w:r w:rsidRPr="00840C95">
              <w:rPr>
                <w:rFonts w:cs="Arial"/>
                <w:sz w:val="18"/>
                <w:szCs w:val="18"/>
                <w:vertAlign w:val="subscript"/>
              </w:rPr>
              <w:t>4</w:t>
            </w:r>
            <w:r w:rsidRPr="00840C95">
              <w:rPr>
                <w:rFonts w:cs="Arial"/>
                <w:sz w:val="18"/>
                <w:szCs w:val="18"/>
              </w:rPr>
              <w:t>)</w:t>
            </w:r>
            <w:r w:rsidRPr="00840C95">
              <w:rPr>
                <w:rFonts w:cs="Arial"/>
                <w:sz w:val="18"/>
                <w:szCs w:val="18"/>
                <w:vertAlign w:val="subscript"/>
              </w:rPr>
              <w:t>2</w:t>
            </w:r>
            <w:r w:rsidRPr="00840C95">
              <w:rPr>
                <w:rFonts w:ascii="Lucida Sans Unicode" w:hAnsi="Lucida Sans Unicode" w:cs="Lucida Sans Unicode"/>
                <w:sz w:val="18"/>
                <w:szCs w:val="18"/>
              </w:rPr>
              <w:t>⋅</w:t>
            </w:r>
            <w:r w:rsidRPr="00840C95">
              <w:rPr>
                <w:rFonts w:cs="Arial"/>
                <w:sz w:val="18"/>
                <w:szCs w:val="18"/>
              </w:rPr>
              <w:t>3H</w:t>
            </w:r>
            <w:r w:rsidRPr="00840C95">
              <w:rPr>
                <w:rFonts w:cs="Arial"/>
                <w:sz w:val="18"/>
                <w:szCs w:val="18"/>
                <w:vertAlign w:val="subscript"/>
              </w:rPr>
              <w:t>2</w:t>
            </w:r>
            <w:r w:rsidRPr="00840C95">
              <w:rPr>
                <w:rFonts w:cs="Arial"/>
                <w:sz w:val="18"/>
                <w:szCs w:val="18"/>
              </w:rPr>
              <w:t>O</w:t>
            </w:r>
            <w:r w:rsidRPr="00840C95">
              <w:rPr>
                <w:rFonts w:cs="Arial"/>
                <w:sz w:val="18"/>
                <w:szCs w:val="18"/>
                <w:vertAlign w:val="superscript"/>
              </w:rPr>
              <w:t>a</w:t>
            </w:r>
          </w:p>
          <w:p w:rsidR="00456F43" w:rsidRPr="007A658B" w:rsidRDefault="00456F43" w:rsidP="00703624">
            <w:pPr>
              <w:spacing w:before="100" w:beforeAutospacing="1" w:after="100" w:afterAutospacing="1" w:line="240" w:lineRule="auto"/>
              <w:rPr>
                <w:rFonts w:cs="Arial"/>
                <w:sz w:val="18"/>
                <w:szCs w:val="18"/>
              </w:rPr>
            </w:pPr>
          </w:p>
        </w:tc>
        <w:tc>
          <w:tcPr>
            <w:tcW w:w="1559" w:type="dxa"/>
          </w:tcPr>
          <w:p w:rsidR="00456F43" w:rsidRPr="007A658B" w:rsidRDefault="00456F43" w:rsidP="00703624">
            <w:pPr>
              <w:spacing w:before="100" w:beforeAutospacing="1" w:after="100" w:afterAutospacing="1" w:line="240" w:lineRule="auto"/>
              <w:rPr>
                <w:rFonts w:cs="Arial"/>
                <w:sz w:val="18"/>
                <w:szCs w:val="18"/>
              </w:rPr>
            </w:pPr>
            <w:r w:rsidRPr="007A658B">
              <w:rPr>
                <w:rFonts w:cs="Arial"/>
                <w:sz w:val="18"/>
                <w:szCs w:val="18"/>
              </w:rPr>
              <w:t>ACP</w:t>
            </w:r>
          </w:p>
        </w:tc>
      </w:tr>
    </w:tbl>
    <w:p w:rsidR="00456F43" w:rsidRPr="00840C95" w:rsidRDefault="00456F43" w:rsidP="00456F43">
      <w:pPr>
        <w:rPr>
          <w:rFonts w:cs="Arial"/>
          <w:b/>
          <w:i/>
          <w:sz w:val="18"/>
          <w:szCs w:val="18"/>
        </w:rPr>
      </w:pPr>
      <w:r w:rsidRPr="00840C95">
        <w:rPr>
          <w:rFonts w:cs="Arial"/>
          <w:b/>
          <w:i/>
          <w:sz w:val="18"/>
          <w:szCs w:val="18"/>
        </w:rPr>
        <w:t>a = an approximation</w:t>
      </w:r>
      <w:r>
        <w:rPr>
          <w:rFonts w:cs="Arial"/>
          <w:b/>
          <w:i/>
          <w:sz w:val="18"/>
          <w:szCs w:val="18"/>
        </w:rPr>
        <w:t xml:space="preserve"> [</w:t>
      </w:r>
      <w:r w:rsidR="00610080">
        <w:rPr>
          <w:rFonts w:cs="Arial"/>
          <w:b/>
          <w:i/>
          <w:sz w:val="18"/>
          <w:szCs w:val="18"/>
        </w:rPr>
        <w:t>43</w:t>
      </w:r>
      <w:r>
        <w:rPr>
          <w:rFonts w:cs="Arial"/>
          <w:b/>
          <w:i/>
          <w:sz w:val="18"/>
          <w:szCs w:val="18"/>
        </w:rPr>
        <w:t>]</w:t>
      </w:r>
    </w:p>
    <w:p w:rsidR="008D52D0" w:rsidRDefault="008D52D0" w:rsidP="00A1784A">
      <w:pPr>
        <w:pStyle w:val="Heading3"/>
      </w:pPr>
      <w:bookmarkStart w:id="81" w:name="_Toc200810422"/>
      <w:r>
        <w:lastRenderedPageBreak/>
        <w:t>High Temperature Calcium Phosphates</w:t>
      </w:r>
      <w:bookmarkEnd w:id="81"/>
    </w:p>
    <w:p w:rsidR="00BF2DB5" w:rsidRPr="00BF2DB5" w:rsidRDefault="00BF2DB5" w:rsidP="00BF2DB5">
      <w:pPr>
        <w:autoSpaceDE w:val="0"/>
        <w:autoSpaceDN w:val="0"/>
        <w:adjustRightInd w:val="0"/>
        <w:rPr>
          <w:rFonts w:cs="Arial"/>
          <w:szCs w:val="20"/>
        </w:rPr>
      </w:pPr>
      <w:r>
        <w:rPr>
          <w:rFonts w:cs="Arial"/>
          <w:szCs w:val="20"/>
        </w:rPr>
        <w:t>T</w:t>
      </w:r>
      <w:r w:rsidRPr="00BF2DB5">
        <w:rPr>
          <w:rFonts w:cs="Arial"/>
          <w:szCs w:val="20"/>
        </w:rPr>
        <w:t>raditiona</w:t>
      </w:r>
      <w:r>
        <w:rPr>
          <w:rFonts w:cs="Arial"/>
          <w:szCs w:val="20"/>
        </w:rPr>
        <w:t>l</w:t>
      </w:r>
      <w:r w:rsidRPr="00BF2DB5">
        <w:rPr>
          <w:rFonts w:cs="Arial"/>
          <w:szCs w:val="20"/>
        </w:rPr>
        <w:t>l</w:t>
      </w:r>
      <w:r>
        <w:rPr>
          <w:rFonts w:cs="Arial"/>
          <w:szCs w:val="20"/>
        </w:rPr>
        <w:t>y, all</w:t>
      </w:r>
      <w:r w:rsidRPr="00BF2DB5">
        <w:rPr>
          <w:rFonts w:cs="Arial"/>
          <w:szCs w:val="20"/>
        </w:rPr>
        <w:t xml:space="preserve"> CaPs used </w:t>
      </w:r>
      <w:r>
        <w:rPr>
          <w:rFonts w:cs="Arial"/>
          <w:szCs w:val="20"/>
        </w:rPr>
        <w:t>in medical applications</w:t>
      </w:r>
      <w:r w:rsidRPr="00BF2DB5">
        <w:rPr>
          <w:rFonts w:cs="Arial"/>
          <w:szCs w:val="20"/>
        </w:rPr>
        <w:t xml:space="preserve"> are high-temperature CaPs, </w:t>
      </w:r>
      <w:r>
        <w:rPr>
          <w:rFonts w:cs="Arial"/>
          <w:szCs w:val="20"/>
        </w:rPr>
        <w:t xml:space="preserve">in particular: </w:t>
      </w:r>
      <w:r w:rsidRPr="00BF2DB5">
        <w:rPr>
          <w:rFonts w:cs="Arial"/>
          <w:szCs w:val="20"/>
        </w:rPr>
        <w:t>β-TCP, HA</w:t>
      </w:r>
      <w:r>
        <w:rPr>
          <w:rFonts w:cs="Arial"/>
          <w:szCs w:val="20"/>
        </w:rPr>
        <w:t>p</w:t>
      </w:r>
      <w:r w:rsidRPr="00BF2DB5">
        <w:rPr>
          <w:rFonts w:cs="Arial"/>
          <w:szCs w:val="20"/>
        </w:rPr>
        <w:t>, and β-TCP</w:t>
      </w:r>
      <w:r>
        <w:rPr>
          <w:rFonts w:cs="Arial"/>
          <w:szCs w:val="20"/>
        </w:rPr>
        <w:t>/</w:t>
      </w:r>
      <w:r w:rsidRPr="00BF2DB5">
        <w:rPr>
          <w:rFonts w:cs="Arial"/>
          <w:szCs w:val="20"/>
        </w:rPr>
        <w:t>HA</w:t>
      </w:r>
      <w:r>
        <w:rPr>
          <w:rFonts w:cs="Arial"/>
          <w:szCs w:val="20"/>
        </w:rPr>
        <w:t xml:space="preserve"> </w:t>
      </w:r>
      <w:r w:rsidRPr="00BF2DB5">
        <w:rPr>
          <w:rFonts w:cs="Arial"/>
          <w:szCs w:val="20"/>
        </w:rPr>
        <w:t>composites</w:t>
      </w:r>
      <w:r>
        <w:rPr>
          <w:rFonts w:cs="Arial"/>
          <w:szCs w:val="20"/>
        </w:rPr>
        <w:t>, otherwise known as</w:t>
      </w:r>
      <w:r w:rsidRPr="00BF2DB5">
        <w:rPr>
          <w:rFonts w:cs="Arial"/>
          <w:szCs w:val="20"/>
        </w:rPr>
        <w:t xml:space="preserve"> called bicalcium phosphates (BCP). </w:t>
      </w:r>
      <w:r w:rsidR="00D776C3">
        <w:rPr>
          <w:rFonts w:cs="Arial"/>
          <w:szCs w:val="20"/>
        </w:rPr>
        <w:t>An introductory overview of some of these compounds is outlined in this section.</w:t>
      </w:r>
    </w:p>
    <w:p w:rsidR="00BF2DB5" w:rsidRPr="00BF2DB5" w:rsidRDefault="00BF2DB5" w:rsidP="00BF2DB5"/>
    <w:p w:rsidR="008D52D0" w:rsidRDefault="00C612C1" w:rsidP="00C612C1">
      <w:pPr>
        <w:pStyle w:val="Heading4"/>
      </w:pPr>
      <w:r>
        <w:t xml:space="preserve">3.2.2.1 </w:t>
      </w:r>
      <w:r w:rsidR="004B4906">
        <w:t>Monocalcium P</w:t>
      </w:r>
      <w:r w:rsidR="008D52D0">
        <w:t>hosphate</w:t>
      </w:r>
    </w:p>
    <w:p w:rsidR="006A30CB" w:rsidRDefault="00BF2DB5" w:rsidP="002864AF">
      <w:r>
        <w:t xml:space="preserve">Monocalcium phosphate </w:t>
      </w:r>
      <w:r w:rsidRPr="00BF2DB5">
        <w:t>(MCP; Ca(H</w:t>
      </w:r>
      <w:r w:rsidRPr="00BF2DB5">
        <w:rPr>
          <w:vertAlign w:val="subscript"/>
        </w:rPr>
        <w:t>2</w:t>
      </w:r>
      <w:r w:rsidRPr="00BF2DB5">
        <w:t>PO</w:t>
      </w:r>
      <w:r w:rsidRPr="00BF2DB5">
        <w:rPr>
          <w:vertAlign w:val="subscript"/>
        </w:rPr>
        <w:t>4</w:t>
      </w:r>
      <w:r w:rsidRPr="00BF2DB5">
        <w:t>)</w:t>
      </w:r>
      <w:r w:rsidRPr="00BF2DB5">
        <w:rPr>
          <w:vertAlign w:val="subscript"/>
        </w:rPr>
        <w:t>2</w:t>
      </w:r>
      <w:r w:rsidRPr="00BF2DB5">
        <w:t>) is obtained by heating or precipitation</w:t>
      </w:r>
      <w:r>
        <w:t xml:space="preserve">, at a temperature range of </w:t>
      </w:r>
      <w:r w:rsidR="002864AF">
        <w:t>100-110°C</w:t>
      </w:r>
      <w:r w:rsidR="00CC4C84">
        <w:t>.</w:t>
      </w:r>
      <w:r w:rsidR="002864AF">
        <w:t xml:space="preserve"> </w:t>
      </w:r>
      <w:r w:rsidR="002864AF" w:rsidRPr="002864AF">
        <w:t>De Waal [</w:t>
      </w:r>
      <w:r w:rsidR="00610080">
        <w:t>44</w:t>
      </w:r>
      <w:r w:rsidR="002864AF" w:rsidRPr="002864AF">
        <w:t>] report</w:t>
      </w:r>
      <w:r w:rsidR="002864AF">
        <w:t>s</w:t>
      </w:r>
      <w:r w:rsidR="002864AF" w:rsidRPr="002864AF">
        <w:t xml:space="preserve"> a method of producing </w:t>
      </w:r>
      <w:r w:rsidR="002864AF">
        <w:t>MCP</w:t>
      </w:r>
      <w:r w:rsidR="002864AF" w:rsidRPr="002864AF">
        <w:t xml:space="preserve"> from </w:t>
      </w:r>
      <w:r w:rsidR="002864AF">
        <w:t>CaP</w:t>
      </w:r>
      <w:r w:rsidR="002864AF" w:rsidRPr="002864AF">
        <w:t xml:space="preserve">, which includes reacting the </w:t>
      </w:r>
      <w:r w:rsidR="002864AF">
        <w:t>CaP</w:t>
      </w:r>
      <w:r w:rsidR="002864AF" w:rsidRPr="002864AF">
        <w:t xml:space="preserve"> with sulphuric acid to produce </w:t>
      </w:r>
      <w:r w:rsidR="002864AF">
        <w:t>MCP.</w:t>
      </w:r>
    </w:p>
    <w:p w:rsidR="002864AF" w:rsidRPr="006A30CB" w:rsidRDefault="006A30CB" w:rsidP="006A30CB">
      <w:pPr>
        <w:tabs>
          <w:tab w:val="left" w:pos="2655"/>
        </w:tabs>
      </w:pPr>
      <w:r>
        <w:tab/>
      </w:r>
    </w:p>
    <w:p w:rsidR="008D52D0" w:rsidRDefault="00C612C1" w:rsidP="00C612C1">
      <w:pPr>
        <w:pStyle w:val="Heading4"/>
      </w:pPr>
      <w:r>
        <w:t xml:space="preserve">3.2.2.1 </w:t>
      </w:r>
      <w:r w:rsidR="008D52D0">
        <w:rPr>
          <w:rFonts w:cs="Arial"/>
        </w:rPr>
        <w:t>β</w:t>
      </w:r>
      <w:r w:rsidR="008D52D0">
        <w:t xml:space="preserve"> – Tricalcium </w:t>
      </w:r>
      <w:r w:rsidR="004B4906">
        <w:t>P</w:t>
      </w:r>
      <w:r w:rsidR="008D52D0">
        <w:t>hosphate</w:t>
      </w:r>
    </w:p>
    <w:p w:rsidR="006A30CB" w:rsidRPr="006A30CB" w:rsidRDefault="006A30CB" w:rsidP="006A30CB">
      <w:r w:rsidRPr="006A30CB">
        <w:t>β – Tricalcium Phosphate (β-TCP; β-Ca</w:t>
      </w:r>
      <w:r w:rsidRPr="006A30CB">
        <w:rPr>
          <w:vertAlign w:val="subscript"/>
        </w:rPr>
        <w:t>3</w:t>
      </w:r>
      <w:r w:rsidRPr="006A30CB">
        <w:t>(PO</w:t>
      </w:r>
      <w:r w:rsidRPr="006A30CB">
        <w:rPr>
          <w:vertAlign w:val="subscript"/>
        </w:rPr>
        <w:t>4</w:t>
      </w:r>
      <w:r w:rsidRPr="006A30CB">
        <w:t>)</w:t>
      </w:r>
      <w:r w:rsidRPr="006A30CB">
        <w:rPr>
          <w:vertAlign w:val="subscript"/>
        </w:rPr>
        <w:t>2</w:t>
      </w:r>
      <w:r>
        <w:t xml:space="preserve">) </w:t>
      </w:r>
      <w:r w:rsidR="00802BA8" w:rsidRPr="00802BA8">
        <w:rPr>
          <w:lang w:val="en-US"/>
        </w:rPr>
        <w:t>can only be obtained at a high temperature (above about 700</w:t>
      </w:r>
      <w:r w:rsidR="00802BA8">
        <w:rPr>
          <w:rFonts w:cs="Arial"/>
          <w:lang w:val="en-US"/>
        </w:rPr>
        <w:t>º</w:t>
      </w:r>
      <w:r w:rsidR="00703624">
        <w:rPr>
          <w:lang w:val="en-US"/>
        </w:rPr>
        <w:t>C)</w:t>
      </w:r>
      <w:r w:rsidR="00802BA8" w:rsidRPr="00802BA8">
        <w:rPr>
          <w:lang w:val="en-US"/>
        </w:rPr>
        <w:t>. This has two consequences: (</w:t>
      </w:r>
      <w:r w:rsidR="00802BA8">
        <w:rPr>
          <w:lang w:val="en-US"/>
        </w:rPr>
        <w:t>1</w:t>
      </w:r>
      <w:r w:rsidR="00802BA8" w:rsidRPr="00802BA8">
        <w:rPr>
          <w:lang w:val="en-US"/>
        </w:rPr>
        <w:t xml:space="preserve">) the fabrication of round and monodisperse particles is </w:t>
      </w:r>
      <w:r w:rsidR="00802BA8">
        <w:rPr>
          <w:lang w:val="en-US"/>
        </w:rPr>
        <w:t>very difficult due to sintering and</w:t>
      </w:r>
      <w:r w:rsidR="00802BA8" w:rsidRPr="00802BA8">
        <w:rPr>
          <w:lang w:val="en-US"/>
        </w:rPr>
        <w:t xml:space="preserve"> (</w:t>
      </w:r>
      <w:r w:rsidR="00802BA8">
        <w:rPr>
          <w:lang w:val="en-US"/>
        </w:rPr>
        <w:t>2</w:t>
      </w:r>
      <w:r w:rsidR="00802BA8" w:rsidRPr="00802BA8">
        <w:rPr>
          <w:lang w:val="en-US"/>
        </w:rPr>
        <w:t xml:space="preserve">) </w:t>
      </w:r>
      <w:r w:rsidR="00802BA8" w:rsidRPr="006A30CB">
        <w:t>β-TCP</w:t>
      </w:r>
      <w:r w:rsidR="00802BA8" w:rsidRPr="00802BA8">
        <w:rPr>
          <w:lang w:val="en-US"/>
        </w:rPr>
        <w:t xml:space="preserve"> can never be in true equilibrium in</w:t>
      </w:r>
      <w:r w:rsidR="00802BA8">
        <w:rPr>
          <w:lang w:val="en-US"/>
        </w:rPr>
        <w:t xml:space="preserve"> aqeous</w:t>
      </w:r>
      <w:r w:rsidR="00802BA8" w:rsidRPr="00802BA8">
        <w:rPr>
          <w:lang w:val="en-US"/>
        </w:rPr>
        <w:t xml:space="preserve"> solution, since it cannot precipitate like other calcium phosphates.</w:t>
      </w:r>
      <w:r w:rsidR="00802BA8">
        <w:rPr>
          <w:lang w:val="en-US"/>
        </w:rPr>
        <w:t xml:space="preserve"> </w:t>
      </w:r>
      <w:r w:rsidRPr="006A30CB">
        <w:t>Several routes</w:t>
      </w:r>
      <w:r w:rsidR="00802BA8">
        <w:t>, however,</w:t>
      </w:r>
      <w:r w:rsidRPr="006A30CB">
        <w:t xml:space="preserve"> </w:t>
      </w:r>
      <w:r>
        <w:t xml:space="preserve">for its preparation </w:t>
      </w:r>
      <w:r w:rsidRPr="006A30CB">
        <w:t>are possible</w:t>
      </w:r>
      <w:r>
        <w:t xml:space="preserve"> and include</w:t>
      </w:r>
      <w:r w:rsidRPr="006A30CB">
        <w:t xml:space="preserve">: (1) </w:t>
      </w:r>
      <w:r>
        <w:t xml:space="preserve">A </w:t>
      </w:r>
      <w:r w:rsidRPr="006A30CB">
        <w:t>mixture of an equimolar amount of</w:t>
      </w:r>
      <w:r>
        <w:t xml:space="preserve"> DCPD and </w:t>
      </w:r>
      <w:r w:rsidRPr="006A30CB">
        <w:t>HA</w:t>
      </w:r>
      <w:r>
        <w:t>p</w:t>
      </w:r>
      <w:r w:rsidRPr="006A30CB">
        <w:t xml:space="preserve"> (Ca</w:t>
      </w:r>
      <w:r>
        <w:t xml:space="preserve">/P ratio = </w:t>
      </w:r>
      <w:r w:rsidRPr="006A30CB">
        <w:t>1.67) and subsequent c</w:t>
      </w:r>
      <w:r>
        <w:t xml:space="preserve">alcination; (2) calcination of </w:t>
      </w:r>
      <w:r w:rsidRPr="006A30CB">
        <w:t>HA</w:t>
      </w:r>
      <w:r>
        <w:t>p (Ca/</w:t>
      </w:r>
      <w:r w:rsidRPr="006A30CB">
        <w:t>P</w:t>
      </w:r>
      <w:r>
        <w:t xml:space="preserve"> </w:t>
      </w:r>
      <w:r w:rsidRPr="006A30CB">
        <w:t>ratio</w:t>
      </w:r>
      <w:r>
        <w:t xml:space="preserve"> </w:t>
      </w:r>
      <w:r w:rsidRPr="006A30CB">
        <w:t>= 1.50). β-TCP has extensively been used as bone substitute</w:t>
      </w:r>
      <w:r>
        <w:t>, since</w:t>
      </w:r>
      <w:r w:rsidRPr="006A30CB">
        <w:t xml:space="preserve"> </w:t>
      </w:r>
      <w:r>
        <w:t>i</w:t>
      </w:r>
      <w:r w:rsidRPr="006A30CB">
        <w:t>t is degradable by</w:t>
      </w:r>
      <w:r>
        <w:t xml:space="preserve"> osteoclastic activity [</w:t>
      </w:r>
      <w:r w:rsidR="00AC35BF">
        <w:t>45</w:t>
      </w:r>
      <w:r w:rsidRPr="006A30CB">
        <w:t xml:space="preserve">]. </w:t>
      </w:r>
    </w:p>
    <w:p w:rsidR="006A30CB" w:rsidRDefault="006A30CB" w:rsidP="006A30CB">
      <w:pPr>
        <w:pStyle w:val="ListParagraph"/>
      </w:pPr>
    </w:p>
    <w:p w:rsidR="007C1AE1" w:rsidRPr="006A30CB" w:rsidRDefault="007C1AE1" w:rsidP="006A30CB"/>
    <w:p w:rsidR="008D52D0" w:rsidRDefault="00C612C1" w:rsidP="00C612C1">
      <w:pPr>
        <w:pStyle w:val="Heading4"/>
      </w:pPr>
      <w:r>
        <w:t xml:space="preserve">3.2.2.2 </w:t>
      </w:r>
      <w:r w:rsidR="00A57572">
        <w:rPr>
          <w:rFonts w:cs="Arial"/>
        </w:rPr>
        <w:t>α</w:t>
      </w:r>
      <w:r w:rsidR="00A57572">
        <w:t xml:space="preserve"> – Tricalcium </w:t>
      </w:r>
      <w:r w:rsidR="004B4906">
        <w:t>P</w:t>
      </w:r>
      <w:r w:rsidR="00A57572">
        <w:t>hosphate</w:t>
      </w:r>
    </w:p>
    <w:p w:rsidR="007C1AE1" w:rsidRPr="007C1AE1" w:rsidRDefault="007C1AE1" w:rsidP="007C1AE1">
      <w:r w:rsidRPr="007C1AE1">
        <w:t>(α-TCP, α-Ca</w:t>
      </w:r>
      <w:r w:rsidRPr="007C1AE1">
        <w:rPr>
          <w:vertAlign w:val="subscript"/>
        </w:rPr>
        <w:t>3</w:t>
      </w:r>
      <w:r w:rsidRPr="007C1AE1">
        <w:t>(PO</w:t>
      </w:r>
      <w:r w:rsidRPr="007C1AE1">
        <w:rPr>
          <w:vertAlign w:val="subscript"/>
        </w:rPr>
        <w:t>4</w:t>
      </w:r>
      <w:r w:rsidRPr="007C1AE1">
        <w:t>)</w:t>
      </w:r>
      <w:r w:rsidRPr="007C1AE1">
        <w:rPr>
          <w:vertAlign w:val="subscript"/>
        </w:rPr>
        <w:t>2</w:t>
      </w:r>
      <w:r w:rsidRPr="007C1AE1">
        <w:t>) has exactly the same chemical</w:t>
      </w:r>
      <w:r>
        <w:t xml:space="preserve"> </w:t>
      </w:r>
      <w:r w:rsidRPr="007C1AE1">
        <w:t>composition as β-TCP but</w:t>
      </w:r>
      <w:r>
        <w:t xml:space="preserve"> posses</w:t>
      </w:r>
      <w:r w:rsidRPr="007C1AE1">
        <w:t xml:space="preserve"> a different crystallographic structure. This difference makes α-TCP</w:t>
      </w:r>
      <w:r>
        <w:t xml:space="preserve"> highly</w:t>
      </w:r>
      <w:r w:rsidRPr="007C1AE1">
        <w:t xml:space="preserve"> soluble </w:t>
      </w:r>
      <w:r>
        <w:t xml:space="preserve">in comparison to that of </w:t>
      </w:r>
      <w:r w:rsidRPr="007C1AE1">
        <w:t xml:space="preserve">β-TCP. It is obtained by heating β-TCP above </w:t>
      </w:r>
      <w:r>
        <w:t xml:space="preserve">temperatures of </w:t>
      </w:r>
      <w:r w:rsidRPr="007C1AE1">
        <w:t>1125°C or</w:t>
      </w:r>
      <w:r>
        <w:t xml:space="preserve"> </w:t>
      </w:r>
      <w:r w:rsidRPr="007C1AE1">
        <w:t xml:space="preserve">1166°C, and quenching it to prevent </w:t>
      </w:r>
      <w:r>
        <w:t>a</w:t>
      </w:r>
      <w:r w:rsidRPr="007C1AE1">
        <w:t xml:space="preserve"> reverse transformation [</w:t>
      </w:r>
      <w:r w:rsidR="00AC35BF">
        <w:t>46</w:t>
      </w:r>
      <w:r w:rsidRPr="007C1AE1">
        <w:t>]. α-TCP is readily</w:t>
      </w:r>
      <w:r>
        <w:t xml:space="preserve"> </w:t>
      </w:r>
      <w:r w:rsidRPr="007C1AE1">
        <w:t>transformed into HA</w:t>
      </w:r>
      <w:r>
        <w:t>p</w:t>
      </w:r>
      <w:r w:rsidRPr="007C1AE1">
        <w:t xml:space="preserve"> in an aqueous solution. It is biocompatible and more biodegradable than</w:t>
      </w:r>
      <w:r>
        <w:t xml:space="preserve"> </w:t>
      </w:r>
      <w:r w:rsidRPr="007C1AE1">
        <w:t>β-TCP</w:t>
      </w:r>
      <w:r>
        <w:t>.</w:t>
      </w:r>
    </w:p>
    <w:p w:rsidR="007C1AE1" w:rsidRDefault="007C1AE1" w:rsidP="007C1AE1"/>
    <w:p w:rsidR="00A57572" w:rsidRDefault="00C612C1" w:rsidP="00C612C1">
      <w:pPr>
        <w:pStyle w:val="Heading4"/>
      </w:pPr>
      <w:r>
        <w:t>3.2.2.</w:t>
      </w:r>
      <w:r w:rsidR="00EA40A8">
        <w:t>3</w:t>
      </w:r>
      <w:r>
        <w:t xml:space="preserve"> </w:t>
      </w:r>
      <w:r w:rsidR="00A57572">
        <w:t>Hydroxyapatite</w:t>
      </w:r>
    </w:p>
    <w:p w:rsidR="00EA40A8" w:rsidRPr="00EA40A8" w:rsidRDefault="00EA40A8" w:rsidP="00EA40A8">
      <w:r>
        <w:t xml:space="preserve">HAp </w:t>
      </w:r>
      <w:r w:rsidRPr="00EA40A8">
        <w:t>(Ca</w:t>
      </w:r>
      <w:r w:rsidRPr="00EA40A8">
        <w:rPr>
          <w:vertAlign w:val="subscript"/>
        </w:rPr>
        <w:t>5</w:t>
      </w:r>
      <w:r w:rsidRPr="00EA40A8">
        <w:t>(PO</w:t>
      </w:r>
      <w:r w:rsidRPr="00EA40A8">
        <w:rPr>
          <w:vertAlign w:val="subscript"/>
        </w:rPr>
        <w:t>4</w:t>
      </w:r>
      <w:r w:rsidRPr="00EA40A8">
        <w:t>)</w:t>
      </w:r>
      <w:r w:rsidRPr="00EA40A8">
        <w:rPr>
          <w:vertAlign w:val="subscript"/>
        </w:rPr>
        <w:t>3</w:t>
      </w:r>
      <w:r w:rsidRPr="00EA40A8">
        <w:t>OH) defined here as the high temperature form of a</w:t>
      </w:r>
      <w:r>
        <w:t xml:space="preserve"> </w:t>
      </w:r>
      <w:r w:rsidRPr="00EA40A8">
        <w:t>stoichiometric PHA</w:t>
      </w:r>
      <w:r>
        <w:t>p</w:t>
      </w:r>
      <w:r w:rsidRPr="00EA40A8">
        <w:t>, is highly crystalline, the most stable CaP in an aqueous solution, and the</w:t>
      </w:r>
      <w:r>
        <w:t xml:space="preserve"> </w:t>
      </w:r>
      <w:r w:rsidRPr="00EA40A8">
        <w:t>most biocompatible CaP [</w:t>
      </w:r>
      <w:r w:rsidR="00AC35BF">
        <w:t>37</w:t>
      </w:r>
      <w:r w:rsidRPr="00EA40A8">
        <w:t>].</w:t>
      </w:r>
      <w:r>
        <w:t xml:space="preserve"> </w:t>
      </w:r>
      <w:r w:rsidRPr="00EA40A8">
        <w:t>At temperatures higher than ≈900°C, partial decomposition of HA</w:t>
      </w:r>
      <w:r>
        <w:t>p</w:t>
      </w:r>
      <w:r w:rsidRPr="00EA40A8">
        <w:t xml:space="preserve"> may take place resulting in</w:t>
      </w:r>
      <w:r>
        <w:t xml:space="preserve"> </w:t>
      </w:r>
      <w:r w:rsidRPr="00EA40A8">
        <w:t>oxyapatite</w:t>
      </w:r>
      <w:r>
        <w:t xml:space="preserve"> (OXA)</w:t>
      </w:r>
      <w:r w:rsidRPr="00EA40A8">
        <w:t>. HA, partially dehydrated HA, or OXA decompose above 1300°C into α-tricalcium</w:t>
      </w:r>
      <w:r>
        <w:t xml:space="preserve"> </w:t>
      </w:r>
      <w:r w:rsidRPr="00EA40A8">
        <w:t>phosphate (α-TCP)</w:t>
      </w:r>
      <w:r>
        <w:t xml:space="preserve"> and tetracalcium phosphate (TT</w:t>
      </w:r>
      <w:r w:rsidRPr="00EA40A8">
        <w:t>CP)</w:t>
      </w:r>
    </w:p>
    <w:p w:rsidR="00EA40A8" w:rsidRPr="00EA40A8" w:rsidRDefault="00EA40A8" w:rsidP="00EA40A8"/>
    <w:p w:rsidR="00A57572" w:rsidRDefault="00C612C1" w:rsidP="00C612C1">
      <w:pPr>
        <w:pStyle w:val="Heading4"/>
      </w:pPr>
      <w:r>
        <w:lastRenderedPageBreak/>
        <w:t>3.2.2.</w:t>
      </w:r>
      <w:r w:rsidR="00EA40A8">
        <w:t>4</w:t>
      </w:r>
      <w:r>
        <w:t xml:space="preserve"> </w:t>
      </w:r>
      <w:r w:rsidR="00A57572">
        <w:t>Oxyapatite</w:t>
      </w:r>
    </w:p>
    <w:p w:rsidR="00EA40A8" w:rsidRPr="00EA40A8" w:rsidRDefault="00EA40A8" w:rsidP="00EA40A8">
      <w:pPr>
        <w:autoSpaceDE w:val="0"/>
        <w:autoSpaceDN w:val="0"/>
        <w:adjustRightInd w:val="0"/>
        <w:rPr>
          <w:rFonts w:cs="Arial"/>
          <w:szCs w:val="20"/>
        </w:rPr>
      </w:pPr>
      <w:r w:rsidRPr="00EA40A8">
        <w:rPr>
          <w:rFonts w:cs="Arial"/>
          <w:szCs w:val="20"/>
        </w:rPr>
        <w:t>OXA (Ca</w:t>
      </w:r>
      <w:r w:rsidRPr="00EA40A8">
        <w:rPr>
          <w:rFonts w:cs="Arial"/>
          <w:szCs w:val="20"/>
          <w:vertAlign w:val="subscript"/>
        </w:rPr>
        <w:t>10</w:t>
      </w:r>
      <w:r w:rsidRPr="00EA40A8">
        <w:rPr>
          <w:rFonts w:cs="Arial"/>
          <w:szCs w:val="20"/>
        </w:rPr>
        <w:t>(PO</w:t>
      </w:r>
      <w:r w:rsidRPr="00EA40A8">
        <w:rPr>
          <w:rFonts w:cs="Arial"/>
          <w:szCs w:val="20"/>
          <w:vertAlign w:val="subscript"/>
        </w:rPr>
        <w:t>4</w:t>
      </w:r>
      <w:r w:rsidRPr="00EA40A8">
        <w:rPr>
          <w:rFonts w:cs="Arial"/>
          <w:szCs w:val="20"/>
        </w:rPr>
        <w:t>)</w:t>
      </w:r>
      <w:r w:rsidRPr="00EA40A8">
        <w:rPr>
          <w:rFonts w:cs="Arial"/>
          <w:szCs w:val="20"/>
          <w:vertAlign w:val="subscript"/>
        </w:rPr>
        <w:t>6</w:t>
      </w:r>
      <w:r w:rsidRPr="00EA40A8">
        <w:rPr>
          <w:rFonts w:cs="Arial"/>
          <w:szCs w:val="20"/>
        </w:rPr>
        <w:t>O) is obtained at temperatures higher than ≈900°C. It</w:t>
      </w:r>
      <w:r>
        <w:rPr>
          <w:rFonts w:cs="Arial"/>
          <w:szCs w:val="20"/>
        </w:rPr>
        <w:t xml:space="preserve"> </w:t>
      </w:r>
      <w:r w:rsidRPr="00EA40A8">
        <w:rPr>
          <w:rFonts w:cs="Arial"/>
          <w:szCs w:val="20"/>
        </w:rPr>
        <w:t>results from the partial decomposition of HA</w:t>
      </w:r>
      <w:r>
        <w:rPr>
          <w:rFonts w:cs="Arial"/>
          <w:szCs w:val="20"/>
        </w:rPr>
        <w:t>p</w:t>
      </w:r>
      <w:r w:rsidRPr="00EA40A8">
        <w:rPr>
          <w:rFonts w:cs="Arial"/>
          <w:szCs w:val="20"/>
        </w:rPr>
        <w:t>. Otherwise, OXA is poorly understood due to the</w:t>
      </w:r>
      <w:r>
        <w:rPr>
          <w:rFonts w:cs="Arial"/>
          <w:szCs w:val="20"/>
        </w:rPr>
        <w:t xml:space="preserve"> </w:t>
      </w:r>
      <w:r w:rsidRPr="00EA40A8">
        <w:rPr>
          <w:rFonts w:cs="Arial"/>
          <w:szCs w:val="20"/>
        </w:rPr>
        <w:t xml:space="preserve">difficulties of detecting </w:t>
      </w:r>
      <w:r>
        <w:rPr>
          <w:rFonts w:cs="Arial"/>
          <w:szCs w:val="20"/>
        </w:rPr>
        <w:t>its</w:t>
      </w:r>
      <w:r w:rsidRPr="00EA40A8">
        <w:rPr>
          <w:rFonts w:cs="Arial"/>
          <w:szCs w:val="20"/>
        </w:rPr>
        <w:t xml:space="preserve"> phase [</w:t>
      </w:r>
      <w:r w:rsidR="00AC35BF">
        <w:rPr>
          <w:rFonts w:cs="Arial"/>
          <w:szCs w:val="20"/>
        </w:rPr>
        <w:t>37</w:t>
      </w:r>
      <w:r w:rsidRPr="00EA40A8">
        <w:rPr>
          <w:rFonts w:cs="Arial"/>
          <w:szCs w:val="20"/>
        </w:rPr>
        <w:t>].</w:t>
      </w:r>
    </w:p>
    <w:p w:rsidR="00EA40A8" w:rsidRPr="00EA40A8" w:rsidRDefault="00EA40A8" w:rsidP="00EA40A8"/>
    <w:p w:rsidR="00A57572" w:rsidRDefault="00C612C1" w:rsidP="00C612C1">
      <w:pPr>
        <w:pStyle w:val="Heading4"/>
      </w:pPr>
      <w:r>
        <w:t>3.2.2.</w:t>
      </w:r>
      <w:r w:rsidR="00EA40A8">
        <w:t>5</w:t>
      </w:r>
      <w:r>
        <w:t xml:space="preserve"> </w:t>
      </w:r>
      <w:r w:rsidR="004B4906">
        <w:t>Tetracalcium P</w:t>
      </w:r>
      <w:r w:rsidR="00A57572">
        <w:t>hosphate</w:t>
      </w:r>
    </w:p>
    <w:p w:rsidR="005B4E25" w:rsidRPr="005B4E25" w:rsidRDefault="00553F3B" w:rsidP="005B4E25">
      <w:pPr>
        <w:rPr>
          <w:lang w:val="en-US"/>
        </w:rPr>
      </w:pPr>
      <w:r>
        <w:t xml:space="preserve">Phase pure </w:t>
      </w:r>
      <w:r w:rsidR="00E2287E">
        <w:t>TTCP (</w:t>
      </w:r>
      <w:r w:rsidR="00EA40A8" w:rsidRPr="00EA40A8">
        <w:t>Ca</w:t>
      </w:r>
      <w:r w:rsidR="00EA40A8" w:rsidRPr="00E2287E">
        <w:rPr>
          <w:vertAlign w:val="subscript"/>
        </w:rPr>
        <w:t>4</w:t>
      </w:r>
      <w:r w:rsidR="00EA40A8" w:rsidRPr="00EA40A8">
        <w:t>(PO</w:t>
      </w:r>
      <w:r w:rsidR="00EA40A8" w:rsidRPr="00E2287E">
        <w:rPr>
          <w:vertAlign w:val="subscript"/>
        </w:rPr>
        <w:t>4</w:t>
      </w:r>
      <w:r w:rsidR="00EA40A8" w:rsidRPr="00EA40A8">
        <w:t>)</w:t>
      </w:r>
      <w:r w:rsidR="00EA40A8" w:rsidRPr="00E2287E">
        <w:rPr>
          <w:vertAlign w:val="subscript"/>
        </w:rPr>
        <w:t>2</w:t>
      </w:r>
      <w:r w:rsidR="00EA40A8" w:rsidRPr="00EA40A8">
        <w:t xml:space="preserve">O) is </w:t>
      </w:r>
      <w:r w:rsidR="00E2287E">
        <w:t xml:space="preserve">directly </w:t>
      </w:r>
      <w:r w:rsidR="00EA40A8" w:rsidRPr="00EA40A8">
        <w:t>obtained by a solid state-reaction at</w:t>
      </w:r>
      <w:r w:rsidR="00E2287E">
        <w:t xml:space="preserve"> </w:t>
      </w:r>
      <w:r w:rsidR="00EA40A8" w:rsidRPr="00EA40A8">
        <w:t>high temperat</w:t>
      </w:r>
      <w:r w:rsidR="00E2287E">
        <w:t>ures (</w:t>
      </w:r>
      <w:r w:rsidR="00220DCE">
        <w:t>~</w:t>
      </w:r>
      <w:r w:rsidR="00E2287E">
        <w:t>1</w:t>
      </w:r>
      <w:r>
        <w:t>5</w:t>
      </w:r>
      <w:r w:rsidR="00E2287E">
        <w:t xml:space="preserve">00°C), </w:t>
      </w:r>
      <w:r w:rsidR="00220DCE">
        <w:t xml:space="preserve">through </w:t>
      </w:r>
      <w:r>
        <w:t xml:space="preserve">mixing of </w:t>
      </w:r>
      <w:r w:rsidR="00EA40A8" w:rsidRPr="00EA40A8">
        <w:t>equimolar quantities of DCP</w:t>
      </w:r>
      <w:r>
        <w:t>D</w:t>
      </w:r>
      <w:r w:rsidR="00EA40A8" w:rsidRPr="00EA40A8">
        <w:t xml:space="preserve"> and CaCO</w:t>
      </w:r>
      <w:r w:rsidR="00EA40A8" w:rsidRPr="00E2287E">
        <w:rPr>
          <w:vertAlign w:val="subscript"/>
        </w:rPr>
        <w:t>3</w:t>
      </w:r>
      <w:r>
        <w:t xml:space="preserve"> [</w:t>
      </w:r>
      <w:r w:rsidR="00AC35BF">
        <w:t>47</w:t>
      </w:r>
      <w:r>
        <w:t>].</w:t>
      </w:r>
      <w:r w:rsidR="00E2287E">
        <w:t xml:space="preserve"> </w:t>
      </w:r>
      <w:r w:rsidR="005B4E25" w:rsidRPr="005B4E25">
        <w:rPr>
          <w:lang w:val="en-US"/>
        </w:rPr>
        <w:t>TTCP</w:t>
      </w:r>
      <w:r w:rsidR="005B4E25">
        <w:rPr>
          <w:lang w:val="en-US"/>
        </w:rPr>
        <w:t xml:space="preserve"> preparation</w:t>
      </w:r>
      <w:r w:rsidR="005B4E25" w:rsidRPr="005B4E25">
        <w:rPr>
          <w:lang w:val="en-US"/>
        </w:rPr>
        <w:t xml:space="preserve"> can be divided into two categories, that is, solid-state reaction and </w:t>
      </w:r>
      <w:r w:rsidR="005B4E25">
        <w:rPr>
          <w:lang w:val="en-US"/>
        </w:rPr>
        <w:t xml:space="preserve">a </w:t>
      </w:r>
      <w:r w:rsidR="005B4E25" w:rsidRPr="005B4E25">
        <w:rPr>
          <w:lang w:val="en-US"/>
        </w:rPr>
        <w:t xml:space="preserve">wet encapsulating deposition. </w:t>
      </w:r>
      <w:r w:rsidR="005B4E25">
        <w:rPr>
          <w:lang w:val="en-US"/>
        </w:rPr>
        <w:t>While</w:t>
      </w:r>
      <w:r w:rsidR="005B4E25" w:rsidRPr="005B4E25">
        <w:rPr>
          <w:lang w:val="en-US"/>
        </w:rPr>
        <w:t xml:space="preserve"> the latter has advantages</w:t>
      </w:r>
      <w:r w:rsidR="005B4E25">
        <w:rPr>
          <w:lang w:val="en-US"/>
        </w:rPr>
        <w:t xml:space="preserve"> </w:t>
      </w:r>
      <w:r w:rsidR="005B4E25" w:rsidRPr="005B4E25">
        <w:rPr>
          <w:lang w:val="en-US"/>
        </w:rPr>
        <w:t>of low</w:t>
      </w:r>
      <w:r w:rsidR="005B4E25">
        <w:rPr>
          <w:lang w:val="en-US"/>
        </w:rPr>
        <w:t xml:space="preserve"> </w:t>
      </w:r>
      <w:r w:rsidR="005B4E25" w:rsidRPr="005B4E25">
        <w:rPr>
          <w:lang w:val="en-US"/>
        </w:rPr>
        <w:t xml:space="preserve">cost, short duration and simple </w:t>
      </w:r>
      <w:r w:rsidR="005B4E25">
        <w:rPr>
          <w:lang w:val="en-US"/>
        </w:rPr>
        <w:t>process</w:t>
      </w:r>
      <w:r w:rsidR="005B4E25" w:rsidRPr="005B4E25">
        <w:rPr>
          <w:lang w:val="en-US"/>
        </w:rPr>
        <w:t>, it is often difficult</w:t>
      </w:r>
      <w:r w:rsidR="005B4E25">
        <w:rPr>
          <w:lang w:val="en-US"/>
        </w:rPr>
        <w:t xml:space="preserve"> </w:t>
      </w:r>
      <w:r w:rsidR="005B4E25" w:rsidRPr="005B4E25">
        <w:rPr>
          <w:lang w:val="en-US"/>
        </w:rPr>
        <w:t xml:space="preserve">to </w:t>
      </w:r>
      <w:r w:rsidR="005B4E25">
        <w:rPr>
          <w:lang w:val="en-US"/>
        </w:rPr>
        <w:t>control</w:t>
      </w:r>
      <w:r w:rsidR="005B4E25" w:rsidRPr="005B4E25">
        <w:rPr>
          <w:lang w:val="en-US"/>
        </w:rPr>
        <w:t xml:space="preserve"> the purity and the </w:t>
      </w:r>
      <w:r w:rsidR="005B4E25">
        <w:rPr>
          <w:lang w:val="en-US"/>
        </w:rPr>
        <w:t xml:space="preserve">molar </w:t>
      </w:r>
      <w:r w:rsidR="005B4E25" w:rsidRPr="005B4E25">
        <w:rPr>
          <w:lang w:val="en-US"/>
        </w:rPr>
        <w:t>ratio of Ca/P. TTCP product is frequently mixed with</w:t>
      </w:r>
      <w:r w:rsidR="005B4E25">
        <w:rPr>
          <w:lang w:val="en-US"/>
        </w:rPr>
        <w:t xml:space="preserve"> impurities such as HAp</w:t>
      </w:r>
      <w:r w:rsidR="005B4E25" w:rsidRPr="005B4E25">
        <w:rPr>
          <w:lang w:val="en-US"/>
        </w:rPr>
        <w:t xml:space="preserve">, CaO and </w:t>
      </w:r>
      <w:r w:rsidR="005B4E25">
        <w:rPr>
          <w:rFonts w:cs="Arial"/>
          <w:lang w:val="en-US"/>
        </w:rPr>
        <w:t>α and/or β-TCP,</w:t>
      </w:r>
      <w:r w:rsidR="005B4E25" w:rsidRPr="005B4E25">
        <w:rPr>
          <w:lang w:val="en-US"/>
        </w:rPr>
        <w:t xml:space="preserve"> when</w:t>
      </w:r>
      <w:r w:rsidR="005B4E25">
        <w:rPr>
          <w:lang w:val="en-US"/>
        </w:rPr>
        <w:t xml:space="preserve"> </w:t>
      </w:r>
      <w:r w:rsidR="005B4E25" w:rsidRPr="005B4E25">
        <w:rPr>
          <w:lang w:val="en-US"/>
        </w:rPr>
        <w:t>the starting materials are heated to the temperature range of</w:t>
      </w:r>
      <w:r w:rsidR="005B4E25">
        <w:rPr>
          <w:lang w:val="en-US"/>
        </w:rPr>
        <w:t xml:space="preserve"> </w:t>
      </w:r>
      <w:r w:rsidR="005B4E25" w:rsidRPr="005B4E25">
        <w:rPr>
          <w:lang w:val="en-US"/>
        </w:rPr>
        <w:t>1000</w:t>
      </w:r>
      <w:r w:rsidR="005B4E25">
        <w:rPr>
          <w:rFonts w:cs="Arial"/>
          <w:lang w:val="en-US"/>
        </w:rPr>
        <w:t>º</w:t>
      </w:r>
      <w:r w:rsidR="005B4E25">
        <w:rPr>
          <w:lang w:val="en-US"/>
        </w:rPr>
        <w:t>C - 1400</w:t>
      </w:r>
      <w:r w:rsidR="005B4E25">
        <w:rPr>
          <w:rFonts w:cs="Arial"/>
          <w:lang w:val="en-US"/>
        </w:rPr>
        <w:t>º</w:t>
      </w:r>
      <w:r w:rsidR="005B4E25" w:rsidRPr="005B4E25">
        <w:rPr>
          <w:lang w:val="en-US"/>
        </w:rPr>
        <w:t>C</w:t>
      </w:r>
      <w:r w:rsidR="005B4E25">
        <w:rPr>
          <w:lang w:val="en-US"/>
        </w:rPr>
        <w:t>.</w:t>
      </w:r>
    </w:p>
    <w:p w:rsidR="005B4E25" w:rsidRDefault="005B4E25" w:rsidP="00EA40A8"/>
    <w:p w:rsidR="00EA40A8" w:rsidRPr="00EA40A8" w:rsidRDefault="005B4E25" w:rsidP="00EA40A8">
      <w:r>
        <w:t>It presents</w:t>
      </w:r>
      <w:r w:rsidR="00EA40A8" w:rsidRPr="00EA40A8">
        <w:t xml:space="preserve"> the most soluble CaP</w:t>
      </w:r>
      <w:r w:rsidR="00E2287E">
        <w:t xml:space="preserve"> at a </w:t>
      </w:r>
      <w:r w:rsidR="00EA40A8" w:rsidRPr="00EA40A8">
        <w:t xml:space="preserve">pH </w:t>
      </w:r>
      <w:r w:rsidR="00E2287E">
        <w:t>less than</w:t>
      </w:r>
      <w:r>
        <w:t xml:space="preserve"> 5.</w:t>
      </w:r>
      <w:r w:rsidR="00EA40A8" w:rsidRPr="00EA40A8">
        <w:t xml:space="preserve"> Furthermore, it is biocompatible but poorly</w:t>
      </w:r>
      <w:r w:rsidR="00E2287E">
        <w:t xml:space="preserve"> </w:t>
      </w:r>
      <w:r w:rsidR="00EA40A8" w:rsidRPr="00EA40A8">
        <w:t>biodegradable.</w:t>
      </w:r>
      <w:r w:rsidR="003E4446">
        <w:t xml:space="preserve"> </w:t>
      </w:r>
      <w:r w:rsidR="00220DCE">
        <w:t>Brown and Chow [</w:t>
      </w:r>
      <w:r w:rsidR="00AC35BF">
        <w:t>48</w:t>
      </w:r>
      <w:r w:rsidR="00220DCE">
        <w:t xml:space="preserve">] have indicated that mixing and reaction of TTCP with DCPA in a diluted phosphate-containing solution can lead to the formation of </w:t>
      </w:r>
      <w:r w:rsidR="00553F3B">
        <w:t xml:space="preserve">near stoichiometric </w:t>
      </w:r>
      <w:r>
        <w:t>HAp</w:t>
      </w:r>
      <w:r w:rsidR="00553F3B">
        <w:t>,</w:t>
      </w:r>
      <w:r>
        <w:t xml:space="preserve"> when excess TTCP i</w:t>
      </w:r>
      <w:r w:rsidR="00553F3B">
        <w:t>s present</w:t>
      </w:r>
      <w:r w:rsidR="00220DCE">
        <w:t>.</w:t>
      </w:r>
    </w:p>
    <w:p w:rsidR="00C612C1" w:rsidRDefault="00C612C1" w:rsidP="008D52D0"/>
    <w:p w:rsidR="005B4E25" w:rsidRPr="005B4E25" w:rsidRDefault="00810190" w:rsidP="005B4E25">
      <w:pPr>
        <w:rPr>
          <w:color w:val="0070C0"/>
        </w:rPr>
      </w:pPr>
      <w:r>
        <w:br w:type="page"/>
      </w:r>
    </w:p>
    <w:p w:rsidR="00A57572" w:rsidRPr="00810190" w:rsidRDefault="00A57572" w:rsidP="00810190">
      <w:pPr>
        <w:pStyle w:val="Heading2"/>
      </w:pPr>
      <w:bookmarkStart w:id="82" w:name="_Toc200810423"/>
      <w:r w:rsidRPr="00810190">
        <w:lastRenderedPageBreak/>
        <w:t>Crystal Structures of Calcium Phosphates</w:t>
      </w:r>
      <w:bookmarkEnd w:id="82"/>
    </w:p>
    <w:p w:rsidR="00810190" w:rsidRDefault="00810190" w:rsidP="00810190">
      <w:pPr>
        <w:rPr>
          <w:rFonts w:cs="Arial"/>
          <w:szCs w:val="20"/>
        </w:rPr>
      </w:pPr>
      <w:r w:rsidRPr="00891A06">
        <w:rPr>
          <w:rFonts w:cs="Arial"/>
          <w:szCs w:val="20"/>
        </w:rPr>
        <w:t>Apatites are a structural type for compounds of the</w:t>
      </w:r>
      <w:r>
        <w:rPr>
          <w:rFonts w:cs="Arial"/>
          <w:szCs w:val="20"/>
        </w:rPr>
        <w:t xml:space="preserve"> </w:t>
      </w:r>
      <w:r w:rsidRPr="00891A06">
        <w:rPr>
          <w:rFonts w:cs="Arial"/>
          <w:szCs w:val="20"/>
        </w:rPr>
        <w:t>general formula M</w:t>
      </w:r>
      <w:r w:rsidRPr="00810190">
        <w:rPr>
          <w:rFonts w:cs="Arial"/>
          <w:szCs w:val="20"/>
          <w:vertAlign w:val="subscript"/>
        </w:rPr>
        <w:t>10</w:t>
      </w:r>
      <w:r w:rsidRPr="00891A06">
        <w:rPr>
          <w:rFonts w:cs="Arial"/>
          <w:szCs w:val="20"/>
        </w:rPr>
        <w:t>(XO</w:t>
      </w:r>
      <w:r w:rsidRPr="00810190">
        <w:rPr>
          <w:rFonts w:cs="Arial"/>
          <w:szCs w:val="20"/>
          <w:vertAlign w:val="subscript"/>
        </w:rPr>
        <w:t>4</w:t>
      </w:r>
      <w:r w:rsidRPr="00891A06">
        <w:rPr>
          <w:rFonts w:cs="Arial"/>
          <w:szCs w:val="20"/>
        </w:rPr>
        <w:t>)</w:t>
      </w:r>
      <w:r w:rsidRPr="00810190">
        <w:rPr>
          <w:rFonts w:cs="Arial"/>
          <w:szCs w:val="20"/>
          <w:vertAlign w:val="subscript"/>
        </w:rPr>
        <w:t>6</w:t>
      </w:r>
      <w:r w:rsidRPr="00891A06">
        <w:rPr>
          <w:rFonts w:cs="Arial"/>
          <w:szCs w:val="20"/>
        </w:rPr>
        <w:t>Y</w:t>
      </w:r>
      <w:r w:rsidRPr="00810190">
        <w:rPr>
          <w:rFonts w:cs="Arial"/>
          <w:szCs w:val="20"/>
          <w:vertAlign w:val="subscript"/>
        </w:rPr>
        <w:t>2</w:t>
      </w:r>
      <w:r w:rsidRPr="00891A06">
        <w:rPr>
          <w:rFonts w:cs="Arial"/>
          <w:szCs w:val="20"/>
        </w:rPr>
        <w:t xml:space="preserve"> rather than specific compounds.</w:t>
      </w:r>
      <w:r>
        <w:rPr>
          <w:rFonts w:cs="Arial"/>
          <w:szCs w:val="20"/>
        </w:rPr>
        <w:t xml:space="preserve"> </w:t>
      </w:r>
      <w:r w:rsidRPr="00891A06">
        <w:rPr>
          <w:rFonts w:cs="Arial"/>
          <w:szCs w:val="20"/>
        </w:rPr>
        <w:t>In general, they are known to be capable of</w:t>
      </w:r>
      <w:r>
        <w:rPr>
          <w:rFonts w:cs="Arial"/>
          <w:szCs w:val="20"/>
        </w:rPr>
        <w:t xml:space="preserve"> </w:t>
      </w:r>
      <w:r w:rsidRPr="00891A06">
        <w:rPr>
          <w:rFonts w:cs="Arial"/>
          <w:szCs w:val="20"/>
        </w:rPr>
        <w:t>accommodating a wide variety of modifications and</w:t>
      </w:r>
      <w:r>
        <w:rPr>
          <w:rFonts w:cs="Arial"/>
          <w:szCs w:val="20"/>
        </w:rPr>
        <w:t xml:space="preserve"> </w:t>
      </w:r>
      <w:r w:rsidRPr="00891A06">
        <w:rPr>
          <w:rFonts w:cs="Arial"/>
          <w:szCs w:val="20"/>
        </w:rPr>
        <w:t>combinations of substitutions of ions and groups within</w:t>
      </w:r>
      <w:r>
        <w:rPr>
          <w:rFonts w:cs="Arial"/>
          <w:szCs w:val="20"/>
        </w:rPr>
        <w:t xml:space="preserve"> </w:t>
      </w:r>
      <w:r w:rsidRPr="00891A06">
        <w:rPr>
          <w:rFonts w:cs="Arial"/>
          <w:szCs w:val="20"/>
        </w:rPr>
        <w:t>the apatitic lattice. However, the term “apatite” has been</w:t>
      </w:r>
      <w:r>
        <w:rPr>
          <w:rFonts w:cs="Arial"/>
          <w:szCs w:val="20"/>
        </w:rPr>
        <w:t xml:space="preserve"> </w:t>
      </w:r>
      <w:r w:rsidRPr="00891A06">
        <w:rPr>
          <w:rFonts w:cs="Arial"/>
          <w:szCs w:val="20"/>
        </w:rPr>
        <w:t>extensively and synonymously used to represent the calcium</w:t>
      </w:r>
      <w:r>
        <w:rPr>
          <w:rFonts w:cs="Arial"/>
          <w:szCs w:val="20"/>
        </w:rPr>
        <w:t xml:space="preserve"> </w:t>
      </w:r>
      <w:r w:rsidRPr="00891A06">
        <w:rPr>
          <w:rFonts w:cs="Arial"/>
          <w:szCs w:val="20"/>
        </w:rPr>
        <w:t>phosphates, Ca</w:t>
      </w:r>
      <w:r w:rsidRPr="00810190">
        <w:rPr>
          <w:rFonts w:cs="Arial"/>
          <w:szCs w:val="20"/>
          <w:vertAlign w:val="subscript"/>
        </w:rPr>
        <w:t>10</w:t>
      </w:r>
      <w:r w:rsidRPr="00891A06">
        <w:rPr>
          <w:rFonts w:cs="Arial"/>
          <w:szCs w:val="20"/>
        </w:rPr>
        <w:t>(PO</w:t>
      </w:r>
      <w:r w:rsidRPr="00810190">
        <w:rPr>
          <w:rFonts w:cs="Arial"/>
          <w:szCs w:val="20"/>
          <w:vertAlign w:val="subscript"/>
        </w:rPr>
        <w:t>4</w:t>
      </w:r>
      <w:r w:rsidRPr="00891A06">
        <w:rPr>
          <w:rFonts w:cs="Arial"/>
          <w:szCs w:val="20"/>
        </w:rPr>
        <w:t>)</w:t>
      </w:r>
      <w:r w:rsidRPr="00810190">
        <w:rPr>
          <w:rFonts w:cs="Arial"/>
          <w:szCs w:val="20"/>
          <w:vertAlign w:val="subscript"/>
        </w:rPr>
        <w:t>6</w:t>
      </w:r>
      <w:r w:rsidRPr="00891A06">
        <w:rPr>
          <w:rFonts w:cs="Arial"/>
          <w:szCs w:val="20"/>
        </w:rPr>
        <w:t>X</w:t>
      </w:r>
      <w:r w:rsidRPr="00810190">
        <w:rPr>
          <w:rFonts w:cs="Arial"/>
          <w:szCs w:val="20"/>
          <w:vertAlign w:val="subscript"/>
        </w:rPr>
        <w:t>2</w:t>
      </w:r>
      <w:r w:rsidRPr="00891A06">
        <w:rPr>
          <w:rFonts w:cs="Arial"/>
          <w:szCs w:val="20"/>
        </w:rPr>
        <w:t>, where X = F</w:t>
      </w:r>
      <w:r w:rsidRPr="00810190">
        <w:rPr>
          <w:rFonts w:cs="Arial"/>
          <w:szCs w:val="20"/>
          <w:vertAlign w:val="superscript"/>
        </w:rPr>
        <w:t>-</w:t>
      </w:r>
      <w:r>
        <w:rPr>
          <w:rFonts w:cs="Arial"/>
          <w:szCs w:val="20"/>
        </w:rPr>
        <w:t xml:space="preserve"> OH</w:t>
      </w:r>
      <w:r w:rsidRPr="00810190">
        <w:rPr>
          <w:rFonts w:cs="Arial"/>
          <w:szCs w:val="20"/>
          <w:vertAlign w:val="superscript"/>
        </w:rPr>
        <w:t>-</w:t>
      </w:r>
      <w:r w:rsidRPr="00891A06">
        <w:rPr>
          <w:rFonts w:cs="Arial"/>
          <w:szCs w:val="20"/>
        </w:rPr>
        <w:t>, or</w:t>
      </w:r>
      <w:r>
        <w:rPr>
          <w:rFonts w:cs="Arial"/>
          <w:szCs w:val="20"/>
        </w:rPr>
        <w:t xml:space="preserve"> </w:t>
      </w:r>
      <w:r w:rsidRPr="00891A06">
        <w:rPr>
          <w:rFonts w:cs="Arial"/>
          <w:szCs w:val="20"/>
        </w:rPr>
        <w:t>Cl</w:t>
      </w:r>
      <w:r w:rsidRPr="00810190">
        <w:rPr>
          <w:rFonts w:cs="Arial"/>
          <w:szCs w:val="20"/>
          <w:vertAlign w:val="superscript"/>
        </w:rPr>
        <w:t>-</w:t>
      </w:r>
      <w:r w:rsidRPr="00891A06">
        <w:rPr>
          <w:rFonts w:cs="Arial"/>
          <w:szCs w:val="20"/>
        </w:rPr>
        <w:t xml:space="preserve"> and this concept will be </w:t>
      </w:r>
      <w:r>
        <w:rPr>
          <w:rFonts w:cs="Arial"/>
          <w:szCs w:val="20"/>
        </w:rPr>
        <w:t>discussed further</w:t>
      </w:r>
      <w:r w:rsidRPr="00891A06">
        <w:rPr>
          <w:rFonts w:cs="Arial"/>
          <w:szCs w:val="20"/>
        </w:rPr>
        <w:t xml:space="preserve"> in</w:t>
      </w:r>
      <w:r>
        <w:rPr>
          <w:rFonts w:cs="Arial"/>
          <w:szCs w:val="20"/>
        </w:rPr>
        <w:t xml:space="preserve"> the</w:t>
      </w:r>
      <w:r w:rsidRPr="00891A06">
        <w:rPr>
          <w:rFonts w:cs="Arial"/>
          <w:szCs w:val="20"/>
        </w:rPr>
        <w:t xml:space="preserve"> </w:t>
      </w:r>
      <w:r>
        <w:rPr>
          <w:rFonts w:cs="Arial"/>
          <w:szCs w:val="20"/>
        </w:rPr>
        <w:t>following section</w:t>
      </w:r>
      <w:r w:rsidRPr="00891A06">
        <w:rPr>
          <w:rFonts w:cs="Arial"/>
          <w:szCs w:val="20"/>
        </w:rPr>
        <w:t>.</w:t>
      </w:r>
      <w:r>
        <w:rPr>
          <w:rFonts w:cs="Arial"/>
          <w:szCs w:val="20"/>
        </w:rPr>
        <w:t xml:space="preserve"> </w:t>
      </w:r>
      <w:r w:rsidRPr="00891A06">
        <w:rPr>
          <w:rFonts w:cs="Arial"/>
          <w:szCs w:val="20"/>
        </w:rPr>
        <w:t>Apatites are thermodynamically the most stable phases</w:t>
      </w:r>
      <w:r>
        <w:rPr>
          <w:rFonts w:cs="Arial"/>
          <w:szCs w:val="20"/>
        </w:rPr>
        <w:t xml:space="preserve"> </w:t>
      </w:r>
      <w:r w:rsidRPr="00891A06">
        <w:rPr>
          <w:rFonts w:cs="Arial"/>
          <w:szCs w:val="20"/>
        </w:rPr>
        <w:t>among the calcium phosphates and, therefore, can be</w:t>
      </w:r>
      <w:r>
        <w:rPr>
          <w:rFonts w:cs="Arial"/>
          <w:szCs w:val="20"/>
        </w:rPr>
        <w:t xml:space="preserve"> </w:t>
      </w:r>
      <w:r w:rsidRPr="00891A06">
        <w:rPr>
          <w:rFonts w:cs="Arial"/>
          <w:szCs w:val="20"/>
        </w:rPr>
        <w:t>considered as the probable end product in many reactions.</w:t>
      </w:r>
    </w:p>
    <w:p w:rsidR="00C054FD" w:rsidRDefault="00C054FD" w:rsidP="00810190">
      <w:pPr>
        <w:rPr>
          <w:rFonts w:cs="Arial"/>
          <w:szCs w:val="20"/>
        </w:rPr>
      </w:pPr>
    </w:p>
    <w:p w:rsidR="00C054FD" w:rsidRDefault="00C054FD" w:rsidP="00C054FD">
      <w:pPr>
        <w:autoSpaceDE w:val="0"/>
        <w:autoSpaceDN w:val="0"/>
        <w:adjustRightInd w:val="0"/>
        <w:rPr>
          <w:rFonts w:cs="Arial"/>
          <w:szCs w:val="20"/>
        </w:rPr>
      </w:pPr>
      <w:r>
        <w:rPr>
          <w:rFonts w:cs="Arial"/>
          <w:szCs w:val="20"/>
        </w:rPr>
        <w:t xml:space="preserve">This section considers the crystallographic </w:t>
      </w:r>
      <w:r w:rsidRPr="00F958EF">
        <w:rPr>
          <w:rFonts w:cs="Arial"/>
          <w:szCs w:val="20"/>
        </w:rPr>
        <w:t xml:space="preserve">features of </w:t>
      </w:r>
      <w:r>
        <w:rPr>
          <w:rFonts w:cs="Arial"/>
          <w:szCs w:val="20"/>
        </w:rPr>
        <w:t xml:space="preserve">various </w:t>
      </w:r>
      <w:r w:rsidRPr="00F958EF">
        <w:rPr>
          <w:rFonts w:cs="Arial"/>
          <w:szCs w:val="20"/>
        </w:rPr>
        <w:t>calcium phosphates</w:t>
      </w:r>
      <w:r>
        <w:rPr>
          <w:rFonts w:cs="Arial"/>
          <w:szCs w:val="20"/>
        </w:rPr>
        <w:t xml:space="preserve"> of biological interest</w:t>
      </w:r>
      <w:r w:rsidRPr="00F958EF">
        <w:rPr>
          <w:rFonts w:cs="Arial"/>
          <w:szCs w:val="20"/>
        </w:rPr>
        <w:t>.</w:t>
      </w:r>
      <w:r>
        <w:rPr>
          <w:rFonts w:cs="Arial"/>
          <w:szCs w:val="20"/>
        </w:rPr>
        <w:t xml:space="preserve"> </w:t>
      </w:r>
      <w:r w:rsidRPr="00EE74AB">
        <w:rPr>
          <w:rFonts w:cs="Arial"/>
          <w:szCs w:val="20"/>
        </w:rPr>
        <w:t>The</w:t>
      </w:r>
      <w:r>
        <w:rPr>
          <w:rFonts w:cs="Arial"/>
          <w:szCs w:val="20"/>
        </w:rPr>
        <w:t xml:space="preserve"> </w:t>
      </w:r>
      <w:r w:rsidRPr="00EE74AB">
        <w:rPr>
          <w:rFonts w:cs="Arial"/>
          <w:szCs w:val="20"/>
        </w:rPr>
        <w:t>phosphates containing</w:t>
      </w:r>
      <w:r>
        <w:rPr>
          <w:rFonts w:cs="Arial"/>
          <w:szCs w:val="20"/>
        </w:rPr>
        <w:t xml:space="preserve"> both</w:t>
      </w:r>
      <w:r w:rsidRPr="00EE74AB">
        <w:rPr>
          <w:rFonts w:cs="Arial"/>
          <w:szCs w:val="20"/>
        </w:rPr>
        <w:t xml:space="preserve"> </w:t>
      </w:r>
      <w:r w:rsidRPr="00EE74AB">
        <w:rPr>
          <w:rFonts w:cs="Arial"/>
          <w:position w:val="-10"/>
          <w:szCs w:val="20"/>
        </w:rPr>
        <w:object w:dxaOrig="760" w:dyaOrig="360">
          <v:shape id="_x0000_i1036" type="#_x0000_t75" style="width:36.75pt;height:18.75pt" o:ole="">
            <v:imagedata r:id="rId36" o:title=""/>
          </v:shape>
          <o:OLEObject Type="Embed" ProgID="Equation.3" ShapeID="_x0000_i1036" DrawAspect="Content" ObjectID="_1281263257" r:id="rId37"/>
        </w:object>
      </w:r>
      <w:r w:rsidRPr="00EE74AB">
        <w:rPr>
          <w:rFonts w:cs="Arial"/>
          <w:szCs w:val="20"/>
        </w:rPr>
        <w:t xml:space="preserve"> and</w:t>
      </w:r>
      <w:r w:rsidRPr="001D6D8E">
        <w:rPr>
          <w:position w:val="-10"/>
        </w:rPr>
        <w:object w:dxaOrig="580" w:dyaOrig="360">
          <v:shape id="_x0000_i1037" type="#_x0000_t75" style="width:29.25pt;height:18.75pt" o:ole="">
            <v:imagedata r:id="rId38" o:title=""/>
          </v:shape>
          <o:OLEObject Type="Embed" ProgID="Equation.3" ShapeID="_x0000_i1037" DrawAspect="Content" ObjectID="_1281263258" r:id="rId39"/>
        </w:object>
      </w:r>
      <w:r>
        <w:t xml:space="preserve">, </w:t>
      </w:r>
      <w:r w:rsidRPr="00EE74AB">
        <w:rPr>
          <w:rFonts w:cs="Arial"/>
          <w:szCs w:val="20"/>
        </w:rPr>
        <w:t>generally constitute</w:t>
      </w:r>
      <w:r>
        <w:rPr>
          <w:rFonts w:cs="Arial"/>
          <w:szCs w:val="20"/>
        </w:rPr>
        <w:t xml:space="preserve"> </w:t>
      </w:r>
      <w:r w:rsidRPr="00EE74AB">
        <w:rPr>
          <w:rFonts w:cs="Arial"/>
          <w:szCs w:val="20"/>
        </w:rPr>
        <w:t>biologically relevant calcium phosphates.</w:t>
      </w:r>
      <w:r>
        <w:rPr>
          <w:rFonts w:cs="Arial"/>
          <w:szCs w:val="20"/>
        </w:rPr>
        <w:t xml:space="preserve"> The s</w:t>
      </w:r>
      <w:r w:rsidRPr="00F958EF">
        <w:rPr>
          <w:rFonts w:cs="Arial"/>
          <w:szCs w:val="20"/>
        </w:rPr>
        <w:t xml:space="preserve">tructure of </w:t>
      </w:r>
      <w:r>
        <w:rPr>
          <w:rFonts w:cs="Arial"/>
          <w:szCs w:val="20"/>
        </w:rPr>
        <w:t>HA</w:t>
      </w:r>
      <w:r w:rsidRPr="00F958EF">
        <w:rPr>
          <w:rFonts w:cs="Arial"/>
          <w:szCs w:val="20"/>
        </w:rPr>
        <w:t>p</w:t>
      </w:r>
      <w:r>
        <w:rPr>
          <w:rFonts w:cs="Arial"/>
          <w:szCs w:val="20"/>
        </w:rPr>
        <w:t xml:space="preserve"> is</w:t>
      </w:r>
      <w:r w:rsidRPr="00F958EF">
        <w:rPr>
          <w:rFonts w:cs="Arial"/>
          <w:szCs w:val="20"/>
        </w:rPr>
        <w:t xml:space="preserve"> considered as the prototype for</w:t>
      </w:r>
      <w:r>
        <w:rPr>
          <w:rFonts w:cs="Arial"/>
          <w:szCs w:val="20"/>
        </w:rPr>
        <w:t xml:space="preserve"> </w:t>
      </w:r>
      <w:r w:rsidRPr="00F958EF">
        <w:rPr>
          <w:rFonts w:cs="Arial"/>
          <w:szCs w:val="20"/>
        </w:rPr>
        <w:t>the inorganic component of bones and teeth</w:t>
      </w:r>
      <w:r>
        <w:rPr>
          <w:rFonts w:cs="Arial"/>
          <w:szCs w:val="20"/>
        </w:rPr>
        <w:t xml:space="preserve"> and hence </w:t>
      </w:r>
      <w:r w:rsidRPr="00F958EF">
        <w:rPr>
          <w:rFonts w:cs="Arial"/>
          <w:szCs w:val="20"/>
        </w:rPr>
        <w:t xml:space="preserve">is discussed with respect to the </w:t>
      </w:r>
      <w:r>
        <w:rPr>
          <w:rFonts w:cs="Arial"/>
          <w:szCs w:val="20"/>
        </w:rPr>
        <w:t xml:space="preserve">types </w:t>
      </w:r>
      <w:r w:rsidRPr="00F958EF">
        <w:rPr>
          <w:rFonts w:cs="Arial"/>
          <w:szCs w:val="20"/>
        </w:rPr>
        <w:t>and</w:t>
      </w:r>
      <w:r>
        <w:rPr>
          <w:rFonts w:cs="Arial"/>
          <w:szCs w:val="20"/>
        </w:rPr>
        <w:t xml:space="preserve"> </w:t>
      </w:r>
      <w:r w:rsidRPr="00F958EF">
        <w:rPr>
          <w:rFonts w:cs="Arial"/>
          <w:szCs w:val="20"/>
        </w:rPr>
        <w:t>locations of ionic substitutions. Octacalcium</w:t>
      </w:r>
      <w:r>
        <w:rPr>
          <w:rFonts w:cs="Arial"/>
          <w:szCs w:val="20"/>
        </w:rPr>
        <w:t xml:space="preserve"> </w:t>
      </w:r>
      <w:r w:rsidRPr="00F958EF">
        <w:rPr>
          <w:rFonts w:cs="Arial"/>
          <w:szCs w:val="20"/>
        </w:rPr>
        <w:t xml:space="preserve">phosphate (OCP) is a </w:t>
      </w:r>
      <w:r>
        <w:rPr>
          <w:rFonts w:cs="Arial"/>
          <w:szCs w:val="20"/>
        </w:rPr>
        <w:t xml:space="preserve">known </w:t>
      </w:r>
      <w:r w:rsidRPr="00F958EF">
        <w:rPr>
          <w:rFonts w:cs="Arial"/>
          <w:szCs w:val="20"/>
        </w:rPr>
        <w:t>precursor</w:t>
      </w:r>
      <w:r>
        <w:rPr>
          <w:rFonts w:cs="Arial"/>
          <w:szCs w:val="20"/>
        </w:rPr>
        <w:t xml:space="preserve"> </w:t>
      </w:r>
      <w:r w:rsidRPr="00F958EF">
        <w:rPr>
          <w:rFonts w:cs="Arial"/>
          <w:szCs w:val="20"/>
        </w:rPr>
        <w:t>in biological mineralization. OCP has a</w:t>
      </w:r>
      <w:r>
        <w:rPr>
          <w:rFonts w:cs="Arial"/>
          <w:szCs w:val="20"/>
        </w:rPr>
        <w:t xml:space="preserve"> </w:t>
      </w:r>
      <w:r w:rsidRPr="00F958EF">
        <w:rPr>
          <w:rFonts w:cs="Arial"/>
          <w:szCs w:val="20"/>
        </w:rPr>
        <w:t>layer</w:t>
      </w:r>
      <w:r>
        <w:rPr>
          <w:rFonts w:cs="Arial"/>
          <w:szCs w:val="20"/>
        </w:rPr>
        <w:t>ed</w:t>
      </w:r>
      <w:r w:rsidRPr="00F958EF">
        <w:rPr>
          <w:rFonts w:cs="Arial"/>
          <w:szCs w:val="20"/>
        </w:rPr>
        <w:t xml:space="preserve"> type structure, with one layer quite</w:t>
      </w:r>
      <w:r>
        <w:rPr>
          <w:rFonts w:cs="Arial"/>
          <w:szCs w:val="20"/>
        </w:rPr>
        <w:t xml:space="preserve"> similar to that of </w:t>
      </w:r>
      <w:r w:rsidRPr="00F958EF">
        <w:rPr>
          <w:rFonts w:cs="Arial"/>
          <w:szCs w:val="20"/>
        </w:rPr>
        <w:t>HAp and the other, a</w:t>
      </w:r>
      <w:r>
        <w:rPr>
          <w:rFonts w:cs="Arial"/>
          <w:szCs w:val="20"/>
        </w:rPr>
        <w:t xml:space="preserve"> </w:t>
      </w:r>
      <w:r w:rsidRPr="00F958EF">
        <w:rPr>
          <w:rFonts w:cs="Arial"/>
          <w:szCs w:val="20"/>
        </w:rPr>
        <w:t xml:space="preserve">hydrated layer consisting of </w:t>
      </w:r>
      <w:r>
        <w:rPr>
          <w:rFonts w:cs="Arial"/>
          <w:szCs w:val="20"/>
        </w:rPr>
        <w:t xml:space="preserve">a </w:t>
      </w:r>
      <w:r w:rsidRPr="00F958EF">
        <w:rPr>
          <w:rFonts w:cs="Arial"/>
          <w:szCs w:val="20"/>
        </w:rPr>
        <w:t>more widely</w:t>
      </w:r>
      <w:r>
        <w:rPr>
          <w:rFonts w:cs="Arial"/>
          <w:szCs w:val="20"/>
        </w:rPr>
        <w:t xml:space="preserve"> </w:t>
      </w:r>
      <w:r w:rsidRPr="00F958EF">
        <w:rPr>
          <w:rFonts w:cs="Arial"/>
          <w:szCs w:val="20"/>
        </w:rPr>
        <w:t>spaced Ca, and PO</w:t>
      </w:r>
      <w:r w:rsidRPr="00F958EF">
        <w:rPr>
          <w:rFonts w:cs="Arial"/>
          <w:szCs w:val="20"/>
          <w:vertAlign w:val="subscript"/>
        </w:rPr>
        <w:t>4</w:t>
      </w:r>
      <w:r w:rsidRPr="00F958EF">
        <w:rPr>
          <w:rFonts w:cs="Arial"/>
          <w:szCs w:val="20"/>
        </w:rPr>
        <w:t xml:space="preserve"> ions and the water</w:t>
      </w:r>
      <w:r>
        <w:rPr>
          <w:rFonts w:cs="Arial"/>
          <w:szCs w:val="20"/>
        </w:rPr>
        <w:t xml:space="preserve"> </w:t>
      </w:r>
      <w:r w:rsidRPr="00F958EF">
        <w:rPr>
          <w:rFonts w:cs="Arial"/>
          <w:szCs w:val="20"/>
        </w:rPr>
        <w:t xml:space="preserve">molecules. The closeness of fit in the </w:t>
      </w:r>
      <w:r>
        <w:rPr>
          <w:rFonts w:cs="Arial"/>
          <w:szCs w:val="20"/>
        </w:rPr>
        <w:t xml:space="preserve">apatetic layers of OCP and </w:t>
      </w:r>
      <w:r w:rsidRPr="00F958EF">
        <w:rPr>
          <w:rFonts w:cs="Arial"/>
          <w:szCs w:val="20"/>
        </w:rPr>
        <w:t>HAp accounts</w:t>
      </w:r>
      <w:r>
        <w:rPr>
          <w:rFonts w:cs="Arial"/>
          <w:szCs w:val="20"/>
        </w:rPr>
        <w:t xml:space="preserve"> </w:t>
      </w:r>
      <w:r w:rsidRPr="00F958EF">
        <w:rPr>
          <w:rFonts w:cs="Arial"/>
          <w:szCs w:val="20"/>
        </w:rPr>
        <w:t>for in</w:t>
      </w:r>
      <w:r>
        <w:rPr>
          <w:rFonts w:cs="Arial"/>
          <w:szCs w:val="20"/>
        </w:rPr>
        <w:t>-</w:t>
      </w:r>
      <w:r w:rsidRPr="00F958EF">
        <w:rPr>
          <w:rFonts w:cs="Arial"/>
          <w:szCs w:val="20"/>
        </w:rPr>
        <w:t>situ</w:t>
      </w:r>
      <w:r>
        <w:rPr>
          <w:rFonts w:cs="Arial"/>
          <w:szCs w:val="20"/>
        </w:rPr>
        <w:t xml:space="preserve"> conversion of OCP to </w:t>
      </w:r>
      <w:r w:rsidRPr="00F958EF">
        <w:rPr>
          <w:rFonts w:cs="Arial"/>
          <w:szCs w:val="20"/>
        </w:rPr>
        <w:t>HAp.</w:t>
      </w:r>
    </w:p>
    <w:p w:rsidR="00C054FD" w:rsidRPr="00891A06" w:rsidRDefault="00C054FD" w:rsidP="00810190">
      <w:pPr>
        <w:rPr>
          <w:rFonts w:cs="Arial"/>
          <w:szCs w:val="20"/>
        </w:rPr>
      </w:pPr>
    </w:p>
    <w:p w:rsidR="00810190" w:rsidRPr="00810190" w:rsidRDefault="00810190" w:rsidP="00810190"/>
    <w:p w:rsidR="00A57572" w:rsidRDefault="00A57572" w:rsidP="00A1784A">
      <w:pPr>
        <w:pStyle w:val="Heading3"/>
      </w:pPr>
      <w:bookmarkStart w:id="83" w:name="_Toc200810424"/>
      <w:r>
        <w:t>Hydroxyapatite</w:t>
      </w:r>
      <w:bookmarkEnd w:id="83"/>
    </w:p>
    <w:p w:rsidR="00C054FD" w:rsidRDefault="00C054FD" w:rsidP="00C054FD">
      <w:pPr>
        <w:autoSpaceDE w:val="0"/>
        <w:autoSpaceDN w:val="0"/>
        <w:adjustRightInd w:val="0"/>
        <w:rPr>
          <w:rFonts w:cs="Arial"/>
          <w:szCs w:val="20"/>
        </w:rPr>
      </w:pPr>
      <w:r>
        <w:rPr>
          <w:rFonts w:cs="Arial"/>
          <w:color w:val="000000"/>
          <w:szCs w:val="20"/>
        </w:rPr>
        <w:t>It is</w:t>
      </w:r>
      <w:r w:rsidRPr="00AA4CBB">
        <w:rPr>
          <w:rFonts w:cs="Arial"/>
          <w:color w:val="000000"/>
          <w:szCs w:val="20"/>
        </w:rPr>
        <w:t xml:space="preserve"> generally accepted that </w:t>
      </w:r>
      <w:r>
        <w:rPr>
          <w:rFonts w:cs="Arial"/>
          <w:color w:val="000000"/>
          <w:szCs w:val="20"/>
        </w:rPr>
        <w:t xml:space="preserve">slightly </w:t>
      </w:r>
      <w:r w:rsidRPr="00AA4CBB">
        <w:rPr>
          <w:rFonts w:cs="Arial"/>
          <w:color w:val="000000"/>
          <w:szCs w:val="20"/>
        </w:rPr>
        <w:t>nonstoichiometric H</w:t>
      </w:r>
      <w:r>
        <w:rPr>
          <w:rFonts w:cs="Arial"/>
          <w:color w:val="000000"/>
          <w:szCs w:val="20"/>
        </w:rPr>
        <w:t>A</w:t>
      </w:r>
      <w:r w:rsidRPr="00AA4CBB">
        <w:rPr>
          <w:rFonts w:cs="Arial"/>
          <w:color w:val="000000"/>
          <w:szCs w:val="20"/>
        </w:rPr>
        <w:t>p</w:t>
      </w:r>
      <w:r>
        <w:rPr>
          <w:rFonts w:cs="Arial"/>
          <w:color w:val="000000"/>
          <w:szCs w:val="20"/>
        </w:rPr>
        <w:t xml:space="preserve"> </w:t>
      </w:r>
      <w:r w:rsidRPr="00AA4CBB">
        <w:rPr>
          <w:rFonts w:cs="Arial"/>
          <w:color w:val="000000"/>
          <w:szCs w:val="20"/>
        </w:rPr>
        <w:t xml:space="preserve">has the hexagonal </w:t>
      </w:r>
      <w:r>
        <w:rPr>
          <w:rFonts w:cs="Arial"/>
          <w:color w:val="000000"/>
          <w:szCs w:val="20"/>
        </w:rPr>
        <w:t xml:space="preserve">space group </w:t>
      </w:r>
      <w:r w:rsidRPr="00AA4CBB">
        <w:rPr>
          <w:rFonts w:cs="Arial"/>
          <w:color w:val="000000"/>
          <w:szCs w:val="20"/>
        </w:rPr>
        <w:t>P6</w:t>
      </w:r>
      <w:r w:rsidRPr="00AA4CBB">
        <w:rPr>
          <w:rFonts w:cs="Arial"/>
          <w:color w:val="000000"/>
          <w:szCs w:val="20"/>
          <w:vertAlign w:val="subscript"/>
        </w:rPr>
        <w:t>3</w:t>
      </w:r>
      <w:r w:rsidRPr="00AA4CBB">
        <w:rPr>
          <w:rFonts w:cs="Arial"/>
          <w:color w:val="000000"/>
          <w:szCs w:val="20"/>
        </w:rPr>
        <w:t>/m structure</w:t>
      </w:r>
      <w:r>
        <w:rPr>
          <w:rFonts w:cs="Arial"/>
          <w:color w:val="000000"/>
          <w:szCs w:val="20"/>
        </w:rPr>
        <w:t xml:space="preserve">, </w:t>
      </w:r>
      <w:r w:rsidRPr="008579B8">
        <w:rPr>
          <w:rFonts w:cs="Arial"/>
          <w:color w:val="000000"/>
          <w:szCs w:val="20"/>
        </w:rPr>
        <w:t xml:space="preserve">with </w:t>
      </w:r>
      <w:r w:rsidRPr="008579B8">
        <w:rPr>
          <w:rFonts w:cs="Arial"/>
          <w:i/>
          <w:iCs/>
          <w:color w:val="000000"/>
          <w:szCs w:val="20"/>
        </w:rPr>
        <w:t xml:space="preserve">a = </w:t>
      </w:r>
      <w:r w:rsidRPr="008579B8">
        <w:rPr>
          <w:rFonts w:cs="Arial"/>
          <w:color w:val="000000"/>
          <w:szCs w:val="20"/>
        </w:rPr>
        <w:t xml:space="preserve">9.421 and </w:t>
      </w:r>
      <w:r w:rsidRPr="008579B8">
        <w:rPr>
          <w:rFonts w:cs="Arial"/>
          <w:i/>
          <w:iCs/>
          <w:color w:val="000000"/>
          <w:szCs w:val="20"/>
        </w:rPr>
        <w:t>c</w:t>
      </w:r>
      <w:r w:rsidRPr="008579B8">
        <w:rPr>
          <w:rFonts w:cs="Arial"/>
          <w:color w:val="000000"/>
          <w:szCs w:val="20"/>
        </w:rPr>
        <w:t xml:space="preserve"> = 6.884 nm,</w:t>
      </w:r>
      <w:r>
        <w:rPr>
          <w:rFonts w:cs="Arial"/>
          <w:color w:val="000000"/>
          <w:szCs w:val="20"/>
        </w:rPr>
        <w:t xml:space="preserve"> while</w:t>
      </w:r>
      <w:r w:rsidRPr="00AA4CBB">
        <w:rPr>
          <w:rFonts w:cs="Arial"/>
          <w:color w:val="000000"/>
          <w:szCs w:val="20"/>
        </w:rPr>
        <w:t xml:space="preserve"> in the case of stoichiometric HAp the structure</w:t>
      </w:r>
      <w:r>
        <w:rPr>
          <w:rFonts w:cs="Arial"/>
          <w:color w:val="000000"/>
          <w:szCs w:val="20"/>
        </w:rPr>
        <w:t xml:space="preserve"> </w:t>
      </w:r>
      <w:r w:rsidRPr="00AA4CBB">
        <w:rPr>
          <w:rFonts w:cs="Arial"/>
          <w:color w:val="000000"/>
          <w:szCs w:val="20"/>
        </w:rPr>
        <w:t>becomes monoclinic P2</w:t>
      </w:r>
      <w:r w:rsidRPr="00AA4CBB">
        <w:rPr>
          <w:rFonts w:cs="Arial"/>
          <w:color w:val="000000"/>
          <w:szCs w:val="20"/>
          <w:vertAlign w:val="subscript"/>
        </w:rPr>
        <w:t>1</w:t>
      </w:r>
      <w:r>
        <w:rPr>
          <w:rFonts w:cs="Arial"/>
          <w:color w:val="000000"/>
          <w:szCs w:val="20"/>
        </w:rPr>
        <w:t>/b [</w:t>
      </w:r>
      <w:r w:rsidR="000E23E7">
        <w:rPr>
          <w:rFonts w:cs="Arial"/>
          <w:color w:val="000000"/>
          <w:szCs w:val="20"/>
        </w:rPr>
        <w:t>49</w:t>
      </w:r>
      <w:r w:rsidRPr="00AA4CBB">
        <w:rPr>
          <w:rFonts w:cs="Arial"/>
          <w:color w:val="000000"/>
          <w:szCs w:val="20"/>
        </w:rPr>
        <w:t xml:space="preserve">]. </w:t>
      </w:r>
      <w:r w:rsidRPr="00A02410">
        <w:rPr>
          <w:rFonts w:cs="Arial"/>
          <w:szCs w:val="20"/>
        </w:rPr>
        <w:t>This is characterised by ordering within OH</w:t>
      </w:r>
      <w:r w:rsidRPr="00A02410">
        <w:rPr>
          <w:rFonts w:cs="Arial"/>
          <w:position w:val="-4"/>
          <w:szCs w:val="20"/>
        </w:rPr>
        <w:object w:dxaOrig="160" w:dyaOrig="300">
          <v:shape id="_x0000_i1038" type="#_x0000_t75" style="width:7.5pt;height:15pt" o:ole="">
            <v:imagedata r:id="rId16" o:title=""/>
          </v:shape>
          <o:OLEObject Type="Embed" ProgID="Equation.3" ShapeID="_x0000_i1038" DrawAspect="Content" ObjectID="_1281263259" r:id="rId40"/>
        </w:object>
      </w:r>
      <w:r w:rsidRPr="00A02410">
        <w:rPr>
          <w:rFonts w:cs="Arial"/>
          <w:szCs w:val="20"/>
        </w:rPr>
        <w:t xml:space="preserve"> ion columns to form a sequence OH</w:t>
      </w:r>
      <w:r w:rsidRPr="00A02410">
        <w:rPr>
          <w:rFonts w:cs="Arial"/>
          <w:position w:val="-4"/>
          <w:szCs w:val="20"/>
        </w:rPr>
        <w:object w:dxaOrig="160" w:dyaOrig="300">
          <v:shape id="_x0000_i1039" type="#_x0000_t75" style="width:7.5pt;height:15pt" o:ole="">
            <v:imagedata r:id="rId16" o:title=""/>
          </v:shape>
          <o:OLEObject Type="Embed" ProgID="Equation.3" ShapeID="_x0000_i1039" DrawAspect="Content" ObjectID="_1281263260" r:id="rId41"/>
        </w:object>
      </w:r>
      <w:r w:rsidRPr="00A02410">
        <w:rPr>
          <w:rFonts w:cs="Arial"/>
          <w:szCs w:val="20"/>
        </w:rPr>
        <w:t>OH</w:t>
      </w:r>
      <w:r w:rsidRPr="00A02410">
        <w:rPr>
          <w:rFonts w:cs="Arial"/>
          <w:position w:val="-4"/>
          <w:szCs w:val="20"/>
        </w:rPr>
        <w:object w:dxaOrig="160" w:dyaOrig="300">
          <v:shape id="_x0000_i1040" type="#_x0000_t75" style="width:7.5pt;height:15pt" o:ole="">
            <v:imagedata r:id="rId42" o:title=""/>
          </v:shape>
          <o:OLEObject Type="Embed" ProgID="Equation.3" ShapeID="_x0000_i1040" DrawAspect="Content" ObjectID="_1281263261" r:id="rId43"/>
        </w:object>
      </w:r>
      <w:r w:rsidRPr="00A02410">
        <w:rPr>
          <w:rFonts w:cs="Arial"/>
          <w:szCs w:val="20"/>
        </w:rPr>
        <w:t>OH</w:t>
      </w:r>
      <w:r w:rsidRPr="00A02410">
        <w:rPr>
          <w:rFonts w:cs="Arial"/>
          <w:position w:val="-4"/>
          <w:szCs w:val="20"/>
        </w:rPr>
        <w:object w:dxaOrig="160" w:dyaOrig="300">
          <v:shape id="_x0000_i1041" type="#_x0000_t75" style="width:7.5pt;height:15pt" o:ole="">
            <v:imagedata r:id="rId42" o:title=""/>
          </v:shape>
          <o:OLEObject Type="Embed" ProgID="Equation.3" ShapeID="_x0000_i1041" DrawAspect="Content" ObjectID="_1281263262" r:id="rId44"/>
        </w:object>
      </w:r>
      <w:r w:rsidRPr="00A02410">
        <w:rPr>
          <w:rFonts w:cs="Arial"/>
          <w:szCs w:val="20"/>
        </w:rPr>
        <w:t>OH</w:t>
      </w:r>
      <w:r w:rsidRPr="00A02410">
        <w:rPr>
          <w:rFonts w:cs="Arial"/>
          <w:position w:val="-4"/>
          <w:szCs w:val="20"/>
        </w:rPr>
        <w:object w:dxaOrig="160" w:dyaOrig="300">
          <v:shape id="_x0000_i1042" type="#_x0000_t75" style="width:7.5pt;height:15pt" o:ole="">
            <v:imagedata r:id="rId42" o:title=""/>
          </v:shape>
          <o:OLEObject Type="Embed" ProgID="Equation.3" ShapeID="_x0000_i1042" DrawAspect="Content" ObjectID="_1281263263" r:id="rId45"/>
        </w:object>
      </w:r>
      <w:r w:rsidRPr="00A02410">
        <w:rPr>
          <w:rFonts w:cs="Arial"/>
          <w:szCs w:val="20"/>
        </w:rPr>
        <w:t xml:space="preserve">, with an ordered arrangement of these columns, so that the </w:t>
      </w:r>
      <w:r w:rsidRPr="00A02410">
        <w:rPr>
          <w:rFonts w:cs="Arial"/>
          <w:i/>
          <w:iCs/>
          <w:szCs w:val="20"/>
        </w:rPr>
        <w:t>b</w:t>
      </w:r>
      <w:r w:rsidRPr="00A02410">
        <w:rPr>
          <w:rFonts w:cs="Arial"/>
          <w:szCs w:val="20"/>
        </w:rPr>
        <w:t xml:space="preserve">-axis is doubled giving lattice parameters </w:t>
      </w:r>
      <w:r w:rsidRPr="00A02410">
        <w:rPr>
          <w:rFonts w:cs="Arial"/>
          <w:i/>
          <w:iCs/>
          <w:szCs w:val="20"/>
        </w:rPr>
        <w:t>a</w:t>
      </w:r>
      <w:r w:rsidRPr="00A02410">
        <w:rPr>
          <w:rFonts w:cs="Arial"/>
          <w:szCs w:val="20"/>
        </w:rPr>
        <w:t xml:space="preserve"> = 9.421(8), </w:t>
      </w:r>
      <w:r w:rsidRPr="00A02410">
        <w:rPr>
          <w:rFonts w:cs="Arial"/>
          <w:i/>
          <w:iCs/>
          <w:szCs w:val="20"/>
        </w:rPr>
        <w:t xml:space="preserve">b = </w:t>
      </w:r>
      <w:r w:rsidRPr="00A02410">
        <w:rPr>
          <w:rFonts w:cs="Arial"/>
          <w:szCs w:val="20"/>
        </w:rPr>
        <w:t>2</w:t>
      </w:r>
      <w:r w:rsidRPr="00A02410">
        <w:rPr>
          <w:rFonts w:cs="Arial"/>
          <w:i/>
          <w:iCs/>
          <w:szCs w:val="20"/>
        </w:rPr>
        <w:t>a</w:t>
      </w:r>
      <w:r w:rsidRPr="00A02410">
        <w:rPr>
          <w:rFonts w:cs="Arial"/>
          <w:szCs w:val="20"/>
        </w:rPr>
        <w:t xml:space="preserve">, </w:t>
      </w:r>
      <w:r w:rsidRPr="00A02410">
        <w:rPr>
          <w:rFonts w:cs="Arial"/>
          <w:i/>
          <w:iCs/>
          <w:szCs w:val="20"/>
        </w:rPr>
        <w:t xml:space="preserve">c = </w:t>
      </w:r>
      <w:r w:rsidRPr="00A02410">
        <w:rPr>
          <w:rFonts w:cs="Arial"/>
          <w:szCs w:val="20"/>
        </w:rPr>
        <w:t xml:space="preserve">6.8814(7) nm, γ = </w:t>
      </w:r>
      <w:r>
        <w:rPr>
          <w:rFonts w:cs="Arial"/>
          <w:szCs w:val="20"/>
        </w:rPr>
        <w:t>1203 [</w:t>
      </w:r>
      <w:r w:rsidR="000E23E7">
        <w:rPr>
          <w:rFonts w:cs="Arial"/>
          <w:szCs w:val="20"/>
        </w:rPr>
        <w:t>50</w:t>
      </w:r>
      <w:r w:rsidRPr="00A02410">
        <w:rPr>
          <w:rFonts w:cs="Arial"/>
          <w:szCs w:val="20"/>
        </w:rPr>
        <w:t xml:space="preserve">]. Normally, only those preparations that have a final high-temperature stage have the possibility of yielding </w:t>
      </w:r>
      <w:r>
        <w:rPr>
          <w:rFonts w:cs="Arial"/>
          <w:szCs w:val="20"/>
        </w:rPr>
        <w:t xml:space="preserve">monoclinic </w:t>
      </w:r>
      <w:r w:rsidRPr="00A02410">
        <w:rPr>
          <w:rFonts w:cs="Arial"/>
          <w:szCs w:val="20"/>
        </w:rPr>
        <w:t>HAp. Other preparations are normally hexagonal, presumably because su</w:t>
      </w:r>
      <w:r>
        <w:rPr>
          <w:rFonts w:cs="Arial"/>
          <w:szCs w:val="20"/>
        </w:rPr>
        <w:t>ffi</w:t>
      </w:r>
      <w:r w:rsidRPr="00A02410">
        <w:rPr>
          <w:rFonts w:cs="Arial"/>
          <w:szCs w:val="20"/>
        </w:rPr>
        <w:t>cient OH</w:t>
      </w:r>
      <w:r w:rsidRPr="00A02410">
        <w:rPr>
          <w:rFonts w:cs="Arial"/>
          <w:position w:val="-4"/>
          <w:szCs w:val="20"/>
        </w:rPr>
        <w:object w:dxaOrig="160" w:dyaOrig="300">
          <v:shape id="_x0000_i1043" type="#_x0000_t75" style="width:7.5pt;height:15pt" o:ole="">
            <v:imagedata r:id="rId16" o:title=""/>
          </v:shape>
          <o:OLEObject Type="Embed" ProgID="Equation.3" ShapeID="_x0000_i1043" DrawAspect="Content" ObjectID="_1281263264" r:id="rId46"/>
        </w:object>
      </w:r>
      <w:r w:rsidRPr="00A02410">
        <w:rPr>
          <w:rFonts w:cs="Arial"/>
          <w:szCs w:val="20"/>
        </w:rPr>
        <w:t xml:space="preserve"> ions are missing, replaced by H</w:t>
      </w:r>
      <w:r w:rsidRPr="00A02410">
        <w:rPr>
          <w:rFonts w:cs="Arial"/>
          <w:szCs w:val="20"/>
          <w:vertAlign w:val="subscript"/>
        </w:rPr>
        <w:t>2</w:t>
      </w:r>
      <w:r w:rsidRPr="00A02410">
        <w:rPr>
          <w:rFonts w:cs="Arial"/>
          <w:szCs w:val="20"/>
        </w:rPr>
        <w:t>O or impurity ions, so that the ordering is disturbed.</w:t>
      </w:r>
    </w:p>
    <w:p w:rsidR="00C054FD" w:rsidRDefault="00C054FD" w:rsidP="00C054FD">
      <w:pPr>
        <w:autoSpaceDE w:val="0"/>
        <w:autoSpaceDN w:val="0"/>
        <w:adjustRightInd w:val="0"/>
        <w:rPr>
          <w:rFonts w:cs="Arial"/>
          <w:szCs w:val="20"/>
        </w:rPr>
      </w:pPr>
    </w:p>
    <w:p w:rsidR="00C054FD" w:rsidRDefault="00C054FD" w:rsidP="00C054FD">
      <w:pPr>
        <w:autoSpaceDE w:val="0"/>
        <w:autoSpaceDN w:val="0"/>
        <w:adjustRightInd w:val="0"/>
        <w:rPr>
          <w:rFonts w:cs="Arial"/>
          <w:color w:val="000000"/>
          <w:szCs w:val="20"/>
        </w:rPr>
      </w:pPr>
      <w:r w:rsidRPr="00AA4CBB">
        <w:rPr>
          <w:rFonts w:cs="Arial"/>
          <w:color w:val="000000"/>
          <w:szCs w:val="20"/>
        </w:rPr>
        <w:t>Recent theoretical studies</w:t>
      </w:r>
      <w:r>
        <w:rPr>
          <w:rFonts w:cs="Arial"/>
          <w:color w:val="000000"/>
          <w:szCs w:val="20"/>
        </w:rPr>
        <w:t xml:space="preserve"> </w:t>
      </w:r>
      <w:r w:rsidRPr="00AA4CBB">
        <w:rPr>
          <w:rFonts w:cs="Arial"/>
          <w:color w:val="000000"/>
          <w:szCs w:val="20"/>
        </w:rPr>
        <w:t xml:space="preserve">by Calderin et al. </w:t>
      </w:r>
      <w:r>
        <w:rPr>
          <w:rFonts w:cs="Arial"/>
          <w:color w:val="000000"/>
          <w:szCs w:val="20"/>
        </w:rPr>
        <w:t>[</w:t>
      </w:r>
      <w:r w:rsidR="007A0C20">
        <w:rPr>
          <w:rFonts w:cs="Arial"/>
          <w:color w:val="000000"/>
          <w:szCs w:val="20"/>
        </w:rPr>
        <w:t>51</w:t>
      </w:r>
      <w:r w:rsidRPr="00BF5A76">
        <w:rPr>
          <w:rFonts w:cs="Arial"/>
          <w:color w:val="0070C0"/>
          <w:szCs w:val="20"/>
        </w:rPr>
        <w:t>]</w:t>
      </w:r>
      <w:r>
        <w:rPr>
          <w:rFonts w:cs="Arial"/>
          <w:color w:val="FF0000"/>
          <w:szCs w:val="20"/>
        </w:rPr>
        <w:t xml:space="preserve"> </w:t>
      </w:r>
      <w:r>
        <w:rPr>
          <w:rFonts w:cs="Arial"/>
          <w:szCs w:val="20"/>
        </w:rPr>
        <w:t xml:space="preserve">however, find </w:t>
      </w:r>
      <w:r w:rsidRPr="00AA4CBB">
        <w:rPr>
          <w:rFonts w:cs="Arial"/>
          <w:color w:val="000000"/>
          <w:szCs w:val="20"/>
        </w:rPr>
        <w:t>the hexagonal and monoclinic</w:t>
      </w:r>
      <w:r>
        <w:rPr>
          <w:rFonts w:cs="Arial"/>
          <w:color w:val="000000"/>
          <w:szCs w:val="20"/>
        </w:rPr>
        <w:t xml:space="preserve"> </w:t>
      </w:r>
      <w:r w:rsidRPr="00AA4CBB">
        <w:rPr>
          <w:rFonts w:cs="Arial"/>
          <w:color w:val="000000"/>
          <w:szCs w:val="20"/>
        </w:rPr>
        <w:t>structures both energetically acceptable for HAp, but</w:t>
      </w:r>
      <w:r>
        <w:rPr>
          <w:rFonts w:cs="Arial"/>
          <w:color w:val="000000"/>
          <w:szCs w:val="20"/>
        </w:rPr>
        <w:t xml:space="preserve"> </w:t>
      </w:r>
      <w:r w:rsidRPr="00AA4CBB">
        <w:rPr>
          <w:rFonts w:cs="Arial"/>
          <w:color w:val="000000"/>
          <w:szCs w:val="20"/>
        </w:rPr>
        <w:t>Haverty et al. [</w:t>
      </w:r>
      <w:r w:rsidR="007A0C20">
        <w:rPr>
          <w:rFonts w:cs="Arial"/>
          <w:color w:val="000000"/>
          <w:szCs w:val="20"/>
        </w:rPr>
        <w:t>52</w:t>
      </w:r>
      <w:r w:rsidRPr="00AA4CBB">
        <w:rPr>
          <w:rFonts w:cs="Arial"/>
          <w:color w:val="000000"/>
          <w:szCs w:val="20"/>
        </w:rPr>
        <w:t>] find</w:t>
      </w:r>
      <w:r>
        <w:rPr>
          <w:rFonts w:cs="Arial"/>
          <w:color w:val="000000"/>
          <w:szCs w:val="20"/>
        </w:rPr>
        <w:t>s</w:t>
      </w:r>
      <w:r w:rsidRPr="00AA4CBB">
        <w:rPr>
          <w:rFonts w:cs="Arial"/>
          <w:color w:val="000000"/>
          <w:szCs w:val="20"/>
        </w:rPr>
        <w:t xml:space="preserve"> that the P6</w:t>
      </w:r>
      <w:r w:rsidRPr="00F209AD">
        <w:rPr>
          <w:rFonts w:cs="Arial"/>
          <w:color w:val="000000"/>
          <w:szCs w:val="20"/>
          <w:vertAlign w:val="subscript"/>
        </w:rPr>
        <w:t>3</w:t>
      </w:r>
      <w:r w:rsidRPr="00AA4CBB">
        <w:rPr>
          <w:rFonts w:cs="Arial"/>
          <w:color w:val="000000"/>
          <w:szCs w:val="20"/>
        </w:rPr>
        <w:t>/m or the P6</w:t>
      </w:r>
      <w:r w:rsidRPr="00F209AD">
        <w:rPr>
          <w:rFonts w:cs="Arial"/>
          <w:color w:val="000000"/>
          <w:szCs w:val="20"/>
          <w:vertAlign w:val="subscript"/>
        </w:rPr>
        <w:t>3</w:t>
      </w:r>
      <w:r w:rsidRPr="00AA4CBB">
        <w:rPr>
          <w:rFonts w:cs="Arial"/>
          <w:color w:val="000000"/>
          <w:szCs w:val="20"/>
        </w:rPr>
        <w:t xml:space="preserve"> hexagonal</w:t>
      </w:r>
      <w:r>
        <w:rPr>
          <w:rFonts w:cs="Arial"/>
          <w:color w:val="000000"/>
          <w:szCs w:val="20"/>
        </w:rPr>
        <w:t xml:space="preserve"> </w:t>
      </w:r>
      <w:r w:rsidRPr="00AA4CBB">
        <w:rPr>
          <w:rFonts w:cs="Arial"/>
          <w:color w:val="000000"/>
          <w:szCs w:val="20"/>
        </w:rPr>
        <w:t>structural models are energetically unfavorable in comparison</w:t>
      </w:r>
      <w:r>
        <w:rPr>
          <w:rFonts w:cs="Arial"/>
          <w:color w:val="000000"/>
          <w:szCs w:val="20"/>
        </w:rPr>
        <w:t xml:space="preserve"> </w:t>
      </w:r>
      <w:r w:rsidRPr="00AA4CBB">
        <w:rPr>
          <w:rFonts w:cs="Arial"/>
          <w:color w:val="000000"/>
          <w:szCs w:val="20"/>
        </w:rPr>
        <w:t>with a model based on the P2</w:t>
      </w:r>
      <w:r w:rsidRPr="00F209AD">
        <w:rPr>
          <w:rFonts w:cs="Arial"/>
          <w:color w:val="000000"/>
          <w:szCs w:val="20"/>
          <w:vertAlign w:val="subscript"/>
        </w:rPr>
        <w:t>1</w:t>
      </w:r>
      <w:r w:rsidRPr="00AA4CBB">
        <w:rPr>
          <w:rFonts w:cs="Arial"/>
          <w:color w:val="000000"/>
          <w:szCs w:val="20"/>
        </w:rPr>
        <w:t>/b symmetry or the</w:t>
      </w:r>
      <w:r>
        <w:rPr>
          <w:rFonts w:cs="Arial"/>
          <w:color w:val="000000"/>
          <w:szCs w:val="20"/>
        </w:rPr>
        <w:t xml:space="preserve"> </w:t>
      </w:r>
      <w:r w:rsidRPr="00AA4CBB">
        <w:rPr>
          <w:rFonts w:cs="Arial"/>
          <w:color w:val="000000"/>
          <w:szCs w:val="20"/>
        </w:rPr>
        <w:t>newly proposed monoclinic P2</w:t>
      </w:r>
      <w:r w:rsidRPr="00257D9B">
        <w:rPr>
          <w:rFonts w:cs="Arial"/>
          <w:color w:val="000000"/>
          <w:szCs w:val="20"/>
          <w:vertAlign w:val="subscript"/>
        </w:rPr>
        <w:t>1</w:t>
      </w:r>
      <w:r w:rsidRPr="00AA4CBB">
        <w:rPr>
          <w:rFonts w:cs="Arial"/>
          <w:color w:val="000000"/>
          <w:szCs w:val="20"/>
        </w:rPr>
        <w:t xml:space="preserve"> structural model. They</w:t>
      </w:r>
      <w:r>
        <w:rPr>
          <w:rFonts w:cs="Arial"/>
          <w:color w:val="000000"/>
          <w:szCs w:val="20"/>
        </w:rPr>
        <w:t xml:space="preserve"> </w:t>
      </w:r>
      <w:r w:rsidRPr="00AA4CBB">
        <w:rPr>
          <w:rFonts w:cs="Arial"/>
          <w:color w:val="000000"/>
          <w:szCs w:val="20"/>
        </w:rPr>
        <w:t>also conclude from Rietveld analysis of X-ray diffraction</w:t>
      </w:r>
      <w:r>
        <w:rPr>
          <w:rFonts w:cs="Arial"/>
          <w:color w:val="000000"/>
          <w:szCs w:val="20"/>
        </w:rPr>
        <w:t xml:space="preserve"> </w:t>
      </w:r>
      <w:r w:rsidRPr="00AA4CBB">
        <w:rPr>
          <w:rFonts w:cs="Arial"/>
          <w:color w:val="000000"/>
          <w:szCs w:val="20"/>
        </w:rPr>
        <w:t xml:space="preserve">patterns from a NIST standard </w:t>
      </w:r>
      <w:r w:rsidRPr="00AA4CBB">
        <w:rPr>
          <w:rFonts w:cs="Arial"/>
          <w:color w:val="000000"/>
          <w:szCs w:val="20"/>
        </w:rPr>
        <w:lastRenderedPageBreak/>
        <w:t>reference specimen that</w:t>
      </w:r>
      <w:r>
        <w:rPr>
          <w:rFonts w:cs="Arial"/>
          <w:color w:val="000000"/>
          <w:szCs w:val="20"/>
        </w:rPr>
        <w:t xml:space="preserve"> </w:t>
      </w:r>
      <w:r w:rsidR="00BF5A76">
        <w:rPr>
          <w:rFonts w:cs="Arial"/>
          <w:color w:val="000000"/>
          <w:szCs w:val="20"/>
        </w:rPr>
        <w:t>HAp (SRM2910)</w:t>
      </w:r>
      <w:r w:rsidRPr="00AA4CBB">
        <w:rPr>
          <w:rFonts w:cs="Arial"/>
          <w:color w:val="000000"/>
          <w:szCs w:val="20"/>
        </w:rPr>
        <w:t xml:space="preserve"> crystallizes in a mixture of 23% P2</w:t>
      </w:r>
      <w:r w:rsidRPr="00257D9B">
        <w:rPr>
          <w:rFonts w:cs="Arial"/>
          <w:color w:val="000000"/>
          <w:szCs w:val="20"/>
          <w:vertAlign w:val="subscript"/>
        </w:rPr>
        <w:t>1</w:t>
      </w:r>
      <w:r w:rsidRPr="00AA4CBB">
        <w:rPr>
          <w:rFonts w:cs="Arial"/>
          <w:color w:val="000000"/>
          <w:szCs w:val="20"/>
        </w:rPr>
        <w:t>/b and 77% P2</w:t>
      </w:r>
      <w:r w:rsidRPr="00257D9B">
        <w:rPr>
          <w:rFonts w:cs="Arial"/>
          <w:color w:val="000000"/>
          <w:szCs w:val="20"/>
          <w:vertAlign w:val="subscript"/>
        </w:rPr>
        <w:t>1</w:t>
      </w:r>
      <w:r>
        <w:rPr>
          <w:rFonts w:cs="Arial"/>
          <w:color w:val="000000"/>
          <w:szCs w:val="20"/>
        </w:rPr>
        <w:t xml:space="preserve"> </w:t>
      </w:r>
      <w:r w:rsidRPr="00AA4CBB">
        <w:rPr>
          <w:rFonts w:cs="Arial"/>
          <w:color w:val="000000"/>
          <w:szCs w:val="20"/>
        </w:rPr>
        <w:t>monoclinic phases</w:t>
      </w:r>
      <w:r>
        <w:rPr>
          <w:rFonts w:cs="Arial"/>
          <w:color w:val="000000"/>
          <w:szCs w:val="20"/>
        </w:rPr>
        <w:t xml:space="preserve"> [</w:t>
      </w:r>
      <w:r w:rsidR="00BD6BE9">
        <w:rPr>
          <w:rFonts w:cs="Arial"/>
          <w:color w:val="000000"/>
          <w:szCs w:val="20"/>
        </w:rPr>
        <w:t>53</w:t>
      </w:r>
      <w:r>
        <w:rPr>
          <w:rFonts w:cs="Arial"/>
          <w:color w:val="000000"/>
          <w:szCs w:val="20"/>
        </w:rPr>
        <w:t>]</w:t>
      </w:r>
      <w:r w:rsidRPr="00AA4CBB">
        <w:rPr>
          <w:rFonts w:cs="Arial"/>
          <w:color w:val="000000"/>
          <w:szCs w:val="20"/>
        </w:rPr>
        <w:t xml:space="preserve">. </w:t>
      </w:r>
    </w:p>
    <w:p w:rsidR="00C054FD" w:rsidRDefault="00C054FD" w:rsidP="00C054FD"/>
    <w:p w:rsidR="00C054FD" w:rsidRDefault="0025132B" w:rsidP="00C054FD">
      <w:pPr>
        <w:keepNext/>
        <w:jc w:val="center"/>
      </w:pPr>
      <w:r>
        <w:rPr>
          <w:rFonts w:cs="Arial"/>
          <w:noProof/>
          <w:szCs w:val="20"/>
          <w:lang w:val="en-US" w:eastAsia="en-US"/>
        </w:rPr>
        <w:drawing>
          <wp:inline distT="0" distB="0" distL="0" distR="0">
            <wp:extent cx="4057650" cy="3143250"/>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a:srcRect/>
                    <a:stretch>
                      <a:fillRect/>
                    </a:stretch>
                  </pic:blipFill>
                  <pic:spPr bwMode="auto">
                    <a:xfrm>
                      <a:off x="0" y="0"/>
                      <a:ext cx="4057650" cy="3143250"/>
                    </a:xfrm>
                    <a:prstGeom prst="rect">
                      <a:avLst/>
                    </a:prstGeom>
                    <a:noFill/>
                    <a:ln w="9525">
                      <a:noFill/>
                      <a:miter lim="800000"/>
                      <a:headEnd/>
                      <a:tailEnd/>
                    </a:ln>
                  </pic:spPr>
                </pic:pic>
              </a:graphicData>
            </a:graphic>
          </wp:inline>
        </w:drawing>
      </w:r>
    </w:p>
    <w:p w:rsidR="00C862B5" w:rsidRDefault="00C054FD" w:rsidP="00C054FD">
      <w:pPr>
        <w:pStyle w:val="Caption"/>
        <w:jc w:val="center"/>
      </w:pPr>
      <w:bookmarkStart w:id="84" w:name="_Toc200810368"/>
      <w:r>
        <w:t xml:space="preserve">Figure </w:t>
      </w:r>
      <w:fldSimple w:instr=" STYLEREF 1 \s ">
        <w:r w:rsidR="00C50F25">
          <w:rPr>
            <w:noProof/>
          </w:rPr>
          <w:t>3</w:t>
        </w:r>
      </w:fldSimple>
      <w:r w:rsidR="00F07F10">
        <w:noBreakHyphen/>
      </w:r>
      <w:fldSimple w:instr=" SEQ Figure \* ARABIC \s 1 ">
        <w:r w:rsidR="00C50F25">
          <w:rPr>
            <w:noProof/>
          </w:rPr>
          <w:t>2</w:t>
        </w:r>
      </w:fldSimple>
      <w:r>
        <w:t xml:space="preserve"> </w:t>
      </w:r>
      <w:r w:rsidRPr="00EE74AB">
        <w:t>Crystal structure of hexagonal</w:t>
      </w:r>
      <w:r>
        <w:t xml:space="preserve"> </w:t>
      </w:r>
      <w:r w:rsidRPr="00EE74AB">
        <w:t>HAp projected down</w:t>
      </w:r>
      <w:r>
        <w:t xml:space="preserve"> </w:t>
      </w:r>
      <w:r w:rsidRPr="00EE74AB">
        <w:t xml:space="preserve">the </w:t>
      </w:r>
      <w:r w:rsidRPr="00EE74AB">
        <w:rPr>
          <w:i/>
          <w:iCs/>
        </w:rPr>
        <w:t xml:space="preserve">c </w:t>
      </w:r>
      <w:r w:rsidR="00F46458">
        <w:t xml:space="preserve">–axis </w:t>
      </w:r>
      <w:r w:rsidR="003E4446">
        <w:t>[</w:t>
      </w:r>
      <w:r w:rsidR="00BD6BE9">
        <w:t>29</w:t>
      </w:r>
      <w:r w:rsidR="003E4446">
        <w:t>]</w:t>
      </w:r>
      <w:bookmarkEnd w:id="84"/>
    </w:p>
    <w:p w:rsidR="00C862B5" w:rsidRDefault="00C862B5" w:rsidP="00C862B5"/>
    <w:p w:rsidR="00C054FD" w:rsidRDefault="00C054FD" w:rsidP="00C862B5">
      <w:pPr>
        <w:rPr>
          <w:iCs/>
        </w:rPr>
      </w:pPr>
      <w:r w:rsidRPr="00EE74AB">
        <w:t>The corners of the unit cell</w:t>
      </w:r>
      <w:r w:rsidR="003E4446">
        <w:t xml:space="preserve"> depicted in Figure 3-2</w:t>
      </w:r>
      <w:r w:rsidRPr="00EE74AB">
        <w:t xml:space="preserve"> (</w:t>
      </w:r>
      <w:r w:rsidR="00C862B5">
        <w:t>as identified</w:t>
      </w:r>
      <w:r w:rsidRPr="00EE74AB">
        <w:t xml:space="preserve"> by shaded circles) are</w:t>
      </w:r>
      <w:r>
        <w:t xml:space="preserve"> </w:t>
      </w:r>
      <w:r w:rsidR="00C862B5">
        <w:t>occupied by OH</w:t>
      </w:r>
      <w:r w:rsidR="00C862B5" w:rsidRPr="00C862B5">
        <w:rPr>
          <w:vertAlign w:val="superscript"/>
        </w:rPr>
        <w:t>-</w:t>
      </w:r>
      <w:r w:rsidRPr="00C862B5">
        <w:rPr>
          <w:vertAlign w:val="superscript"/>
        </w:rPr>
        <w:t xml:space="preserve"> </w:t>
      </w:r>
      <w:r w:rsidR="003E4446">
        <w:t>for</w:t>
      </w:r>
      <w:r w:rsidR="00C862B5">
        <w:t xml:space="preserve"> HA</w:t>
      </w:r>
      <w:r w:rsidRPr="00EE74AB">
        <w:t>p</w:t>
      </w:r>
      <w:r>
        <w:t xml:space="preserve"> and </w:t>
      </w:r>
      <w:r w:rsidRPr="00EE74AB">
        <w:t>F</w:t>
      </w:r>
      <w:r w:rsidR="00C862B5" w:rsidRPr="00C862B5">
        <w:rPr>
          <w:vertAlign w:val="superscript"/>
        </w:rPr>
        <w:t>-</w:t>
      </w:r>
      <w:r w:rsidR="003E4446">
        <w:t xml:space="preserve"> for</w:t>
      </w:r>
      <w:r w:rsidRPr="00EE74AB">
        <w:t xml:space="preserve"> FAp. </w:t>
      </w:r>
      <w:r>
        <w:t xml:space="preserve">The unit cell </w:t>
      </w:r>
      <w:r w:rsidRPr="00EE74AB">
        <w:t xml:space="preserve">identified as </w:t>
      </w:r>
      <w:r w:rsidRPr="00EE74AB">
        <w:rPr>
          <w:i/>
          <w:iCs/>
        </w:rPr>
        <w:t xml:space="preserve">a' </w:t>
      </w:r>
      <w:r w:rsidRPr="00EE74AB">
        <w:t xml:space="preserve">and </w:t>
      </w:r>
      <w:r w:rsidRPr="00EE74AB">
        <w:rPr>
          <w:i/>
          <w:iCs/>
        </w:rPr>
        <w:t>b'</w:t>
      </w:r>
      <w:r>
        <w:rPr>
          <w:i/>
          <w:iCs/>
        </w:rPr>
        <w:t xml:space="preserve"> </w:t>
      </w:r>
      <w:r w:rsidRPr="00A365B0">
        <w:rPr>
          <w:iCs/>
        </w:rPr>
        <w:t>presents an alternative arrangement</w:t>
      </w:r>
      <w:r w:rsidR="00C862B5">
        <w:rPr>
          <w:iCs/>
        </w:rPr>
        <w:t xml:space="preserve"> for the hexagonal </w:t>
      </w:r>
      <w:r w:rsidR="003E4446">
        <w:rPr>
          <w:iCs/>
        </w:rPr>
        <w:t>HAp</w:t>
      </w:r>
      <w:r w:rsidR="00C862B5">
        <w:rPr>
          <w:iCs/>
        </w:rPr>
        <w:t xml:space="preserve"> structure.</w:t>
      </w:r>
      <w:r w:rsidR="00E34D48">
        <w:rPr>
          <w:iCs/>
        </w:rPr>
        <w:t xml:space="preserve"> </w:t>
      </w:r>
      <w:r w:rsidR="00E34D48">
        <w:rPr>
          <w:rFonts w:cs="Arial"/>
          <w:szCs w:val="20"/>
        </w:rPr>
        <w:t>Table 3-2</w:t>
      </w:r>
      <w:r w:rsidR="00E34D48" w:rsidRPr="000C3C14">
        <w:rPr>
          <w:rFonts w:cs="Arial"/>
          <w:szCs w:val="20"/>
        </w:rPr>
        <w:t xml:space="preserve"> </w:t>
      </w:r>
      <w:r w:rsidR="00E34D48">
        <w:rPr>
          <w:rFonts w:cs="Arial"/>
          <w:szCs w:val="20"/>
        </w:rPr>
        <w:t>outlines</w:t>
      </w:r>
      <w:r w:rsidR="00E34D48" w:rsidRPr="000C3C14">
        <w:rPr>
          <w:rFonts w:cs="Arial"/>
          <w:szCs w:val="20"/>
        </w:rPr>
        <w:t xml:space="preserve"> the lattic</w:t>
      </w:r>
      <w:r w:rsidR="00E34D48">
        <w:rPr>
          <w:rFonts w:cs="Arial"/>
          <w:szCs w:val="20"/>
        </w:rPr>
        <w:t xml:space="preserve">e coordinates </w:t>
      </w:r>
      <w:r w:rsidR="00E34D48" w:rsidRPr="000C3C14">
        <w:rPr>
          <w:rFonts w:cs="Arial"/>
          <w:szCs w:val="20"/>
        </w:rPr>
        <w:t>f</w:t>
      </w:r>
      <w:r w:rsidR="00E34D48">
        <w:rPr>
          <w:rFonts w:cs="Arial"/>
          <w:szCs w:val="20"/>
        </w:rPr>
        <w:t>or its</w:t>
      </w:r>
      <w:r w:rsidR="00E34D48" w:rsidRPr="000C3C14">
        <w:rPr>
          <w:rFonts w:cs="Arial"/>
          <w:szCs w:val="20"/>
        </w:rPr>
        <w:t xml:space="preserve"> unit cell</w:t>
      </w:r>
      <w:r w:rsidR="00E34D48">
        <w:rPr>
          <w:rFonts w:cs="Arial"/>
          <w:szCs w:val="20"/>
        </w:rPr>
        <w:t>.</w:t>
      </w:r>
    </w:p>
    <w:p w:rsidR="00E34D48" w:rsidRDefault="00E34D48" w:rsidP="00C862B5">
      <w:pPr>
        <w:rPr>
          <w:iCs/>
        </w:rPr>
      </w:pPr>
    </w:p>
    <w:p w:rsidR="00E34D48" w:rsidRPr="005C5702" w:rsidRDefault="00E34D48" w:rsidP="00E34D48">
      <w:pPr>
        <w:pStyle w:val="Caption"/>
        <w:keepNext/>
        <w:jc w:val="center"/>
        <w:rPr>
          <w:vertAlign w:val="superscript"/>
          <w:lang w:val="en-US"/>
        </w:rPr>
      </w:pPr>
      <w:bookmarkStart w:id="85" w:name="_Toc200810384"/>
      <w:r>
        <w:t xml:space="preserve">Table </w:t>
      </w:r>
      <w:fldSimple w:instr=" STYLEREF 1 \s ">
        <w:r w:rsidR="00C50F25">
          <w:rPr>
            <w:noProof/>
          </w:rPr>
          <w:t>3</w:t>
        </w:r>
      </w:fldSimple>
      <w:r w:rsidR="00E4238E">
        <w:noBreakHyphen/>
      </w:r>
      <w:fldSimple w:instr=" SEQ Table \* ARABIC \s 1 ">
        <w:r w:rsidR="00C50F25">
          <w:rPr>
            <w:noProof/>
          </w:rPr>
          <w:t>2</w:t>
        </w:r>
      </w:fldSimple>
      <w:r>
        <w:t xml:space="preserve"> </w:t>
      </w:r>
      <w:r w:rsidRPr="005C5702">
        <w:rPr>
          <w:lang w:val="en-US"/>
        </w:rPr>
        <w:t xml:space="preserve">Unit-cell positions of </w:t>
      </w:r>
      <w:r>
        <w:rPr>
          <w:lang w:val="en-US"/>
        </w:rPr>
        <w:t xml:space="preserve">the </w:t>
      </w:r>
      <w:r w:rsidR="00397D0A">
        <w:rPr>
          <w:lang w:val="en-US"/>
        </w:rPr>
        <w:t>H</w:t>
      </w:r>
      <w:r>
        <w:rPr>
          <w:lang w:val="en-US"/>
        </w:rPr>
        <w:t>Ap</w:t>
      </w:r>
      <w:r w:rsidRPr="005C5702">
        <w:rPr>
          <w:lang w:val="en-US"/>
        </w:rPr>
        <w:t xml:space="preserve"> lattice</w:t>
      </w:r>
      <w:r>
        <w:rPr>
          <w:lang w:val="en-US"/>
        </w:rPr>
        <w:t xml:space="preserve"> [</w:t>
      </w:r>
      <w:r w:rsidR="00BD6BE9">
        <w:rPr>
          <w:lang w:val="en-US"/>
        </w:rPr>
        <w:t>16</w:t>
      </w:r>
      <w:r>
        <w:rPr>
          <w:lang w:val="en-US"/>
        </w:rPr>
        <w:t>]</w:t>
      </w:r>
      <w:bookmarkEnd w:id="85"/>
    </w:p>
    <w:p w:rsidR="00E34D48" w:rsidRDefault="00E34D48" w:rsidP="00E34D48">
      <w:pPr>
        <w:pStyle w:val="Caption"/>
        <w:keepNext/>
        <w:jc w:val="center"/>
        <w:rPr>
          <w:lang w:val="en-US"/>
        </w:rPr>
      </w:pPr>
      <w:r w:rsidRPr="005C5702">
        <w:rPr>
          <w:lang w:val="en-US"/>
        </w:rPr>
        <w:t>α = 90</w:t>
      </w:r>
      <w:r w:rsidR="00F46458">
        <w:rPr>
          <w:rFonts w:cs="Arial"/>
          <w:vertAlign w:val="superscript"/>
          <w:lang w:val="en-US"/>
        </w:rPr>
        <w:t>º</w:t>
      </w:r>
      <w:r w:rsidRPr="005C5702">
        <w:rPr>
          <w:lang w:val="en-US"/>
        </w:rPr>
        <w:t>, β=90</w:t>
      </w:r>
      <w:r w:rsidR="00F46458">
        <w:rPr>
          <w:rFonts w:cs="Arial"/>
          <w:lang w:val="en-US"/>
        </w:rPr>
        <w:t>º</w:t>
      </w:r>
      <w:r w:rsidR="00F46458">
        <w:rPr>
          <w:lang w:val="en-US"/>
        </w:rPr>
        <w:t>, γ =120</w:t>
      </w:r>
      <w:r w:rsidR="00F46458">
        <w:rPr>
          <w:rFonts w:cs="Arial"/>
          <w:lang w:val="en-US"/>
        </w:rPr>
        <w:t>º</w:t>
      </w:r>
    </w:p>
    <w:tbl>
      <w:tblPr>
        <w:tblStyle w:val="TableGrid"/>
        <w:tblW w:w="0" w:type="auto"/>
        <w:tblBorders>
          <w:top w:val="double" w:sz="2" w:space="0" w:color="auto"/>
          <w:left w:val="double" w:sz="2" w:space="0" w:color="auto"/>
          <w:bottom w:val="double" w:sz="2" w:space="0" w:color="auto"/>
          <w:right w:val="double" w:sz="2" w:space="0" w:color="auto"/>
        </w:tblBorders>
        <w:tblLook w:val="04A0"/>
      </w:tblPr>
      <w:tblGrid>
        <w:gridCol w:w="2130"/>
        <w:gridCol w:w="2130"/>
        <w:gridCol w:w="2131"/>
        <w:gridCol w:w="2131"/>
      </w:tblGrid>
      <w:tr w:rsidR="00E34D48" w:rsidTr="00E34D48">
        <w:tc>
          <w:tcPr>
            <w:tcW w:w="2130" w:type="dxa"/>
            <w:tcBorders>
              <w:top w:val="double" w:sz="2" w:space="0" w:color="auto"/>
              <w:bottom w:val="double" w:sz="2" w:space="0" w:color="auto"/>
            </w:tcBorders>
            <w:shd w:val="pct20" w:color="auto" w:fill="auto"/>
          </w:tcPr>
          <w:p w:rsidR="00E34D48" w:rsidRDefault="00E34D48" w:rsidP="00E34D48">
            <w:pPr>
              <w:pStyle w:val="Normal4"/>
              <w:jc w:val="center"/>
              <w:rPr>
                <w:rFonts w:ascii="Arial" w:hAnsi="Arial" w:cs="Arial"/>
                <w:b/>
                <w:color w:val="000000"/>
                <w:sz w:val="20"/>
                <w:szCs w:val="20"/>
              </w:rPr>
            </w:pPr>
          </w:p>
          <w:p w:rsidR="00E34D48" w:rsidRDefault="00E34D48" w:rsidP="00E34D48">
            <w:pPr>
              <w:pStyle w:val="Normal4"/>
              <w:jc w:val="center"/>
              <w:rPr>
                <w:rFonts w:ascii="Arial" w:hAnsi="Arial" w:cs="Arial"/>
                <w:b/>
                <w:color w:val="000000"/>
                <w:sz w:val="20"/>
                <w:szCs w:val="20"/>
              </w:rPr>
            </w:pPr>
            <w:r w:rsidRPr="005C5702">
              <w:rPr>
                <w:rFonts w:ascii="Arial" w:hAnsi="Arial" w:cs="Arial"/>
                <w:b/>
                <w:color w:val="000000"/>
                <w:sz w:val="20"/>
                <w:szCs w:val="20"/>
              </w:rPr>
              <w:t xml:space="preserve">Atom </w:t>
            </w:r>
          </w:p>
          <w:p w:rsidR="00E34D48" w:rsidRPr="005C5702" w:rsidRDefault="00E34D48" w:rsidP="00E34D48">
            <w:pPr>
              <w:rPr>
                <w:lang w:val="en-US" w:eastAsia="en-US"/>
              </w:rPr>
            </w:pPr>
          </w:p>
        </w:tc>
        <w:tc>
          <w:tcPr>
            <w:tcW w:w="2130" w:type="dxa"/>
            <w:tcBorders>
              <w:top w:val="double" w:sz="2" w:space="0" w:color="auto"/>
              <w:bottom w:val="double" w:sz="2" w:space="0" w:color="auto"/>
            </w:tcBorders>
            <w:shd w:val="pct20" w:color="auto" w:fill="auto"/>
          </w:tcPr>
          <w:p w:rsidR="00E34D48" w:rsidRDefault="00E34D48" w:rsidP="00E34D48">
            <w:pPr>
              <w:pStyle w:val="Normal4"/>
              <w:jc w:val="center"/>
              <w:rPr>
                <w:rFonts w:ascii="Arial" w:hAnsi="Arial" w:cs="Arial"/>
                <w:b/>
                <w:color w:val="000000"/>
                <w:sz w:val="20"/>
                <w:szCs w:val="20"/>
              </w:rPr>
            </w:pPr>
          </w:p>
          <w:p w:rsidR="00E34D48" w:rsidRPr="005C5702" w:rsidRDefault="00E34D48" w:rsidP="00E34D48">
            <w:pPr>
              <w:pStyle w:val="Normal4"/>
              <w:jc w:val="center"/>
              <w:rPr>
                <w:rFonts w:ascii="Arial" w:hAnsi="Arial" w:cs="Arial"/>
                <w:b/>
                <w:color w:val="000000"/>
                <w:sz w:val="20"/>
                <w:szCs w:val="20"/>
              </w:rPr>
            </w:pPr>
            <w:r w:rsidRPr="005C5702">
              <w:rPr>
                <w:rFonts w:ascii="Arial" w:hAnsi="Arial" w:cs="Arial"/>
                <w:b/>
                <w:color w:val="000000"/>
                <w:sz w:val="20"/>
                <w:szCs w:val="20"/>
              </w:rPr>
              <w:t xml:space="preserve">x/a </w:t>
            </w:r>
          </w:p>
        </w:tc>
        <w:tc>
          <w:tcPr>
            <w:tcW w:w="2131" w:type="dxa"/>
            <w:tcBorders>
              <w:top w:val="double" w:sz="2" w:space="0" w:color="auto"/>
              <w:bottom w:val="double" w:sz="2" w:space="0" w:color="auto"/>
            </w:tcBorders>
            <w:shd w:val="pct20" w:color="auto" w:fill="auto"/>
          </w:tcPr>
          <w:p w:rsidR="00E34D48" w:rsidRDefault="00E34D48" w:rsidP="00E34D48">
            <w:pPr>
              <w:pStyle w:val="Normal4"/>
              <w:jc w:val="center"/>
              <w:rPr>
                <w:rFonts w:ascii="Arial" w:hAnsi="Arial" w:cs="Arial"/>
                <w:b/>
                <w:color w:val="000000"/>
                <w:sz w:val="20"/>
                <w:szCs w:val="20"/>
              </w:rPr>
            </w:pPr>
          </w:p>
          <w:p w:rsidR="00E34D48" w:rsidRPr="005C5702" w:rsidRDefault="00E34D48" w:rsidP="00E34D48">
            <w:pPr>
              <w:pStyle w:val="Normal4"/>
              <w:jc w:val="center"/>
              <w:rPr>
                <w:rFonts w:ascii="Arial" w:hAnsi="Arial" w:cs="Arial"/>
                <w:b/>
                <w:color w:val="000000"/>
                <w:sz w:val="20"/>
                <w:szCs w:val="20"/>
              </w:rPr>
            </w:pPr>
            <w:r w:rsidRPr="005C5702">
              <w:rPr>
                <w:rFonts w:ascii="Arial" w:hAnsi="Arial" w:cs="Arial"/>
                <w:b/>
                <w:color w:val="000000"/>
                <w:sz w:val="20"/>
                <w:szCs w:val="20"/>
              </w:rPr>
              <w:t xml:space="preserve">y/b </w:t>
            </w:r>
          </w:p>
        </w:tc>
        <w:tc>
          <w:tcPr>
            <w:tcW w:w="2131" w:type="dxa"/>
            <w:tcBorders>
              <w:top w:val="double" w:sz="2" w:space="0" w:color="auto"/>
              <w:bottom w:val="double" w:sz="2" w:space="0" w:color="auto"/>
            </w:tcBorders>
            <w:shd w:val="pct20" w:color="auto" w:fill="auto"/>
          </w:tcPr>
          <w:p w:rsidR="00E34D48" w:rsidRDefault="00E34D48" w:rsidP="00E34D48">
            <w:pPr>
              <w:pStyle w:val="Normal4"/>
              <w:jc w:val="center"/>
              <w:rPr>
                <w:rFonts w:ascii="Arial" w:hAnsi="Arial" w:cs="Arial"/>
                <w:b/>
                <w:color w:val="000000"/>
                <w:sz w:val="20"/>
                <w:szCs w:val="20"/>
              </w:rPr>
            </w:pPr>
          </w:p>
          <w:p w:rsidR="00E34D48" w:rsidRPr="005C5702" w:rsidRDefault="00E34D48" w:rsidP="00E34D48">
            <w:pPr>
              <w:pStyle w:val="Normal4"/>
              <w:jc w:val="center"/>
              <w:rPr>
                <w:rFonts w:ascii="Arial" w:hAnsi="Arial" w:cs="Arial"/>
                <w:b/>
                <w:color w:val="000000"/>
                <w:sz w:val="20"/>
                <w:szCs w:val="20"/>
              </w:rPr>
            </w:pPr>
            <w:r w:rsidRPr="005C5702">
              <w:rPr>
                <w:rFonts w:ascii="Arial" w:hAnsi="Arial" w:cs="Arial"/>
                <w:b/>
                <w:color w:val="000000"/>
                <w:sz w:val="20"/>
                <w:szCs w:val="20"/>
              </w:rPr>
              <w:t xml:space="preserve">z/c </w:t>
            </w:r>
          </w:p>
        </w:tc>
      </w:tr>
      <w:tr w:rsidR="00E34D48" w:rsidTr="00E34D48">
        <w:tc>
          <w:tcPr>
            <w:tcW w:w="2130" w:type="dxa"/>
            <w:tcBorders>
              <w:top w:val="double" w:sz="2" w:space="0" w:color="auto"/>
            </w:tcBorders>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Ca(I) </w:t>
            </w:r>
          </w:p>
        </w:tc>
        <w:tc>
          <w:tcPr>
            <w:tcW w:w="2130" w:type="dxa"/>
            <w:tcBorders>
              <w:top w:val="double" w:sz="2" w:space="0" w:color="auto"/>
            </w:tcBorders>
          </w:tcPr>
          <w:p w:rsidR="00E34D48" w:rsidRPr="00E34D48" w:rsidRDefault="00E34D48" w:rsidP="00E34D48">
            <w:pPr>
              <w:jc w:val="center"/>
              <w:rPr>
                <w:rFonts w:cs="Arial"/>
                <w:iCs/>
                <w:szCs w:val="20"/>
                <w:lang w:val="en-GB"/>
              </w:rPr>
            </w:pPr>
            <w:r w:rsidRPr="00E34D48">
              <w:rPr>
                <w:rFonts w:cs="Arial"/>
                <w:iCs/>
                <w:szCs w:val="20"/>
                <w:lang w:val="en-GB"/>
              </w:rPr>
              <w:t>1/3</w:t>
            </w:r>
          </w:p>
        </w:tc>
        <w:tc>
          <w:tcPr>
            <w:tcW w:w="2131" w:type="dxa"/>
            <w:tcBorders>
              <w:top w:val="double" w:sz="2" w:space="0" w:color="auto"/>
            </w:tcBorders>
          </w:tcPr>
          <w:p w:rsidR="00E34D48" w:rsidRPr="00E34D48" w:rsidRDefault="00E34D48" w:rsidP="00E34D48">
            <w:pPr>
              <w:jc w:val="center"/>
              <w:rPr>
                <w:rFonts w:cs="Arial"/>
                <w:iCs/>
                <w:szCs w:val="20"/>
                <w:lang w:val="en-GB"/>
              </w:rPr>
            </w:pPr>
            <w:r w:rsidRPr="00E34D48">
              <w:rPr>
                <w:rFonts w:cs="Arial"/>
                <w:iCs/>
                <w:szCs w:val="20"/>
                <w:lang w:val="en-GB"/>
              </w:rPr>
              <w:t>2/3</w:t>
            </w:r>
          </w:p>
        </w:tc>
        <w:tc>
          <w:tcPr>
            <w:tcW w:w="2131" w:type="dxa"/>
            <w:tcBorders>
              <w:top w:val="double" w:sz="2" w:space="0" w:color="auto"/>
            </w:tcBorders>
          </w:tcPr>
          <w:p w:rsidR="00E34D48" w:rsidRPr="00E34D48" w:rsidRDefault="00E34D48" w:rsidP="00E34D48">
            <w:pPr>
              <w:jc w:val="center"/>
              <w:rPr>
                <w:rFonts w:cs="Arial"/>
                <w:iCs/>
                <w:szCs w:val="20"/>
                <w:lang w:val="en-GB"/>
              </w:rPr>
            </w:pPr>
            <w:r w:rsidRPr="00E34D48">
              <w:rPr>
                <w:rFonts w:cs="Arial"/>
                <w:iCs/>
                <w:szCs w:val="20"/>
                <w:lang w:val="en-GB"/>
              </w:rPr>
              <w:t>0.0010</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Ca(II) </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0.2464</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0.9938</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1/4</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P </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0.3999</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0.3698</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1/4</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O(I) </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0.3272</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0.4837</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1/4</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O(II) </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0.5899</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0.4666</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1/4</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sidRPr="005C5702">
              <w:rPr>
                <w:rFonts w:ascii="Arial" w:hAnsi="Arial" w:cs="Arial"/>
                <w:color w:val="000000"/>
                <w:sz w:val="20"/>
                <w:szCs w:val="20"/>
              </w:rPr>
              <w:t xml:space="preserve">O(III) </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0.3457</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0.2595</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0.0736</w:t>
            </w:r>
          </w:p>
        </w:tc>
      </w:tr>
      <w:tr w:rsidR="00E34D48" w:rsidTr="00E34D48">
        <w:tc>
          <w:tcPr>
            <w:tcW w:w="2130" w:type="dxa"/>
          </w:tcPr>
          <w:p w:rsidR="00E34D48" w:rsidRPr="005C5702" w:rsidRDefault="00E34D48" w:rsidP="00E34D48">
            <w:pPr>
              <w:pStyle w:val="Normal4"/>
              <w:jc w:val="center"/>
              <w:rPr>
                <w:rFonts w:ascii="Arial" w:hAnsi="Arial" w:cs="Arial"/>
                <w:color w:val="000000"/>
                <w:sz w:val="20"/>
                <w:szCs w:val="20"/>
              </w:rPr>
            </w:pPr>
            <w:r>
              <w:rPr>
                <w:rFonts w:ascii="Arial" w:hAnsi="Arial" w:cs="Arial"/>
                <w:color w:val="000000"/>
                <w:sz w:val="20"/>
                <w:szCs w:val="20"/>
              </w:rPr>
              <w:t>Hydroxyl</w:t>
            </w:r>
          </w:p>
        </w:tc>
        <w:tc>
          <w:tcPr>
            <w:tcW w:w="2130" w:type="dxa"/>
          </w:tcPr>
          <w:p w:rsidR="00E34D48" w:rsidRPr="00E34D48" w:rsidRDefault="00E34D48" w:rsidP="00E34D48">
            <w:pPr>
              <w:jc w:val="center"/>
              <w:rPr>
                <w:rFonts w:cs="Arial"/>
                <w:iCs/>
                <w:szCs w:val="20"/>
                <w:lang w:val="en-GB"/>
              </w:rPr>
            </w:pPr>
            <w:r w:rsidRPr="00E34D48">
              <w:rPr>
                <w:rFonts w:cs="Arial"/>
                <w:iCs/>
                <w:szCs w:val="20"/>
                <w:lang w:val="en-GB"/>
              </w:rPr>
              <w:t>0.00</w:t>
            </w:r>
            <w:r>
              <w:rPr>
                <w:rFonts w:cs="Arial"/>
                <w:iCs/>
                <w:szCs w:val="20"/>
                <w:lang w:val="en-GB"/>
              </w:rPr>
              <w:t>00</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0.00</w:t>
            </w:r>
            <w:r>
              <w:rPr>
                <w:rFonts w:cs="Arial"/>
                <w:iCs/>
                <w:szCs w:val="20"/>
                <w:lang w:val="en-GB"/>
              </w:rPr>
              <w:t>00</w:t>
            </w:r>
          </w:p>
        </w:tc>
        <w:tc>
          <w:tcPr>
            <w:tcW w:w="2131" w:type="dxa"/>
          </w:tcPr>
          <w:p w:rsidR="00E34D48" w:rsidRPr="00E34D48" w:rsidRDefault="00E34D48" w:rsidP="00E34D48">
            <w:pPr>
              <w:jc w:val="center"/>
              <w:rPr>
                <w:rFonts w:cs="Arial"/>
                <w:iCs/>
                <w:szCs w:val="20"/>
                <w:lang w:val="en-GB"/>
              </w:rPr>
            </w:pPr>
            <w:r w:rsidRPr="00E34D48">
              <w:rPr>
                <w:rFonts w:cs="Arial"/>
                <w:iCs/>
                <w:szCs w:val="20"/>
                <w:lang w:val="en-GB"/>
              </w:rPr>
              <w:t>0.1930</w:t>
            </w:r>
          </w:p>
        </w:tc>
      </w:tr>
    </w:tbl>
    <w:p w:rsidR="00E34D48" w:rsidRDefault="00E34D48" w:rsidP="00C862B5">
      <w:pPr>
        <w:rPr>
          <w:iCs/>
        </w:rPr>
      </w:pPr>
    </w:p>
    <w:p w:rsidR="00A57572" w:rsidRDefault="00A57572" w:rsidP="00A1784A">
      <w:pPr>
        <w:pStyle w:val="Heading3"/>
      </w:pPr>
      <w:bookmarkStart w:id="86" w:name="_Toc200810425"/>
      <w:r>
        <w:lastRenderedPageBreak/>
        <w:t>Fluorapatite</w:t>
      </w:r>
      <w:bookmarkEnd w:id="86"/>
    </w:p>
    <w:p w:rsidR="002338C6" w:rsidRPr="002338C6" w:rsidRDefault="002338C6" w:rsidP="002338C6">
      <w:r w:rsidRPr="002338C6">
        <w:rPr>
          <w:rFonts w:cs="Arial"/>
          <w:szCs w:val="20"/>
        </w:rPr>
        <w:t>Fluorapatite (FAp), Ca</w:t>
      </w:r>
      <w:r w:rsidRPr="002338C6">
        <w:rPr>
          <w:rFonts w:cs="Arial"/>
          <w:szCs w:val="20"/>
          <w:vertAlign w:val="subscript"/>
        </w:rPr>
        <w:t>10</w:t>
      </w:r>
      <w:r w:rsidRPr="002338C6">
        <w:rPr>
          <w:rFonts w:cs="Arial"/>
          <w:szCs w:val="20"/>
        </w:rPr>
        <w:t>(PO</w:t>
      </w:r>
      <w:r w:rsidRPr="002338C6">
        <w:rPr>
          <w:rFonts w:cs="Arial"/>
          <w:szCs w:val="20"/>
          <w:vertAlign w:val="subscript"/>
        </w:rPr>
        <w:t>4</w:t>
      </w:r>
      <w:r w:rsidRPr="002338C6">
        <w:rPr>
          <w:rFonts w:cs="Arial"/>
          <w:szCs w:val="20"/>
        </w:rPr>
        <w:t>)</w:t>
      </w:r>
      <w:r w:rsidRPr="002338C6">
        <w:rPr>
          <w:rFonts w:cs="Arial"/>
          <w:szCs w:val="20"/>
          <w:vertAlign w:val="subscript"/>
        </w:rPr>
        <w:t>6</w:t>
      </w:r>
      <w:r w:rsidRPr="002338C6">
        <w:rPr>
          <w:rFonts w:cs="Arial"/>
          <w:szCs w:val="20"/>
        </w:rPr>
        <w:t>F</w:t>
      </w:r>
      <w:r w:rsidRPr="002338C6">
        <w:rPr>
          <w:rFonts w:cs="Arial"/>
          <w:szCs w:val="20"/>
          <w:vertAlign w:val="subscript"/>
        </w:rPr>
        <w:t>2</w:t>
      </w:r>
      <w:r w:rsidRPr="002338C6">
        <w:rPr>
          <w:rFonts w:cs="Arial"/>
          <w:szCs w:val="20"/>
        </w:rPr>
        <w:t xml:space="preserve">, is the most stable among the </w:t>
      </w:r>
      <w:r>
        <w:rPr>
          <w:rFonts w:cs="Arial"/>
          <w:szCs w:val="20"/>
        </w:rPr>
        <w:t>CaPs and</w:t>
      </w:r>
      <w:r w:rsidRPr="000C3C14">
        <w:rPr>
          <w:rFonts w:cs="Arial"/>
          <w:szCs w:val="20"/>
        </w:rPr>
        <w:t xml:space="preserve"> possesses a hexagonal crystal structure with a P6</w:t>
      </w:r>
      <w:r w:rsidRPr="002338C6">
        <w:rPr>
          <w:rFonts w:cs="Arial"/>
          <w:szCs w:val="20"/>
          <w:vertAlign w:val="subscript"/>
        </w:rPr>
        <w:t>3</w:t>
      </w:r>
      <w:r w:rsidRPr="000C3C14">
        <w:rPr>
          <w:rFonts w:cs="Arial"/>
          <w:szCs w:val="20"/>
        </w:rPr>
        <w:t xml:space="preserve">/m space group. </w:t>
      </w:r>
      <w:r>
        <w:rPr>
          <w:rFonts w:cs="Arial"/>
          <w:szCs w:val="20"/>
        </w:rPr>
        <w:t>The l</w:t>
      </w:r>
      <w:r w:rsidRPr="002338C6">
        <w:rPr>
          <w:rFonts w:cs="Arial"/>
          <w:szCs w:val="20"/>
        </w:rPr>
        <w:t>attice parameters</w:t>
      </w:r>
      <w:r>
        <w:rPr>
          <w:rFonts w:cs="Arial"/>
          <w:szCs w:val="20"/>
        </w:rPr>
        <w:t xml:space="preserve"> for the structure are as follows;</w:t>
      </w:r>
      <w:r w:rsidRPr="002338C6">
        <w:rPr>
          <w:rFonts w:cs="Arial"/>
          <w:szCs w:val="20"/>
        </w:rPr>
        <w:t xml:space="preserve"> </w:t>
      </w:r>
      <w:r w:rsidRPr="002338C6">
        <w:rPr>
          <w:rFonts w:cs="Arial"/>
          <w:i/>
          <w:iCs/>
          <w:szCs w:val="20"/>
        </w:rPr>
        <w:t xml:space="preserve">a </w:t>
      </w:r>
      <w:r w:rsidRPr="002338C6">
        <w:rPr>
          <w:rFonts w:cs="Arial"/>
          <w:szCs w:val="20"/>
        </w:rPr>
        <w:t xml:space="preserve">= </w:t>
      </w:r>
      <w:r w:rsidRPr="002338C6">
        <w:rPr>
          <w:rFonts w:cs="Arial"/>
          <w:i/>
          <w:iCs/>
          <w:szCs w:val="20"/>
        </w:rPr>
        <w:t xml:space="preserve">b </w:t>
      </w:r>
      <w:r w:rsidRPr="002338C6">
        <w:rPr>
          <w:rFonts w:cs="Arial"/>
          <w:szCs w:val="20"/>
        </w:rPr>
        <w:t xml:space="preserve">= 9.367(1) Å and </w:t>
      </w:r>
      <w:r w:rsidRPr="002338C6">
        <w:rPr>
          <w:rFonts w:cs="Arial"/>
          <w:i/>
          <w:iCs/>
          <w:szCs w:val="20"/>
        </w:rPr>
        <w:t xml:space="preserve">c </w:t>
      </w:r>
      <w:r w:rsidRPr="002338C6">
        <w:rPr>
          <w:rFonts w:cs="Arial"/>
          <w:szCs w:val="20"/>
        </w:rPr>
        <w:t xml:space="preserve">= 6.884(1) Å, </w:t>
      </w:r>
      <w:r w:rsidRPr="002338C6">
        <w:rPr>
          <w:rFonts w:cs="Arial"/>
          <w:i/>
          <w:iCs/>
          <w:szCs w:val="20"/>
        </w:rPr>
        <w:t xml:space="preserve">Z </w:t>
      </w:r>
      <w:r>
        <w:rPr>
          <w:rFonts w:cs="Arial"/>
          <w:szCs w:val="20"/>
        </w:rPr>
        <w:t>= 1</w:t>
      </w:r>
      <w:r w:rsidRPr="002338C6">
        <w:rPr>
          <w:rFonts w:cs="Arial"/>
          <w:szCs w:val="20"/>
        </w:rPr>
        <w:t xml:space="preserve">. </w:t>
      </w:r>
      <w:r w:rsidRPr="002338C6">
        <w:t>The positions of the two</w:t>
      </w:r>
      <w:r>
        <w:t xml:space="preserve"> </w:t>
      </w:r>
      <w:r w:rsidRPr="002338C6">
        <w:t>sets of Ca</w:t>
      </w:r>
      <w:r w:rsidRPr="00A0343F">
        <w:rPr>
          <w:vertAlign w:val="superscript"/>
        </w:rPr>
        <w:t>2+</w:t>
      </w:r>
      <w:r w:rsidRPr="002338C6">
        <w:t xml:space="preserve"> ions and the PO</w:t>
      </w:r>
      <w:r w:rsidRPr="00FB428C">
        <w:rPr>
          <w:vertAlign w:val="subscript"/>
        </w:rPr>
        <w:t>4</w:t>
      </w:r>
      <w:r w:rsidR="00FB428C" w:rsidRPr="00FB428C">
        <w:rPr>
          <w:vertAlign w:val="superscript"/>
        </w:rPr>
        <w:t>3-</w:t>
      </w:r>
      <w:r w:rsidRPr="002338C6">
        <w:t xml:space="preserve"> ions are nearly identical</w:t>
      </w:r>
      <w:r>
        <w:t xml:space="preserve"> </w:t>
      </w:r>
      <w:r w:rsidRPr="002338C6">
        <w:t>to those of OHAp. However, the F</w:t>
      </w:r>
      <w:r w:rsidRPr="002338C6">
        <w:rPr>
          <w:vertAlign w:val="superscript"/>
        </w:rPr>
        <w:t>-</w:t>
      </w:r>
      <w:r>
        <w:t xml:space="preserve"> </w:t>
      </w:r>
      <w:r w:rsidRPr="002338C6">
        <w:t>ions occupy the</w:t>
      </w:r>
      <w:r>
        <w:t xml:space="preserve"> </w:t>
      </w:r>
      <w:r w:rsidR="007352B0">
        <w:t>center of the Ca</w:t>
      </w:r>
      <w:r w:rsidR="007352B0" w:rsidRPr="007352B0">
        <w:rPr>
          <w:vertAlign w:val="subscript"/>
        </w:rPr>
        <w:t>II</w:t>
      </w:r>
      <w:r w:rsidRPr="002338C6">
        <w:t xml:space="preserve"> triangles (6</w:t>
      </w:r>
      <w:r w:rsidRPr="002338C6">
        <w:rPr>
          <w:i/>
          <w:iCs/>
        </w:rPr>
        <w:t xml:space="preserve">h </w:t>
      </w:r>
      <w:r w:rsidRPr="002338C6">
        <w:t>positions), on the mirror</w:t>
      </w:r>
      <w:r>
        <w:t xml:space="preserve"> </w:t>
      </w:r>
      <w:r w:rsidRPr="002338C6">
        <w:t xml:space="preserve">planes at </w:t>
      </w:r>
      <w:r w:rsidRPr="002338C6">
        <w:rPr>
          <w:i/>
          <w:iCs/>
        </w:rPr>
        <w:t xml:space="preserve">z </w:t>
      </w:r>
      <w:r w:rsidRPr="002338C6">
        <w:t>= 1/4 and 3/4.</w:t>
      </w:r>
    </w:p>
    <w:p w:rsidR="002338C6" w:rsidRDefault="003E4446" w:rsidP="002338C6">
      <w:pPr>
        <w:pStyle w:val="Normal4"/>
        <w:spacing w:line="360" w:lineRule="auto"/>
        <w:jc w:val="both"/>
        <w:rPr>
          <w:rFonts w:ascii="Arial" w:hAnsi="Arial" w:cs="Arial"/>
          <w:color w:val="000000"/>
          <w:sz w:val="20"/>
          <w:szCs w:val="20"/>
        </w:rPr>
      </w:pPr>
      <w:r>
        <w:rPr>
          <w:rFonts w:ascii="Arial" w:hAnsi="Arial" w:cs="Arial"/>
          <w:sz w:val="20"/>
          <w:szCs w:val="20"/>
        </w:rPr>
        <w:t xml:space="preserve">Figure 3-3 and </w:t>
      </w:r>
      <w:r w:rsidR="002338C6">
        <w:rPr>
          <w:rFonts w:ascii="Arial" w:hAnsi="Arial" w:cs="Arial"/>
          <w:sz w:val="20"/>
          <w:szCs w:val="20"/>
        </w:rPr>
        <w:t xml:space="preserve">Table </w:t>
      </w:r>
      <w:r w:rsidR="00E34D48">
        <w:rPr>
          <w:rFonts w:ascii="Arial" w:hAnsi="Arial" w:cs="Arial"/>
          <w:sz w:val="20"/>
          <w:szCs w:val="20"/>
        </w:rPr>
        <w:t>3-3</w:t>
      </w:r>
      <w:r w:rsidR="002338C6" w:rsidRPr="000C3C14">
        <w:rPr>
          <w:rFonts w:ascii="Arial" w:hAnsi="Arial" w:cs="Arial"/>
          <w:sz w:val="20"/>
          <w:szCs w:val="20"/>
        </w:rPr>
        <w:t xml:space="preserve"> </w:t>
      </w:r>
      <w:r w:rsidR="002338C6">
        <w:rPr>
          <w:rFonts w:ascii="Arial" w:hAnsi="Arial" w:cs="Arial"/>
          <w:sz w:val="20"/>
          <w:szCs w:val="20"/>
        </w:rPr>
        <w:t>outlines</w:t>
      </w:r>
      <w:r w:rsidR="002338C6" w:rsidRPr="000C3C14">
        <w:rPr>
          <w:rFonts w:ascii="Arial" w:hAnsi="Arial" w:cs="Arial"/>
          <w:sz w:val="20"/>
          <w:szCs w:val="20"/>
        </w:rPr>
        <w:t xml:space="preserve"> the lattic</w:t>
      </w:r>
      <w:r w:rsidR="002338C6">
        <w:rPr>
          <w:rFonts w:ascii="Arial" w:hAnsi="Arial" w:cs="Arial"/>
          <w:sz w:val="20"/>
          <w:szCs w:val="20"/>
        </w:rPr>
        <w:t xml:space="preserve">e coordinates </w:t>
      </w:r>
      <w:r w:rsidR="002338C6" w:rsidRPr="000C3C14">
        <w:rPr>
          <w:rFonts w:ascii="Arial" w:hAnsi="Arial" w:cs="Arial"/>
          <w:sz w:val="20"/>
          <w:szCs w:val="20"/>
        </w:rPr>
        <w:t>f</w:t>
      </w:r>
      <w:r w:rsidR="002338C6">
        <w:rPr>
          <w:rFonts w:ascii="Arial" w:hAnsi="Arial" w:cs="Arial"/>
          <w:sz w:val="20"/>
          <w:szCs w:val="20"/>
        </w:rPr>
        <w:t>or its</w:t>
      </w:r>
      <w:r w:rsidR="002338C6" w:rsidRPr="000C3C14">
        <w:rPr>
          <w:rFonts w:ascii="Arial" w:hAnsi="Arial" w:cs="Arial"/>
          <w:sz w:val="20"/>
          <w:szCs w:val="20"/>
        </w:rPr>
        <w:t xml:space="preserve"> unit cell</w:t>
      </w:r>
      <w:r w:rsidR="002338C6">
        <w:rPr>
          <w:rFonts w:ascii="Arial" w:hAnsi="Arial" w:cs="Arial"/>
          <w:sz w:val="20"/>
          <w:szCs w:val="20"/>
        </w:rPr>
        <w:t>.</w:t>
      </w:r>
      <w:r w:rsidR="002338C6" w:rsidRPr="000C3C14">
        <w:rPr>
          <w:rFonts w:ascii="Arial" w:hAnsi="Arial" w:cs="Arial"/>
          <w:sz w:val="20"/>
          <w:szCs w:val="20"/>
        </w:rPr>
        <w:t xml:space="preserve"> </w:t>
      </w:r>
      <w:r w:rsidR="002338C6" w:rsidRPr="000C3C14">
        <w:rPr>
          <w:rFonts w:ascii="Arial" w:hAnsi="Arial" w:cs="Arial"/>
          <w:color w:val="000000"/>
          <w:sz w:val="20"/>
          <w:szCs w:val="20"/>
        </w:rPr>
        <w:t>There are two non-equivalent, symmetrically and crystallographically different Ca</w:t>
      </w:r>
      <w:r w:rsidR="002338C6" w:rsidRPr="002338C6">
        <w:rPr>
          <w:rFonts w:ascii="Arial" w:hAnsi="Arial" w:cs="Arial"/>
          <w:color w:val="000000"/>
          <w:sz w:val="20"/>
          <w:szCs w:val="20"/>
          <w:vertAlign w:val="superscript"/>
        </w:rPr>
        <w:t>2+</w:t>
      </w:r>
      <w:r w:rsidR="002338C6" w:rsidRPr="000C3C14">
        <w:rPr>
          <w:rFonts w:ascii="Arial" w:hAnsi="Arial" w:cs="Arial"/>
          <w:color w:val="000000"/>
          <w:position w:val="10"/>
          <w:sz w:val="20"/>
          <w:szCs w:val="20"/>
          <w:vertAlign w:val="superscript"/>
        </w:rPr>
        <w:t xml:space="preserve"> </w:t>
      </w:r>
      <w:r w:rsidR="002338C6" w:rsidRPr="000C3C14">
        <w:rPr>
          <w:rFonts w:ascii="Arial" w:hAnsi="Arial" w:cs="Arial"/>
          <w:color w:val="000000"/>
          <w:sz w:val="20"/>
          <w:szCs w:val="20"/>
        </w:rPr>
        <w:t>ions in the apatite structure. Out of the ten Ca ions in a unit cell, four Ca ions occupy four-fold (</w:t>
      </w:r>
      <w:r w:rsidR="002338C6" w:rsidRPr="000C3C14">
        <w:rPr>
          <w:rFonts w:ascii="Arial" w:hAnsi="Arial" w:cs="Arial"/>
          <w:i/>
          <w:iCs/>
          <w:color w:val="000000"/>
          <w:sz w:val="20"/>
          <w:szCs w:val="20"/>
        </w:rPr>
        <w:t>4f</w:t>
      </w:r>
      <w:r w:rsidR="002338C6" w:rsidRPr="000C3C14">
        <w:rPr>
          <w:rFonts w:ascii="Arial" w:hAnsi="Arial" w:cs="Arial"/>
          <w:color w:val="000000"/>
          <w:sz w:val="20"/>
          <w:szCs w:val="20"/>
        </w:rPr>
        <w:t>) sites and the other six Ca ions occupy the six-fold (</w:t>
      </w:r>
      <w:r w:rsidR="002338C6" w:rsidRPr="000C3C14">
        <w:rPr>
          <w:rFonts w:ascii="Arial" w:hAnsi="Arial" w:cs="Arial"/>
          <w:i/>
          <w:iCs/>
          <w:color w:val="000000"/>
          <w:sz w:val="20"/>
          <w:szCs w:val="20"/>
        </w:rPr>
        <w:t>6h</w:t>
      </w:r>
      <w:r w:rsidR="002338C6" w:rsidRPr="000C3C14">
        <w:rPr>
          <w:rFonts w:ascii="Arial" w:hAnsi="Arial" w:cs="Arial"/>
          <w:color w:val="000000"/>
          <w:sz w:val="20"/>
          <w:szCs w:val="20"/>
        </w:rPr>
        <w:t>) sites. These two types of Ca ion positions have been defined in previous studies as Ca</w:t>
      </w:r>
      <w:r w:rsidR="002338C6" w:rsidRPr="002338C6">
        <w:rPr>
          <w:rFonts w:ascii="Arial" w:hAnsi="Arial" w:cs="Arial"/>
          <w:color w:val="000000"/>
          <w:sz w:val="20"/>
          <w:szCs w:val="20"/>
          <w:vertAlign w:val="subscript"/>
        </w:rPr>
        <w:t>I</w:t>
      </w:r>
      <w:r w:rsidR="002338C6">
        <w:rPr>
          <w:rFonts w:ascii="Arial" w:hAnsi="Arial" w:cs="Arial"/>
          <w:color w:val="000000"/>
          <w:sz w:val="20"/>
          <w:szCs w:val="20"/>
        </w:rPr>
        <w:t xml:space="preserve"> </w:t>
      </w:r>
      <w:r w:rsidR="002338C6" w:rsidRPr="000C3C14">
        <w:rPr>
          <w:rFonts w:ascii="Arial" w:hAnsi="Arial" w:cs="Arial"/>
          <w:color w:val="000000"/>
          <w:sz w:val="20"/>
          <w:szCs w:val="20"/>
        </w:rPr>
        <w:t>and Ca</w:t>
      </w:r>
      <w:r w:rsidR="002338C6" w:rsidRPr="002338C6">
        <w:rPr>
          <w:rFonts w:ascii="Arial" w:hAnsi="Arial" w:cs="Arial"/>
          <w:color w:val="000000"/>
          <w:sz w:val="20"/>
          <w:szCs w:val="20"/>
          <w:vertAlign w:val="subscript"/>
        </w:rPr>
        <w:t>II</w:t>
      </w:r>
      <w:r w:rsidR="002338C6" w:rsidRPr="000C3C14">
        <w:rPr>
          <w:rFonts w:ascii="Arial" w:hAnsi="Arial" w:cs="Arial"/>
          <w:color w:val="000000"/>
          <w:sz w:val="20"/>
          <w:szCs w:val="20"/>
        </w:rPr>
        <w:t xml:space="preserve"> respectively.</w:t>
      </w:r>
      <w:r w:rsidR="002338C6" w:rsidRPr="000C3C14">
        <w:rPr>
          <w:rFonts w:ascii="Arial" w:hAnsi="Arial" w:cs="Arial"/>
          <w:color w:val="000000"/>
          <w:position w:val="10"/>
          <w:sz w:val="20"/>
          <w:szCs w:val="20"/>
          <w:vertAlign w:val="superscript"/>
        </w:rPr>
        <w:t xml:space="preserve"> </w:t>
      </w:r>
      <w:r w:rsidR="002338C6" w:rsidRPr="000C3C14">
        <w:rPr>
          <w:rFonts w:ascii="Arial" w:hAnsi="Arial" w:cs="Arial"/>
          <w:color w:val="000000"/>
          <w:sz w:val="20"/>
          <w:szCs w:val="20"/>
        </w:rPr>
        <w:t>The Ca</w:t>
      </w:r>
      <w:r w:rsidR="002338C6" w:rsidRPr="002338C6">
        <w:rPr>
          <w:rFonts w:ascii="Arial" w:hAnsi="Arial" w:cs="Arial"/>
          <w:color w:val="000000"/>
          <w:sz w:val="20"/>
          <w:szCs w:val="20"/>
          <w:vertAlign w:val="subscript"/>
        </w:rPr>
        <w:t>I</w:t>
      </w:r>
      <w:r w:rsidR="002338C6" w:rsidRPr="000C3C14">
        <w:rPr>
          <w:rFonts w:ascii="Arial" w:hAnsi="Arial" w:cs="Arial"/>
          <w:color w:val="000000"/>
          <w:position w:val="-10"/>
          <w:sz w:val="20"/>
          <w:szCs w:val="20"/>
          <w:vertAlign w:val="subscript"/>
        </w:rPr>
        <w:t xml:space="preserve"> </w:t>
      </w:r>
      <w:r w:rsidR="002338C6" w:rsidRPr="000C3C14">
        <w:rPr>
          <w:rFonts w:ascii="Arial" w:hAnsi="Arial" w:cs="Arial"/>
          <w:color w:val="000000"/>
          <w:sz w:val="20"/>
          <w:szCs w:val="20"/>
        </w:rPr>
        <w:t>site is the larger of the two sites, and has a trigonal symmetry surrounded by nine polyhedra of oxygen atoms. The six Ca</w:t>
      </w:r>
      <w:r w:rsidR="002338C6" w:rsidRPr="002338C6">
        <w:rPr>
          <w:rFonts w:ascii="Arial" w:hAnsi="Arial" w:cs="Arial"/>
          <w:color w:val="000000"/>
          <w:sz w:val="20"/>
          <w:szCs w:val="20"/>
          <w:vertAlign w:val="subscript"/>
        </w:rPr>
        <w:t>II</w:t>
      </w:r>
      <w:r w:rsidR="002338C6">
        <w:rPr>
          <w:rFonts w:ascii="Arial" w:hAnsi="Arial" w:cs="Arial"/>
          <w:color w:val="000000"/>
          <w:sz w:val="20"/>
          <w:szCs w:val="20"/>
        </w:rPr>
        <w:t xml:space="preserve"> </w:t>
      </w:r>
      <w:r w:rsidR="002338C6" w:rsidRPr="000C3C14">
        <w:rPr>
          <w:rFonts w:ascii="Arial" w:hAnsi="Arial" w:cs="Arial"/>
          <w:color w:val="000000"/>
          <w:sz w:val="20"/>
          <w:szCs w:val="20"/>
        </w:rPr>
        <w:t xml:space="preserve">sites are smaller in size and lower in symmetry because they are surrounded by six oxygen atoms and one fluorine atom. </w:t>
      </w:r>
      <w:r w:rsidR="005C5702">
        <w:rPr>
          <w:rFonts w:ascii="Arial" w:hAnsi="Arial" w:cs="Arial"/>
          <w:color w:val="000000"/>
          <w:sz w:val="20"/>
          <w:szCs w:val="20"/>
        </w:rPr>
        <w:t>[</w:t>
      </w:r>
      <w:r w:rsidR="00BD6BE9">
        <w:rPr>
          <w:rFonts w:ascii="Arial" w:hAnsi="Arial" w:cs="Arial"/>
          <w:color w:val="000000"/>
          <w:sz w:val="20"/>
          <w:szCs w:val="20"/>
        </w:rPr>
        <w:t>54</w:t>
      </w:r>
      <w:r w:rsidR="005C5702">
        <w:rPr>
          <w:rFonts w:ascii="Arial" w:hAnsi="Arial" w:cs="Arial"/>
          <w:color w:val="000000"/>
          <w:sz w:val="20"/>
          <w:szCs w:val="20"/>
        </w:rPr>
        <w:t>]</w:t>
      </w:r>
    </w:p>
    <w:p w:rsidR="0081529A" w:rsidRDefault="0081529A" w:rsidP="0081529A">
      <w:pPr>
        <w:rPr>
          <w:lang w:val="en-US" w:eastAsia="en-US"/>
        </w:rPr>
      </w:pPr>
    </w:p>
    <w:p w:rsidR="0081529A" w:rsidRDefault="0081529A" w:rsidP="0081529A">
      <w:pPr>
        <w:keepNext/>
        <w:jc w:val="center"/>
      </w:pPr>
      <w:r>
        <w:rPr>
          <w:noProof/>
          <w:lang w:val="en-US" w:eastAsia="en-US"/>
        </w:rPr>
        <w:drawing>
          <wp:inline distT="0" distB="0" distL="0" distR="0">
            <wp:extent cx="3686175" cy="1992290"/>
            <wp:effectExtent l="19050" t="0" r="952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8"/>
                    <a:srcRect/>
                    <a:stretch>
                      <a:fillRect/>
                    </a:stretch>
                  </pic:blipFill>
                  <pic:spPr bwMode="auto">
                    <a:xfrm>
                      <a:off x="0" y="0"/>
                      <a:ext cx="3686175" cy="1992290"/>
                    </a:xfrm>
                    <a:prstGeom prst="rect">
                      <a:avLst/>
                    </a:prstGeom>
                    <a:noFill/>
                    <a:ln w="9525">
                      <a:noFill/>
                      <a:miter lim="800000"/>
                      <a:headEnd/>
                      <a:tailEnd/>
                    </a:ln>
                  </pic:spPr>
                </pic:pic>
              </a:graphicData>
            </a:graphic>
          </wp:inline>
        </w:drawing>
      </w:r>
    </w:p>
    <w:p w:rsidR="0081529A" w:rsidRPr="0081529A" w:rsidRDefault="0081529A" w:rsidP="0081529A">
      <w:pPr>
        <w:pStyle w:val="Caption"/>
        <w:jc w:val="center"/>
        <w:rPr>
          <w:lang w:val="en-US"/>
        </w:rPr>
      </w:pPr>
      <w:bookmarkStart w:id="87" w:name="_Toc200810369"/>
      <w:r>
        <w:t xml:space="preserve">Figure </w:t>
      </w:r>
      <w:fldSimple w:instr=" STYLEREF 1 \s ">
        <w:r w:rsidR="00C50F25">
          <w:rPr>
            <w:noProof/>
          </w:rPr>
          <w:t>3</w:t>
        </w:r>
      </w:fldSimple>
      <w:r w:rsidR="00F07F10">
        <w:noBreakHyphen/>
      </w:r>
      <w:fldSimple w:instr=" SEQ Figure \* ARABIC \s 1 ">
        <w:r w:rsidR="00C50F25">
          <w:rPr>
            <w:noProof/>
          </w:rPr>
          <w:t>3</w:t>
        </w:r>
      </w:fldSimple>
      <w:r>
        <w:t xml:space="preserve"> </w:t>
      </w:r>
      <w:r w:rsidRPr="0081529A">
        <w:rPr>
          <w:lang w:val="en-US"/>
        </w:rPr>
        <w:t>View onto the (0001) plane of the FAp structure, showing hexagonal symmetry and the relationship between a hexagonal unit cell (pink) and a monoclinic unit cell (blue) (Ca=blue; O=red; P=yellow; F=green)</w:t>
      </w:r>
      <w:r>
        <w:rPr>
          <w:lang w:val="en-US"/>
        </w:rPr>
        <w:t xml:space="preserve"> [</w:t>
      </w:r>
      <w:r w:rsidR="00BD6BE9">
        <w:rPr>
          <w:lang w:val="en-US"/>
        </w:rPr>
        <w:t>55</w:t>
      </w:r>
      <w:r>
        <w:rPr>
          <w:lang w:val="en-US"/>
        </w:rPr>
        <w:t>]</w:t>
      </w:r>
      <w:bookmarkEnd w:id="87"/>
    </w:p>
    <w:p w:rsidR="002338C6" w:rsidRDefault="002338C6" w:rsidP="002338C6">
      <w:pPr>
        <w:rPr>
          <w:lang w:val="en-US" w:eastAsia="en-US"/>
        </w:rPr>
      </w:pPr>
    </w:p>
    <w:p w:rsidR="005C5702" w:rsidRPr="005C5702" w:rsidRDefault="005C5702" w:rsidP="005C5702">
      <w:pPr>
        <w:pStyle w:val="Caption"/>
        <w:keepNext/>
        <w:jc w:val="center"/>
        <w:rPr>
          <w:vertAlign w:val="superscript"/>
          <w:lang w:val="en-US"/>
        </w:rPr>
      </w:pPr>
      <w:bookmarkStart w:id="88" w:name="_Toc200810385"/>
      <w:r>
        <w:t xml:space="preserve">Table </w:t>
      </w:r>
      <w:fldSimple w:instr=" STYLEREF 1 \s ">
        <w:r w:rsidR="00C50F25">
          <w:rPr>
            <w:noProof/>
          </w:rPr>
          <w:t>3</w:t>
        </w:r>
      </w:fldSimple>
      <w:r w:rsidR="00E4238E">
        <w:noBreakHyphen/>
      </w:r>
      <w:fldSimple w:instr=" SEQ Table \* ARABIC \s 1 ">
        <w:r w:rsidR="00C50F25">
          <w:rPr>
            <w:noProof/>
          </w:rPr>
          <w:t>3</w:t>
        </w:r>
      </w:fldSimple>
      <w:r>
        <w:t xml:space="preserve"> </w:t>
      </w:r>
      <w:r w:rsidRPr="005C5702">
        <w:rPr>
          <w:lang w:val="en-US"/>
        </w:rPr>
        <w:t xml:space="preserve">Unit-cell positions of </w:t>
      </w:r>
      <w:r>
        <w:rPr>
          <w:lang w:val="en-US"/>
        </w:rPr>
        <w:t>the FAp</w:t>
      </w:r>
      <w:r w:rsidRPr="005C5702">
        <w:rPr>
          <w:lang w:val="en-US"/>
        </w:rPr>
        <w:t xml:space="preserve"> lattice</w:t>
      </w:r>
      <w:r>
        <w:rPr>
          <w:lang w:val="en-US"/>
        </w:rPr>
        <w:t xml:space="preserve"> [</w:t>
      </w:r>
      <w:r w:rsidR="00BD6BE9">
        <w:rPr>
          <w:lang w:val="en-US"/>
        </w:rPr>
        <w:t>54</w:t>
      </w:r>
      <w:r>
        <w:rPr>
          <w:lang w:val="en-US"/>
        </w:rPr>
        <w:t>]</w:t>
      </w:r>
      <w:bookmarkEnd w:id="88"/>
    </w:p>
    <w:p w:rsidR="005C5702" w:rsidRDefault="00F46458" w:rsidP="005C5702">
      <w:pPr>
        <w:pStyle w:val="Caption"/>
        <w:keepNext/>
        <w:jc w:val="center"/>
        <w:rPr>
          <w:lang w:val="en-US"/>
        </w:rPr>
      </w:pPr>
      <w:r>
        <w:rPr>
          <w:lang w:val="en-US"/>
        </w:rPr>
        <w:t>α = 90</w:t>
      </w:r>
      <w:r>
        <w:rPr>
          <w:rFonts w:cs="Arial"/>
          <w:lang w:val="en-US"/>
        </w:rPr>
        <w:t>º</w:t>
      </w:r>
      <w:r>
        <w:rPr>
          <w:lang w:val="en-US"/>
        </w:rPr>
        <w:t>, β=90</w:t>
      </w:r>
      <w:r>
        <w:rPr>
          <w:rFonts w:cs="Arial"/>
          <w:lang w:val="en-US"/>
        </w:rPr>
        <w:t>º</w:t>
      </w:r>
      <w:r>
        <w:rPr>
          <w:lang w:val="en-US"/>
        </w:rPr>
        <w:t>, γ =120</w:t>
      </w:r>
      <w:r>
        <w:rPr>
          <w:rFonts w:cs="Arial"/>
          <w:lang w:val="en-US"/>
        </w:rPr>
        <w:t>º</w:t>
      </w:r>
    </w:p>
    <w:tbl>
      <w:tblPr>
        <w:tblStyle w:val="TableGrid"/>
        <w:tblW w:w="0" w:type="auto"/>
        <w:tblBorders>
          <w:top w:val="double" w:sz="2" w:space="0" w:color="auto"/>
          <w:left w:val="double" w:sz="2" w:space="0" w:color="auto"/>
          <w:bottom w:val="double" w:sz="2" w:space="0" w:color="auto"/>
          <w:right w:val="double" w:sz="2" w:space="0" w:color="auto"/>
        </w:tblBorders>
        <w:tblLook w:val="04A0"/>
      </w:tblPr>
      <w:tblGrid>
        <w:gridCol w:w="2130"/>
        <w:gridCol w:w="2130"/>
        <w:gridCol w:w="2131"/>
        <w:gridCol w:w="2131"/>
      </w:tblGrid>
      <w:tr w:rsidR="005C5702" w:rsidTr="005C5702">
        <w:tc>
          <w:tcPr>
            <w:tcW w:w="2130" w:type="dxa"/>
            <w:tcBorders>
              <w:top w:val="double" w:sz="2" w:space="0" w:color="auto"/>
              <w:bottom w:val="double" w:sz="2" w:space="0" w:color="auto"/>
            </w:tcBorders>
            <w:shd w:val="pct20" w:color="auto" w:fill="auto"/>
          </w:tcPr>
          <w:p w:rsidR="005C5702" w:rsidRDefault="005C5702" w:rsidP="005C5702">
            <w:pPr>
              <w:pStyle w:val="Normal4"/>
              <w:jc w:val="center"/>
              <w:rPr>
                <w:rFonts w:ascii="Arial" w:hAnsi="Arial" w:cs="Arial"/>
                <w:b/>
                <w:color w:val="000000"/>
                <w:sz w:val="20"/>
                <w:szCs w:val="20"/>
              </w:rPr>
            </w:pPr>
          </w:p>
          <w:p w:rsidR="005C5702" w:rsidRDefault="005C5702" w:rsidP="005C5702">
            <w:pPr>
              <w:pStyle w:val="Normal4"/>
              <w:jc w:val="center"/>
              <w:rPr>
                <w:rFonts w:ascii="Arial" w:hAnsi="Arial" w:cs="Arial"/>
                <w:b/>
                <w:color w:val="000000"/>
                <w:sz w:val="20"/>
                <w:szCs w:val="20"/>
              </w:rPr>
            </w:pPr>
            <w:r w:rsidRPr="005C5702">
              <w:rPr>
                <w:rFonts w:ascii="Arial" w:hAnsi="Arial" w:cs="Arial"/>
                <w:b/>
                <w:color w:val="000000"/>
                <w:sz w:val="20"/>
                <w:szCs w:val="20"/>
              </w:rPr>
              <w:t xml:space="preserve">Atom </w:t>
            </w:r>
          </w:p>
          <w:p w:rsidR="005C5702" w:rsidRPr="005C5702" w:rsidRDefault="005C5702" w:rsidP="005C5702">
            <w:pPr>
              <w:rPr>
                <w:lang w:val="en-US" w:eastAsia="en-US"/>
              </w:rPr>
            </w:pPr>
          </w:p>
        </w:tc>
        <w:tc>
          <w:tcPr>
            <w:tcW w:w="2130" w:type="dxa"/>
            <w:tcBorders>
              <w:top w:val="double" w:sz="2" w:space="0" w:color="auto"/>
              <w:bottom w:val="double" w:sz="2" w:space="0" w:color="auto"/>
            </w:tcBorders>
            <w:shd w:val="pct20" w:color="auto" w:fill="auto"/>
          </w:tcPr>
          <w:p w:rsidR="005C5702" w:rsidRDefault="005C5702" w:rsidP="005C5702">
            <w:pPr>
              <w:pStyle w:val="Normal4"/>
              <w:jc w:val="center"/>
              <w:rPr>
                <w:rFonts w:ascii="Arial" w:hAnsi="Arial" w:cs="Arial"/>
                <w:b/>
                <w:color w:val="000000"/>
                <w:sz w:val="20"/>
                <w:szCs w:val="20"/>
              </w:rPr>
            </w:pPr>
          </w:p>
          <w:p w:rsidR="005C5702" w:rsidRPr="005C5702" w:rsidRDefault="005C5702" w:rsidP="005C5702">
            <w:pPr>
              <w:pStyle w:val="Normal4"/>
              <w:jc w:val="center"/>
              <w:rPr>
                <w:rFonts w:ascii="Arial" w:hAnsi="Arial" w:cs="Arial"/>
                <w:b/>
                <w:color w:val="000000"/>
                <w:sz w:val="20"/>
                <w:szCs w:val="20"/>
              </w:rPr>
            </w:pPr>
            <w:r w:rsidRPr="005C5702">
              <w:rPr>
                <w:rFonts w:ascii="Arial" w:hAnsi="Arial" w:cs="Arial"/>
                <w:b/>
                <w:color w:val="000000"/>
                <w:sz w:val="20"/>
                <w:szCs w:val="20"/>
              </w:rPr>
              <w:t xml:space="preserve">x/a </w:t>
            </w:r>
          </w:p>
        </w:tc>
        <w:tc>
          <w:tcPr>
            <w:tcW w:w="2131" w:type="dxa"/>
            <w:tcBorders>
              <w:top w:val="double" w:sz="2" w:space="0" w:color="auto"/>
              <w:bottom w:val="double" w:sz="2" w:space="0" w:color="auto"/>
            </w:tcBorders>
            <w:shd w:val="pct20" w:color="auto" w:fill="auto"/>
          </w:tcPr>
          <w:p w:rsidR="005C5702" w:rsidRDefault="005C5702" w:rsidP="005C5702">
            <w:pPr>
              <w:pStyle w:val="Normal4"/>
              <w:jc w:val="center"/>
              <w:rPr>
                <w:rFonts w:ascii="Arial" w:hAnsi="Arial" w:cs="Arial"/>
                <w:b/>
                <w:color w:val="000000"/>
                <w:sz w:val="20"/>
                <w:szCs w:val="20"/>
              </w:rPr>
            </w:pPr>
          </w:p>
          <w:p w:rsidR="005C5702" w:rsidRPr="005C5702" w:rsidRDefault="005C5702" w:rsidP="005C5702">
            <w:pPr>
              <w:pStyle w:val="Normal4"/>
              <w:jc w:val="center"/>
              <w:rPr>
                <w:rFonts w:ascii="Arial" w:hAnsi="Arial" w:cs="Arial"/>
                <w:b/>
                <w:color w:val="000000"/>
                <w:sz w:val="20"/>
                <w:szCs w:val="20"/>
              </w:rPr>
            </w:pPr>
            <w:r w:rsidRPr="005C5702">
              <w:rPr>
                <w:rFonts w:ascii="Arial" w:hAnsi="Arial" w:cs="Arial"/>
                <w:b/>
                <w:color w:val="000000"/>
                <w:sz w:val="20"/>
                <w:szCs w:val="20"/>
              </w:rPr>
              <w:t xml:space="preserve">y/b </w:t>
            </w:r>
          </w:p>
        </w:tc>
        <w:tc>
          <w:tcPr>
            <w:tcW w:w="2131" w:type="dxa"/>
            <w:tcBorders>
              <w:top w:val="double" w:sz="2" w:space="0" w:color="auto"/>
              <w:bottom w:val="double" w:sz="2" w:space="0" w:color="auto"/>
            </w:tcBorders>
            <w:shd w:val="pct20" w:color="auto" w:fill="auto"/>
          </w:tcPr>
          <w:p w:rsidR="005C5702" w:rsidRDefault="005C5702" w:rsidP="005C5702">
            <w:pPr>
              <w:pStyle w:val="Normal4"/>
              <w:jc w:val="center"/>
              <w:rPr>
                <w:rFonts w:ascii="Arial" w:hAnsi="Arial" w:cs="Arial"/>
                <w:b/>
                <w:color w:val="000000"/>
                <w:sz w:val="20"/>
                <w:szCs w:val="20"/>
              </w:rPr>
            </w:pPr>
          </w:p>
          <w:p w:rsidR="005C5702" w:rsidRPr="005C5702" w:rsidRDefault="005C5702" w:rsidP="005C5702">
            <w:pPr>
              <w:pStyle w:val="Normal4"/>
              <w:jc w:val="center"/>
              <w:rPr>
                <w:rFonts w:ascii="Arial" w:hAnsi="Arial" w:cs="Arial"/>
                <w:b/>
                <w:color w:val="000000"/>
                <w:sz w:val="20"/>
                <w:szCs w:val="20"/>
              </w:rPr>
            </w:pPr>
            <w:r w:rsidRPr="005C5702">
              <w:rPr>
                <w:rFonts w:ascii="Arial" w:hAnsi="Arial" w:cs="Arial"/>
                <w:b/>
                <w:color w:val="000000"/>
                <w:sz w:val="20"/>
                <w:szCs w:val="20"/>
              </w:rPr>
              <w:t xml:space="preserve">z/c </w:t>
            </w:r>
          </w:p>
        </w:tc>
      </w:tr>
      <w:tr w:rsidR="005C5702" w:rsidTr="005C5702">
        <w:tc>
          <w:tcPr>
            <w:tcW w:w="2130" w:type="dxa"/>
            <w:tcBorders>
              <w:top w:val="double" w:sz="2" w:space="0" w:color="auto"/>
            </w:tcBorders>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Ca(I) </w:t>
            </w:r>
          </w:p>
        </w:tc>
        <w:tc>
          <w:tcPr>
            <w:tcW w:w="2130" w:type="dxa"/>
            <w:tcBorders>
              <w:top w:val="double" w:sz="2" w:space="0" w:color="auto"/>
            </w:tcBorders>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0.6667 </w:t>
            </w:r>
          </w:p>
        </w:tc>
        <w:tc>
          <w:tcPr>
            <w:tcW w:w="2131" w:type="dxa"/>
            <w:tcBorders>
              <w:top w:val="double" w:sz="2" w:space="0" w:color="auto"/>
            </w:tcBorders>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0.3333 </w:t>
            </w:r>
          </w:p>
        </w:tc>
        <w:tc>
          <w:tcPr>
            <w:tcW w:w="2131" w:type="dxa"/>
            <w:tcBorders>
              <w:top w:val="double" w:sz="2" w:space="0" w:color="auto"/>
            </w:tcBorders>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0.0010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Ca(II)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-0.0071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0.2423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0.2500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P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0.3690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0.3985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0.2500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O(I)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0.4849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0.3237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0.2500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O(II)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0.4667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0.5875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0.2500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O(III)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0.2575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0.1342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0.0705 </w:t>
            </w:r>
          </w:p>
        </w:tc>
      </w:tr>
      <w:tr w:rsidR="005C5702" w:rsidTr="005C5702">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F </w:t>
            </w:r>
          </w:p>
        </w:tc>
        <w:tc>
          <w:tcPr>
            <w:tcW w:w="2130"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0.0000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0.0000 </w:t>
            </w:r>
          </w:p>
        </w:tc>
        <w:tc>
          <w:tcPr>
            <w:tcW w:w="2131" w:type="dxa"/>
          </w:tcPr>
          <w:p w:rsidR="005C5702" w:rsidRPr="005C5702" w:rsidRDefault="005C5702" w:rsidP="005C5702">
            <w:pPr>
              <w:pStyle w:val="Normal4"/>
              <w:jc w:val="center"/>
              <w:rPr>
                <w:rFonts w:ascii="Arial" w:hAnsi="Arial" w:cs="Arial"/>
                <w:color w:val="000000"/>
                <w:sz w:val="20"/>
                <w:szCs w:val="20"/>
              </w:rPr>
            </w:pPr>
            <w:r w:rsidRPr="005C5702">
              <w:rPr>
                <w:rFonts w:ascii="Arial" w:hAnsi="Arial" w:cs="Arial"/>
                <w:color w:val="000000"/>
                <w:sz w:val="20"/>
                <w:szCs w:val="20"/>
              </w:rPr>
              <w:t xml:space="preserve">0.2500 </w:t>
            </w:r>
          </w:p>
        </w:tc>
      </w:tr>
    </w:tbl>
    <w:p w:rsidR="00A57572" w:rsidRDefault="00A57572" w:rsidP="00A1784A">
      <w:pPr>
        <w:pStyle w:val="Heading3"/>
      </w:pPr>
      <w:bookmarkStart w:id="89" w:name="_Toc200810426"/>
      <w:r>
        <w:lastRenderedPageBreak/>
        <w:t>Chlorapatite</w:t>
      </w:r>
      <w:bookmarkEnd w:id="89"/>
    </w:p>
    <w:p w:rsidR="00510990" w:rsidRDefault="005C5702" w:rsidP="000F4868">
      <w:pPr>
        <w:autoSpaceDE w:val="0"/>
        <w:autoSpaceDN w:val="0"/>
        <w:adjustRightInd w:val="0"/>
        <w:rPr>
          <w:rFonts w:cs="Arial"/>
          <w:szCs w:val="20"/>
        </w:rPr>
      </w:pPr>
      <w:r w:rsidRPr="005C5702">
        <w:rPr>
          <w:rFonts w:cs="Arial"/>
          <w:szCs w:val="20"/>
        </w:rPr>
        <w:t>Chlorapatite (ClAp), Ca</w:t>
      </w:r>
      <w:r w:rsidRPr="005C5702">
        <w:rPr>
          <w:rFonts w:cs="Arial"/>
          <w:szCs w:val="20"/>
          <w:vertAlign w:val="subscript"/>
        </w:rPr>
        <w:t>10</w:t>
      </w:r>
      <w:r w:rsidRPr="005C5702">
        <w:rPr>
          <w:rFonts w:cs="Arial"/>
          <w:szCs w:val="20"/>
        </w:rPr>
        <w:t>(PO</w:t>
      </w:r>
      <w:r w:rsidRPr="005C5702">
        <w:rPr>
          <w:rFonts w:cs="Arial"/>
          <w:szCs w:val="20"/>
          <w:vertAlign w:val="subscript"/>
        </w:rPr>
        <w:t>4</w:t>
      </w:r>
      <w:r w:rsidRPr="005C5702">
        <w:rPr>
          <w:rFonts w:cs="Arial"/>
          <w:szCs w:val="20"/>
        </w:rPr>
        <w:t>)</w:t>
      </w:r>
      <w:r w:rsidRPr="005C5702">
        <w:rPr>
          <w:rFonts w:cs="Arial"/>
          <w:szCs w:val="20"/>
          <w:vertAlign w:val="subscript"/>
        </w:rPr>
        <w:t>6</w:t>
      </w:r>
      <w:r w:rsidRPr="005C5702">
        <w:rPr>
          <w:rFonts w:cs="Arial"/>
          <w:szCs w:val="20"/>
        </w:rPr>
        <w:t>(Cl)</w:t>
      </w:r>
      <w:r w:rsidRPr="005C5702">
        <w:rPr>
          <w:rFonts w:cs="Arial"/>
          <w:szCs w:val="20"/>
          <w:vertAlign w:val="subscript"/>
        </w:rPr>
        <w:t>2</w:t>
      </w:r>
      <w:r w:rsidRPr="005C5702">
        <w:rPr>
          <w:rFonts w:cs="Arial"/>
          <w:szCs w:val="20"/>
        </w:rPr>
        <w:t>, has been described</w:t>
      </w:r>
      <w:r>
        <w:rPr>
          <w:rFonts w:cs="Arial"/>
          <w:szCs w:val="20"/>
        </w:rPr>
        <w:t xml:space="preserve"> </w:t>
      </w:r>
      <w:r w:rsidRPr="005C5702">
        <w:rPr>
          <w:rFonts w:cs="Arial"/>
          <w:szCs w:val="20"/>
        </w:rPr>
        <w:t xml:space="preserve">in the hexagonal space group </w:t>
      </w:r>
      <w:r w:rsidRPr="005C5702">
        <w:rPr>
          <w:rFonts w:cs="Arial"/>
          <w:i/>
          <w:iCs/>
          <w:szCs w:val="20"/>
        </w:rPr>
        <w:t>P</w:t>
      </w:r>
      <w:r w:rsidRPr="005C5702">
        <w:rPr>
          <w:rFonts w:cs="Arial"/>
          <w:szCs w:val="20"/>
        </w:rPr>
        <w:t>6</w:t>
      </w:r>
      <w:r w:rsidRPr="007352B0">
        <w:rPr>
          <w:rFonts w:cs="Arial"/>
          <w:szCs w:val="20"/>
          <w:vertAlign w:val="subscript"/>
        </w:rPr>
        <w:t>3</w:t>
      </w:r>
      <w:r w:rsidRPr="005C5702">
        <w:rPr>
          <w:rFonts w:cs="Arial"/>
          <w:szCs w:val="20"/>
        </w:rPr>
        <w:t>/</w:t>
      </w:r>
      <w:r w:rsidRPr="005C5702">
        <w:rPr>
          <w:rFonts w:cs="Arial"/>
          <w:i/>
          <w:iCs/>
          <w:szCs w:val="20"/>
        </w:rPr>
        <w:t>m</w:t>
      </w:r>
      <w:r w:rsidRPr="005C5702">
        <w:rPr>
          <w:rFonts w:cs="Arial"/>
          <w:szCs w:val="20"/>
        </w:rPr>
        <w:t>, with cell</w:t>
      </w:r>
      <w:r>
        <w:rPr>
          <w:rFonts w:cs="Arial"/>
          <w:szCs w:val="20"/>
        </w:rPr>
        <w:t xml:space="preserve"> </w:t>
      </w:r>
      <w:r w:rsidRPr="005C5702">
        <w:rPr>
          <w:rFonts w:cs="Arial"/>
          <w:szCs w:val="20"/>
        </w:rPr>
        <w:t xml:space="preserve">parameters, </w:t>
      </w:r>
      <w:r w:rsidRPr="005C5702">
        <w:rPr>
          <w:rFonts w:cs="Arial"/>
          <w:i/>
          <w:iCs/>
          <w:szCs w:val="20"/>
        </w:rPr>
        <w:t xml:space="preserve">a </w:t>
      </w:r>
      <w:r w:rsidRPr="005C5702">
        <w:rPr>
          <w:rFonts w:cs="Arial"/>
          <w:szCs w:val="20"/>
        </w:rPr>
        <w:t xml:space="preserve">= </w:t>
      </w:r>
      <w:r w:rsidRPr="005C5702">
        <w:rPr>
          <w:rFonts w:cs="Arial"/>
          <w:i/>
          <w:iCs/>
          <w:szCs w:val="20"/>
        </w:rPr>
        <w:t xml:space="preserve">b </w:t>
      </w:r>
      <w:r w:rsidRPr="005C5702">
        <w:rPr>
          <w:rFonts w:cs="Arial"/>
          <w:szCs w:val="20"/>
        </w:rPr>
        <w:t xml:space="preserve">= 9.598(2) Å, </w:t>
      </w:r>
      <w:r w:rsidRPr="005C5702">
        <w:rPr>
          <w:rFonts w:cs="Arial"/>
          <w:i/>
          <w:iCs/>
          <w:szCs w:val="20"/>
        </w:rPr>
        <w:t xml:space="preserve">c </w:t>
      </w:r>
      <w:r w:rsidRPr="005C5702">
        <w:rPr>
          <w:rFonts w:cs="Arial"/>
          <w:szCs w:val="20"/>
        </w:rPr>
        <w:t xml:space="preserve">= 6.776(4) Å, </w:t>
      </w:r>
      <w:r w:rsidRPr="005C5702">
        <w:rPr>
          <w:rFonts w:cs="Arial"/>
          <w:i/>
          <w:iCs/>
          <w:szCs w:val="20"/>
        </w:rPr>
        <w:t xml:space="preserve">Z </w:t>
      </w:r>
      <w:r w:rsidRPr="005C5702">
        <w:rPr>
          <w:rFonts w:cs="Arial"/>
          <w:szCs w:val="20"/>
        </w:rPr>
        <w:t>= 1</w:t>
      </w:r>
      <w:r w:rsidR="006D2AB7">
        <w:rPr>
          <w:rFonts w:cs="Arial"/>
          <w:szCs w:val="20"/>
        </w:rPr>
        <w:t xml:space="preserve"> [</w:t>
      </w:r>
      <w:r w:rsidR="00BD6BE9">
        <w:rPr>
          <w:rFonts w:cs="Arial"/>
          <w:szCs w:val="20"/>
        </w:rPr>
        <w:t>29</w:t>
      </w:r>
      <w:r w:rsidR="006D2AB7">
        <w:rPr>
          <w:rFonts w:cs="Arial"/>
          <w:szCs w:val="20"/>
        </w:rPr>
        <w:t>]</w:t>
      </w:r>
      <w:r w:rsidRPr="005C5702">
        <w:rPr>
          <w:rFonts w:cs="Arial"/>
          <w:szCs w:val="20"/>
        </w:rPr>
        <w:t xml:space="preserve">. </w:t>
      </w:r>
      <w:r w:rsidR="007352B0">
        <w:rPr>
          <w:rFonts w:cs="Arial"/>
          <w:szCs w:val="20"/>
        </w:rPr>
        <w:t>It is chemically similar to HAp, in that the C</w:t>
      </w:r>
      <w:r w:rsidRPr="005C5702">
        <w:rPr>
          <w:rFonts w:cs="Arial"/>
          <w:szCs w:val="20"/>
        </w:rPr>
        <w:t>l</w:t>
      </w:r>
      <w:r w:rsidR="007352B0" w:rsidRPr="007352B0">
        <w:rPr>
          <w:rFonts w:cs="Arial"/>
          <w:szCs w:val="20"/>
          <w:vertAlign w:val="superscript"/>
        </w:rPr>
        <w:t>-</w:t>
      </w:r>
      <w:r w:rsidRPr="005C5702">
        <w:rPr>
          <w:rFonts w:cs="Arial"/>
          <w:szCs w:val="20"/>
        </w:rPr>
        <w:t xml:space="preserve"> is disordered</w:t>
      </w:r>
      <w:r w:rsidR="007352B0">
        <w:rPr>
          <w:rFonts w:cs="Arial"/>
          <w:szCs w:val="20"/>
        </w:rPr>
        <w:t xml:space="preserve"> like the </w:t>
      </w:r>
      <w:r w:rsidR="007352B0" w:rsidRPr="005C5702">
        <w:rPr>
          <w:rFonts w:cs="Arial"/>
          <w:szCs w:val="20"/>
        </w:rPr>
        <w:t>OH</w:t>
      </w:r>
      <w:r w:rsidR="007352B0" w:rsidRPr="007352B0">
        <w:rPr>
          <w:rFonts w:cs="Arial"/>
          <w:szCs w:val="20"/>
          <w:vertAlign w:val="superscript"/>
        </w:rPr>
        <w:t>-</w:t>
      </w:r>
      <w:r w:rsidR="007352B0" w:rsidRPr="005C5702">
        <w:rPr>
          <w:rFonts w:cs="Arial"/>
          <w:szCs w:val="20"/>
        </w:rPr>
        <w:t xml:space="preserve"> </w:t>
      </w:r>
      <w:r w:rsidR="007352B0">
        <w:rPr>
          <w:rFonts w:cs="Arial"/>
          <w:szCs w:val="20"/>
        </w:rPr>
        <w:t xml:space="preserve">in </w:t>
      </w:r>
      <w:r w:rsidR="007352B0" w:rsidRPr="005C5702">
        <w:rPr>
          <w:rFonts w:cs="Arial"/>
          <w:szCs w:val="20"/>
        </w:rPr>
        <w:t xml:space="preserve">HAp, </w:t>
      </w:r>
      <w:r w:rsidR="006D2AB7">
        <w:rPr>
          <w:rFonts w:cs="Arial"/>
          <w:szCs w:val="20"/>
        </w:rPr>
        <w:t>and</w:t>
      </w:r>
      <w:r>
        <w:rPr>
          <w:rFonts w:cs="Arial"/>
          <w:szCs w:val="20"/>
        </w:rPr>
        <w:t xml:space="preserve"> </w:t>
      </w:r>
      <w:r w:rsidRPr="005C5702">
        <w:rPr>
          <w:rFonts w:cs="Arial"/>
          <w:szCs w:val="20"/>
        </w:rPr>
        <w:t xml:space="preserve">displaced from the midpoint of the </w:t>
      </w:r>
      <w:r w:rsidR="007352B0">
        <w:t>Ca</w:t>
      </w:r>
      <w:r w:rsidR="007352B0" w:rsidRPr="007352B0">
        <w:rPr>
          <w:vertAlign w:val="subscript"/>
        </w:rPr>
        <w:t>II</w:t>
      </w:r>
      <w:r w:rsidRPr="005C5702">
        <w:rPr>
          <w:rFonts w:cs="Arial"/>
          <w:szCs w:val="20"/>
        </w:rPr>
        <w:t xml:space="preserve"> triangles, and </w:t>
      </w:r>
      <w:r w:rsidR="006D2AB7">
        <w:rPr>
          <w:rFonts w:cs="Arial"/>
          <w:szCs w:val="20"/>
        </w:rPr>
        <w:t>located at</w:t>
      </w:r>
      <w:r>
        <w:rPr>
          <w:rFonts w:cs="Arial"/>
          <w:szCs w:val="20"/>
        </w:rPr>
        <w:t xml:space="preserve"> </w:t>
      </w:r>
      <w:r w:rsidRPr="005C5702">
        <w:rPr>
          <w:rFonts w:cs="Arial"/>
          <w:szCs w:val="20"/>
        </w:rPr>
        <w:t>positions 1.2 Å above and below the mirror planes. The</w:t>
      </w:r>
      <w:r>
        <w:rPr>
          <w:rFonts w:cs="Arial"/>
          <w:szCs w:val="20"/>
        </w:rPr>
        <w:t xml:space="preserve"> </w:t>
      </w:r>
      <w:r w:rsidRPr="005C5702">
        <w:rPr>
          <w:rFonts w:cs="Arial"/>
          <w:szCs w:val="20"/>
        </w:rPr>
        <w:t>Cl</w:t>
      </w:r>
      <w:r w:rsidR="007352B0" w:rsidRPr="007352B0">
        <w:rPr>
          <w:rFonts w:cs="Arial"/>
          <w:szCs w:val="20"/>
          <w:vertAlign w:val="superscript"/>
        </w:rPr>
        <w:t>-</w:t>
      </w:r>
      <w:r w:rsidRPr="005C5702">
        <w:rPr>
          <w:rFonts w:cs="Arial"/>
          <w:szCs w:val="20"/>
        </w:rPr>
        <w:t xml:space="preserve"> is so far removed from the mirror plane towards the</w:t>
      </w:r>
      <w:r>
        <w:rPr>
          <w:rFonts w:cs="Arial"/>
          <w:szCs w:val="20"/>
        </w:rPr>
        <w:t xml:space="preserve"> </w:t>
      </w:r>
      <w:r w:rsidRPr="005C5702">
        <w:rPr>
          <w:rFonts w:cs="Arial"/>
          <w:szCs w:val="20"/>
        </w:rPr>
        <w:t xml:space="preserve">midway point between the two </w:t>
      </w:r>
      <w:r w:rsidR="007352B0">
        <w:t>Ca</w:t>
      </w:r>
      <w:r w:rsidR="007352B0" w:rsidRPr="007352B0">
        <w:rPr>
          <w:vertAlign w:val="subscript"/>
        </w:rPr>
        <w:t>II</w:t>
      </w:r>
      <w:r w:rsidRPr="005C5702">
        <w:rPr>
          <w:rFonts w:cs="Arial"/>
          <w:szCs w:val="20"/>
        </w:rPr>
        <w:t xml:space="preserve"> </w:t>
      </w:r>
      <w:r w:rsidR="007352B0" w:rsidRPr="005C5702">
        <w:rPr>
          <w:rFonts w:cs="Arial"/>
          <w:szCs w:val="20"/>
        </w:rPr>
        <w:t>triangles, which</w:t>
      </w:r>
      <w:r w:rsidRPr="005C5702">
        <w:rPr>
          <w:rFonts w:cs="Arial"/>
          <w:szCs w:val="20"/>
        </w:rPr>
        <w:t xml:space="preserve"> </w:t>
      </w:r>
      <w:r w:rsidR="007352B0">
        <w:rPr>
          <w:rFonts w:cs="Arial"/>
          <w:szCs w:val="20"/>
        </w:rPr>
        <w:t xml:space="preserve">results in </w:t>
      </w:r>
      <w:r w:rsidRPr="005C5702">
        <w:rPr>
          <w:rFonts w:cs="Arial"/>
          <w:szCs w:val="20"/>
        </w:rPr>
        <w:t>an</w:t>
      </w:r>
      <w:r>
        <w:rPr>
          <w:rFonts w:cs="Arial"/>
          <w:szCs w:val="20"/>
        </w:rPr>
        <w:t xml:space="preserve"> </w:t>
      </w:r>
      <w:r w:rsidR="007352B0">
        <w:rPr>
          <w:rFonts w:cs="Arial"/>
          <w:szCs w:val="20"/>
        </w:rPr>
        <w:t>additional weak bond developing</w:t>
      </w:r>
      <w:r w:rsidRPr="005C5702">
        <w:rPr>
          <w:rFonts w:cs="Arial"/>
          <w:szCs w:val="20"/>
        </w:rPr>
        <w:t xml:space="preserve"> between the </w:t>
      </w:r>
      <w:r w:rsidR="007352B0">
        <w:t>Ca</w:t>
      </w:r>
      <w:r w:rsidR="007352B0" w:rsidRPr="007352B0">
        <w:rPr>
          <w:vertAlign w:val="subscript"/>
        </w:rPr>
        <w:t>II</w:t>
      </w:r>
      <w:r w:rsidR="007352B0" w:rsidRPr="005C5702">
        <w:rPr>
          <w:rFonts w:cs="Arial"/>
          <w:szCs w:val="20"/>
        </w:rPr>
        <w:t xml:space="preserve"> </w:t>
      </w:r>
      <w:r w:rsidRPr="005C5702">
        <w:rPr>
          <w:rFonts w:cs="Arial"/>
          <w:szCs w:val="20"/>
        </w:rPr>
        <w:t>and a</w:t>
      </w:r>
      <w:r>
        <w:rPr>
          <w:rFonts w:cs="Arial"/>
          <w:szCs w:val="20"/>
        </w:rPr>
        <w:t xml:space="preserve"> </w:t>
      </w:r>
      <w:r w:rsidRPr="005C5702">
        <w:rPr>
          <w:rFonts w:cs="Arial"/>
          <w:szCs w:val="20"/>
        </w:rPr>
        <w:t xml:space="preserve">second </w:t>
      </w:r>
      <w:r w:rsidR="006D2AB7" w:rsidRPr="005C5702">
        <w:rPr>
          <w:rFonts w:cs="Arial"/>
          <w:szCs w:val="20"/>
        </w:rPr>
        <w:t>Cl</w:t>
      </w:r>
      <w:r w:rsidR="006D2AB7" w:rsidRPr="007352B0">
        <w:rPr>
          <w:rFonts w:cs="Arial"/>
          <w:szCs w:val="20"/>
          <w:vertAlign w:val="superscript"/>
        </w:rPr>
        <w:t>-</w:t>
      </w:r>
      <w:r w:rsidR="006D2AB7" w:rsidRPr="005C5702">
        <w:rPr>
          <w:rFonts w:cs="Arial"/>
          <w:szCs w:val="20"/>
        </w:rPr>
        <w:t xml:space="preserve"> </w:t>
      </w:r>
      <w:r w:rsidRPr="005C5702">
        <w:rPr>
          <w:rFonts w:cs="Arial"/>
          <w:szCs w:val="20"/>
        </w:rPr>
        <w:t>ion.</w:t>
      </w:r>
      <w:r>
        <w:rPr>
          <w:rFonts w:cs="Arial"/>
          <w:szCs w:val="20"/>
        </w:rPr>
        <w:t xml:space="preserve"> </w:t>
      </w:r>
      <w:r w:rsidRPr="005C5702">
        <w:rPr>
          <w:rFonts w:cs="Arial"/>
          <w:szCs w:val="20"/>
        </w:rPr>
        <w:t xml:space="preserve">Stoichiometric ClAp has also been </w:t>
      </w:r>
      <w:r w:rsidR="006D2AB7">
        <w:rPr>
          <w:rFonts w:cs="Arial"/>
          <w:szCs w:val="20"/>
        </w:rPr>
        <w:t>reported</w:t>
      </w:r>
      <w:r w:rsidRPr="005C5702">
        <w:rPr>
          <w:rFonts w:cs="Arial"/>
          <w:szCs w:val="20"/>
        </w:rPr>
        <w:t xml:space="preserve"> to crystallize</w:t>
      </w:r>
      <w:r>
        <w:rPr>
          <w:rFonts w:cs="Arial"/>
          <w:szCs w:val="20"/>
        </w:rPr>
        <w:t xml:space="preserve"> </w:t>
      </w:r>
      <w:r w:rsidRPr="005C5702">
        <w:rPr>
          <w:rFonts w:cs="Arial"/>
          <w:szCs w:val="20"/>
        </w:rPr>
        <w:t>in the monoclinic space group with space group</w:t>
      </w:r>
      <w:r>
        <w:rPr>
          <w:rFonts w:cs="Arial"/>
          <w:szCs w:val="20"/>
        </w:rPr>
        <w:t xml:space="preserve"> </w:t>
      </w:r>
      <w:r w:rsidRPr="005C5702">
        <w:rPr>
          <w:rFonts w:cs="Arial"/>
          <w:i/>
          <w:iCs/>
          <w:szCs w:val="20"/>
        </w:rPr>
        <w:t>P</w:t>
      </w:r>
      <w:r w:rsidRPr="005C5702">
        <w:rPr>
          <w:rFonts w:cs="Arial"/>
          <w:szCs w:val="20"/>
        </w:rPr>
        <w:t>2</w:t>
      </w:r>
      <w:r w:rsidRPr="006D2AB7">
        <w:rPr>
          <w:rFonts w:cs="Arial"/>
          <w:szCs w:val="20"/>
          <w:vertAlign w:val="subscript"/>
        </w:rPr>
        <w:t>1</w:t>
      </w:r>
      <w:r w:rsidRPr="005C5702">
        <w:rPr>
          <w:rFonts w:cs="Arial"/>
          <w:szCs w:val="20"/>
        </w:rPr>
        <w:t>/</w:t>
      </w:r>
      <w:r w:rsidRPr="005C5702">
        <w:rPr>
          <w:rFonts w:cs="Arial"/>
          <w:i/>
          <w:iCs/>
          <w:szCs w:val="20"/>
        </w:rPr>
        <w:t xml:space="preserve">b </w:t>
      </w:r>
      <w:r w:rsidRPr="005C5702">
        <w:rPr>
          <w:rFonts w:cs="Arial"/>
          <w:szCs w:val="20"/>
        </w:rPr>
        <w:t xml:space="preserve">having cell parameters </w:t>
      </w:r>
      <w:r w:rsidRPr="005C5702">
        <w:rPr>
          <w:rFonts w:cs="Arial"/>
          <w:i/>
          <w:iCs/>
          <w:szCs w:val="20"/>
        </w:rPr>
        <w:t xml:space="preserve">a </w:t>
      </w:r>
      <w:r w:rsidRPr="005C5702">
        <w:rPr>
          <w:rFonts w:cs="Arial"/>
          <w:szCs w:val="20"/>
        </w:rPr>
        <w:t xml:space="preserve">= 9.628(5) Å, </w:t>
      </w:r>
      <w:r w:rsidRPr="005C5702">
        <w:rPr>
          <w:rFonts w:cs="Arial"/>
          <w:i/>
          <w:iCs/>
          <w:szCs w:val="20"/>
        </w:rPr>
        <w:t xml:space="preserve">b </w:t>
      </w:r>
      <w:r w:rsidRPr="005C5702">
        <w:rPr>
          <w:rFonts w:cs="Arial"/>
          <w:szCs w:val="20"/>
        </w:rPr>
        <w:t>= 2</w:t>
      </w:r>
      <w:r w:rsidRPr="005C5702">
        <w:rPr>
          <w:rFonts w:cs="Arial"/>
          <w:i/>
          <w:iCs/>
          <w:szCs w:val="20"/>
        </w:rPr>
        <w:t>a</w:t>
      </w:r>
      <w:r w:rsidRPr="005C5702">
        <w:rPr>
          <w:rFonts w:cs="Arial"/>
          <w:szCs w:val="20"/>
        </w:rPr>
        <w:t>,</w:t>
      </w:r>
      <w:r>
        <w:rPr>
          <w:rFonts w:cs="Arial"/>
          <w:szCs w:val="20"/>
        </w:rPr>
        <w:t xml:space="preserve"> </w:t>
      </w:r>
      <w:r w:rsidRPr="005C5702">
        <w:rPr>
          <w:rFonts w:cs="Arial"/>
          <w:i/>
          <w:iCs/>
          <w:szCs w:val="20"/>
        </w:rPr>
        <w:t xml:space="preserve">c </w:t>
      </w:r>
      <w:r w:rsidRPr="005C5702">
        <w:rPr>
          <w:rFonts w:cs="Arial"/>
          <w:szCs w:val="20"/>
        </w:rPr>
        <w:t xml:space="preserve">= 6.764(5) Å, </w:t>
      </w:r>
      <w:r w:rsidR="006D2AB7">
        <w:rPr>
          <w:rFonts w:cs="Arial"/>
          <w:szCs w:val="20"/>
        </w:rPr>
        <w:t xml:space="preserve">γ </w:t>
      </w:r>
      <w:r w:rsidRPr="005C5702">
        <w:rPr>
          <w:rFonts w:cs="Arial"/>
          <w:szCs w:val="20"/>
        </w:rPr>
        <w:t>= 120</w:t>
      </w:r>
      <w:r w:rsidR="006D2AB7">
        <w:rPr>
          <w:rFonts w:cs="Arial"/>
          <w:szCs w:val="20"/>
        </w:rPr>
        <w:t>º</w:t>
      </w:r>
      <w:r w:rsidRPr="005C5702">
        <w:rPr>
          <w:rFonts w:cs="Arial"/>
          <w:szCs w:val="20"/>
        </w:rPr>
        <w:t xml:space="preserve">, </w:t>
      </w:r>
      <w:r w:rsidRPr="005C5702">
        <w:rPr>
          <w:rFonts w:cs="Arial"/>
          <w:i/>
          <w:iCs/>
          <w:szCs w:val="20"/>
        </w:rPr>
        <w:t xml:space="preserve">Z </w:t>
      </w:r>
      <w:r w:rsidR="006D2AB7">
        <w:rPr>
          <w:rFonts w:cs="Arial"/>
          <w:szCs w:val="20"/>
        </w:rPr>
        <w:t>= 2 [</w:t>
      </w:r>
      <w:r w:rsidR="00BD6BE9">
        <w:rPr>
          <w:rFonts w:cs="Arial"/>
          <w:szCs w:val="20"/>
        </w:rPr>
        <w:t>56</w:t>
      </w:r>
      <w:r w:rsidR="006D2AB7">
        <w:rPr>
          <w:rFonts w:cs="Arial"/>
          <w:szCs w:val="20"/>
        </w:rPr>
        <w:t>]</w:t>
      </w:r>
      <w:r w:rsidRPr="005C5702">
        <w:rPr>
          <w:rFonts w:cs="Arial"/>
          <w:szCs w:val="20"/>
        </w:rPr>
        <w:t>. The structure is very</w:t>
      </w:r>
      <w:r>
        <w:rPr>
          <w:rFonts w:cs="Arial"/>
          <w:szCs w:val="20"/>
        </w:rPr>
        <w:t xml:space="preserve"> </w:t>
      </w:r>
      <w:r w:rsidRPr="005C5702">
        <w:rPr>
          <w:rFonts w:cs="Arial"/>
          <w:szCs w:val="20"/>
        </w:rPr>
        <w:t xml:space="preserve">similar to the hexagonal one, but the </w:t>
      </w:r>
      <w:r w:rsidR="007352B0" w:rsidRPr="005C5702">
        <w:rPr>
          <w:rFonts w:cs="Arial"/>
          <w:szCs w:val="20"/>
        </w:rPr>
        <w:t>Cl</w:t>
      </w:r>
      <w:r w:rsidR="007352B0" w:rsidRPr="007352B0">
        <w:rPr>
          <w:rFonts w:cs="Arial"/>
          <w:szCs w:val="20"/>
          <w:vertAlign w:val="superscript"/>
        </w:rPr>
        <w:t>-</w:t>
      </w:r>
      <w:r w:rsidR="007352B0" w:rsidRPr="005C5702">
        <w:rPr>
          <w:rFonts w:cs="Arial"/>
          <w:szCs w:val="20"/>
        </w:rPr>
        <w:t xml:space="preserve"> </w:t>
      </w:r>
      <w:r w:rsidRPr="005C5702">
        <w:rPr>
          <w:rFonts w:cs="Arial"/>
          <w:szCs w:val="20"/>
        </w:rPr>
        <w:t>ions are ordered</w:t>
      </w:r>
      <w:r>
        <w:rPr>
          <w:rFonts w:cs="Arial"/>
          <w:szCs w:val="20"/>
        </w:rPr>
        <w:t xml:space="preserve"> </w:t>
      </w:r>
      <w:r w:rsidRPr="005C5702">
        <w:rPr>
          <w:rFonts w:cs="Arial"/>
          <w:szCs w:val="20"/>
        </w:rPr>
        <w:t>in two columns on pseudohexagonal axes as in the</w:t>
      </w:r>
      <w:r>
        <w:rPr>
          <w:rFonts w:cs="Arial"/>
          <w:szCs w:val="20"/>
        </w:rPr>
        <w:t xml:space="preserve"> </w:t>
      </w:r>
      <w:r w:rsidR="006D2AB7">
        <w:rPr>
          <w:rFonts w:cs="Arial"/>
          <w:szCs w:val="20"/>
        </w:rPr>
        <w:t xml:space="preserve">case of the monoclinic </w:t>
      </w:r>
      <w:r w:rsidRPr="005C5702">
        <w:rPr>
          <w:rFonts w:cs="Arial"/>
          <w:szCs w:val="20"/>
        </w:rPr>
        <w:t>HAp.</w:t>
      </w:r>
      <w:r w:rsidR="006D2AB7">
        <w:rPr>
          <w:rFonts w:cs="Arial"/>
          <w:szCs w:val="20"/>
        </w:rPr>
        <w:t xml:space="preserve"> </w:t>
      </w:r>
      <w:r w:rsidR="00E34D48">
        <w:rPr>
          <w:rFonts w:cs="Arial"/>
          <w:szCs w:val="20"/>
        </w:rPr>
        <w:t>Table 3-4</w:t>
      </w:r>
      <w:r w:rsidR="00510990">
        <w:rPr>
          <w:rFonts w:cs="Arial"/>
          <w:szCs w:val="20"/>
        </w:rPr>
        <w:t xml:space="preserve"> outlines the similarity between the crystal structures for HAp, FAp and ClAp</w:t>
      </w:r>
    </w:p>
    <w:p w:rsidR="006D2AB7" w:rsidRDefault="006D2AB7" w:rsidP="005C5702">
      <w:pPr>
        <w:autoSpaceDE w:val="0"/>
        <w:autoSpaceDN w:val="0"/>
        <w:adjustRightInd w:val="0"/>
        <w:rPr>
          <w:rFonts w:cs="Arial"/>
          <w:szCs w:val="20"/>
        </w:rPr>
      </w:pPr>
    </w:p>
    <w:p w:rsidR="00510990" w:rsidRDefault="00510990" w:rsidP="00510990">
      <w:pPr>
        <w:pStyle w:val="Caption"/>
        <w:keepNext/>
        <w:jc w:val="center"/>
      </w:pPr>
      <w:bookmarkStart w:id="90" w:name="_Toc200810386"/>
      <w:r>
        <w:t xml:space="preserve">Table </w:t>
      </w:r>
      <w:fldSimple w:instr=" STYLEREF 1 \s ">
        <w:r w:rsidR="00C50F25">
          <w:rPr>
            <w:noProof/>
          </w:rPr>
          <w:t>3</w:t>
        </w:r>
      </w:fldSimple>
      <w:r w:rsidR="00E4238E">
        <w:noBreakHyphen/>
      </w:r>
      <w:fldSimple w:instr=" SEQ Table \* ARABIC \s 1 ">
        <w:r w:rsidR="00C50F25">
          <w:rPr>
            <w:noProof/>
          </w:rPr>
          <w:t>4</w:t>
        </w:r>
      </w:fldSimple>
      <w:r>
        <w:t xml:space="preserve"> Summary of </w:t>
      </w:r>
      <w:r w:rsidR="007159C1">
        <w:t>u</w:t>
      </w:r>
      <w:r>
        <w:t xml:space="preserve">nit </w:t>
      </w:r>
      <w:r w:rsidR="007159C1">
        <w:t>c</w:t>
      </w:r>
      <w:r>
        <w:t>ell Information for HAp, FAp and ClAp</w:t>
      </w:r>
      <w:bookmarkEnd w:id="90"/>
    </w:p>
    <w:tbl>
      <w:tblPr>
        <w:tblStyle w:val="TableGrid"/>
        <w:tblW w:w="0" w:type="auto"/>
        <w:tblBorders>
          <w:top w:val="double" w:sz="2" w:space="0" w:color="auto"/>
          <w:left w:val="double" w:sz="2" w:space="0" w:color="auto"/>
          <w:bottom w:val="double" w:sz="2" w:space="0" w:color="auto"/>
          <w:right w:val="double" w:sz="2" w:space="0" w:color="auto"/>
        </w:tblBorders>
        <w:tblLook w:val="04A0"/>
      </w:tblPr>
      <w:tblGrid>
        <w:gridCol w:w="2130"/>
        <w:gridCol w:w="2130"/>
        <w:gridCol w:w="2131"/>
        <w:gridCol w:w="2131"/>
      </w:tblGrid>
      <w:tr w:rsidR="006D2AB7" w:rsidTr="006D2AB7">
        <w:tc>
          <w:tcPr>
            <w:tcW w:w="2130" w:type="dxa"/>
            <w:tcBorders>
              <w:top w:val="double" w:sz="2" w:space="0" w:color="auto"/>
              <w:bottom w:val="double" w:sz="2" w:space="0" w:color="auto"/>
            </w:tcBorders>
            <w:shd w:val="pct20" w:color="auto" w:fill="auto"/>
          </w:tcPr>
          <w:p w:rsidR="006D2AB7" w:rsidRDefault="006D2AB7" w:rsidP="005C5702">
            <w:pPr>
              <w:autoSpaceDE w:val="0"/>
              <w:autoSpaceDN w:val="0"/>
              <w:adjustRightInd w:val="0"/>
              <w:rPr>
                <w:rFonts w:cs="Arial"/>
                <w:szCs w:val="20"/>
              </w:rPr>
            </w:pPr>
          </w:p>
          <w:p w:rsidR="006D2AB7" w:rsidRDefault="006D2AB7" w:rsidP="005C5702">
            <w:pPr>
              <w:autoSpaceDE w:val="0"/>
              <w:autoSpaceDN w:val="0"/>
              <w:adjustRightInd w:val="0"/>
              <w:rPr>
                <w:rFonts w:cs="Arial"/>
                <w:szCs w:val="20"/>
              </w:rPr>
            </w:pPr>
          </w:p>
        </w:tc>
        <w:tc>
          <w:tcPr>
            <w:tcW w:w="2130" w:type="dxa"/>
            <w:tcBorders>
              <w:top w:val="double" w:sz="2" w:space="0" w:color="auto"/>
              <w:bottom w:val="double" w:sz="2" w:space="0" w:color="auto"/>
            </w:tcBorders>
            <w:shd w:val="pct20" w:color="auto" w:fill="auto"/>
          </w:tcPr>
          <w:p w:rsidR="00510990" w:rsidRPr="00510990" w:rsidRDefault="00510990" w:rsidP="005C5702">
            <w:pPr>
              <w:autoSpaceDE w:val="0"/>
              <w:autoSpaceDN w:val="0"/>
              <w:adjustRightInd w:val="0"/>
              <w:rPr>
                <w:b/>
                <w:bCs/>
                <w:szCs w:val="20"/>
              </w:rPr>
            </w:pPr>
          </w:p>
          <w:p w:rsidR="006D2AB7" w:rsidRPr="00510990" w:rsidRDefault="00510990" w:rsidP="005C5702">
            <w:pPr>
              <w:autoSpaceDE w:val="0"/>
              <w:autoSpaceDN w:val="0"/>
              <w:adjustRightInd w:val="0"/>
              <w:rPr>
                <w:b/>
                <w:bCs/>
                <w:szCs w:val="20"/>
              </w:rPr>
            </w:pPr>
            <w:r w:rsidRPr="00510990">
              <w:rPr>
                <w:b/>
                <w:bCs/>
                <w:szCs w:val="20"/>
              </w:rPr>
              <w:t>HAp</w:t>
            </w:r>
          </w:p>
          <w:p w:rsidR="00510990" w:rsidRPr="00510990" w:rsidRDefault="00510990" w:rsidP="005C5702">
            <w:pPr>
              <w:autoSpaceDE w:val="0"/>
              <w:autoSpaceDN w:val="0"/>
              <w:adjustRightInd w:val="0"/>
              <w:rPr>
                <w:rFonts w:cs="Arial"/>
                <w:b/>
                <w:szCs w:val="20"/>
              </w:rPr>
            </w:pPr>
          </w:p>
        </w:tc>
        <w:tc>
          <w:tcPr>
            <w:tcW w:w="2131" w:type="dxa"/>
            <w:tcBorders>
              <w:top w:val="double" w:sz="2" w:space="0" w:color="auto"/>
              <w:bottom w:val="double" w:sz="2" w:space="0" w:color="auto"/>
            </w:tcBorders>
            <w:shd w:val="pct20" w:color="auto" w:fill="auto"/>
          </w:tcPr>
          <w:p w:rsidR="00510990" w:rsidRPr="00510990" w:rsidRDefault="00510990" w:rsidP="005C5702">
            <w:pPr>
              <w:autoSpaceDE w:val="0"/>
              <w:autoSpaceDN w:val="0"/>
              <w:adjustRightInd w:val="0"/>
              <w:rPr>
                <w:rFonts w:cs="Arial"/>
                <w:b/>
                <w:szCs w:val="20"/>
              </w:rPr>
            </w:pPr>
          </w:p>
          <w:p w:rsidR="006D2AB7" w:rsidRPr="00510990" w:rsidRDefault="00510990" w:rsidP="005C5702">
            <w:pPr>
              <w:autoSpaceDE w:val="0"/>
              <w:autoSpaceDN w:val="0"/>
              <w:adjustRightInd w:val="0"/>
              <w:rPr>
                <w:rFonts w:cs="Arial"/>
                <w:b/>
                <w:szCs w:val="20"/>
              </w:rPr>
            </w:pPr>
            <w:r w:rsidRPr="00510990">
              <w:rPr>
                <w:rFonts w:cs="Arial"/>
                <w:b/>
                <w:szCs w:val="20"/>
              </w:rPr>
              <w:t>FAp</w:t>
            </w:r>
          </w:p>
        </w:tc>
        <w:tc>
          <w:tcPr>
            <w:tcW w:w="2131" w:type="dxa"/>
            <w:tcBorders>
              <w:top w:val="double" w:sz="2" w:space="0" w:color="auto"/>
              <w:bottom w:val="double" w:sz="2" w:space="0" w:color="auto"/>
            </w:tcBorders>
            <w:shd w:val="pct20" w:color="auto" w:fill="auto"/>
          </w:tcPr>
          <w:p w:rsidR="00510990" w:rsidRPr="00510990" w:rsidRDefault="00510990" w:rsidP="005C5702">
            <w:pPr>
              <w:autoSpaceDE w:val="0"/>
              <w:autoSpaceDN w:val="0"/>
              <w:adjustRightInd w:val="0"/>
              <w:rPr>
                <w:rFonts w:cs="Arial"/>
                <w:b/>
                <w:szCs w:val="20"/>
              </w:rPr>
            </w:pPr>
          </w:p>
          <w:p w:rsidR="006D2AB7" w:rsidRPr="00510990" w:rsidRDefault="00510990" w:rsidP="005C5702">
            <w:pPr>
              <w:autoSpaceDE w:val="0"/>
              <w:autoSpaceDN w:val="0"/>
              <w:adjustRightInd w:val="0"/>
              <w:rPr>
                <w:rFonts w:cs="Arial"/>
                <w:b/>
                <w:szCs w:val="20"/>
              </w:rPr>
            </w:pPr>
            <w:r w:rsidRPr="00510990">
              <w:rPr>
                <w:rFonts w:cs="Arial"/>
                <w:b/>
                <w:szCs w:val="20"/>
              </w:rPr>
              <w:t>ClAp</w:t>
            </w:r>
          </w:p>
        </w:tc>
      </w:tr>
      <w:tr w:rsidR="006D2AB7" w:rsidTr="006D2AB7">
        <w:tc>
          <w:tcPr>
            <w:tcW w:w="2130" w:type="dxa"/>
            <w:tcBorders>
              <w:top w:val="double" w:sz="2" w:space="0" w:color="auto"/>
            </w:tcBorders>
            <w:shd w:val="clear" w:color="auto" w:fill="auto"/>
          </w:tcPr>
          <w:p w:rsidR="006D2AB7" w:rsidRPr="00510990" w:rsidRDefault="00510990" w:rsidP="005C5702">
            <w:pPr>
              <w:autoSpaceDE w:val="0"/>
              <w:autoSpaceDN w:val="0"/>
              <w:adjustRightInd w:val="0"/>
              <w:rPr>
                <w:rFonts w:cs="Arial"/>
                <w:b/>
                <w:szCs w:val="20"/>
              </w:rPr>
            </w:pPr>
            <w:r w:rsidRPr="00510990">
              <w:rPr>
                <w:rFonts w:cs="Arial"/>
                <w:b/>
                <w:szCs w:val="20"/>
              </w:rPr>
              <w:t>Formula</w:t>
            </w:r>
          </w:p>
        </w:tc>
        <w:tc>
          <w:tcPr>
            <w:tcW w:w="2130" w:type="dxa"/>
            <w:tcBorders>
              <w:top w:val="double" w:sz="2" w:space="0" w:color="auto"/>
            </w:tcBorders>
            <w:shd w:val="clear" w:color="auto" w:fill="auto"/>
          </w:tcPr>
          <w:p w:rsidR="006D2AB7" w:rsidRPr="00510990" w:rsidRDefault="00510990" w:rsidP="005C5702">
            <w:pPr>
              <w:autoSpaceDE w:val="0"/>
              <w:autoSpaceDN w:val="0"/>
              <w:adjustRightInd w:val="0"/>
              <w:rPr>
                <w:rFonts w:cs="Arial"/>
                <w:szCs w:val="20"/>
              </w:rPr>
            </w:pPr>
            <w:r w:rsidRPr="00510990">
              <w:rPr>
                <w:bCs/>
              </w:rPr>
              <w:t>Ca</w:t>
            </w:r>
            <w:r w:rsidRPr="00510990">
              <w:rPr>
                <w:bCs/>
                <w:vertAlign w:val="subscript"/>
              </w:rPr>
              <w:t>5</w:t>
            </w:r>
            <w:r w:rsidRPr="00510990">
              <w:rPr>
                <w:bCs/>
              </w:rPr>
              <w:t>(PO</w:t>
            </w:r>
            <w:r w:rsidRPr="00510990">
              <w:rPr>
                <w:bCs/>
                <w:vertAlign w:val="subscript"/>
              </w:rPr>
              <w:t>4</w:t>
            </w:r>
            <w:r w:rsidRPr="00510990">
              <w:rPr>
                <w:bCs/>
              </w:rPr>
              <w:t>)</w:t>
            </w:r>
            <w:r w:rsidRPr="00510990">
              <w:rPr>
                <w:bCs/>
                <w:vertAlign w:val="subscript"/>
              </w:rPr>
              <w:t>3</w:t>
            </w:r>
            <w:r w:rsidRPr="00510990">
              <w:rPr>
                <w:bCs/>
              </w:rPr>
              <w:t xml:space="preserve">OH         </w:t>
            </w:r>
          </w:p>
        </w:tc>
        <w:tc>
          <w:tcPr>
            <w:tcW w:w="2131" w:type="dxa"/>
            <w:tcBorders>
              <w:top w:val="double" w:sz="2" w:space="0" w:color="auto"/>
            </w:tcBorders>
            <w:shd w:val="clear" w:color="auto" w:fill="auto"/>
          </w:tcPr>
          <w:p w:rsidR="006D2AB7" w:rsidRPr="00510990" w:rsidRDefault="00510990" w:rsidP="005C5702">
            <w:pPr>
              <w:autoSpaceDE w:val="0"/>
              <w:autoSpaceDN w:val="0"/>
              <w:adjustRightInd w:val="0"/>
              <w:rPr>
                <w:rFonts w:cs="Arial"/>
                <w:szCs w:val="20"/>
              </w:rPr>
            </w:pPr>
            <w:r w:rsidRPr="00510990">
              <w:rPr>
                <w:bCs/>
              </w:rPr>
              <w:t>Ca</w:t>
            </w:r>
            <w:r w:rsidRPr="00510990">
              <w:rPr>
                <w:bCs/>
                <w:vertAlign w:val="subscript"/>
              </w:rPr>
              <w:t>5</w:t>
            </w:r>
            <w:r w:rsidRPr="00510990">
              <w:rPr>
                <w:bCs/>
              </w:rPr>
              <w:t>(PO</w:t>
            </w:r>
            <w:r w:rsidRPr="00510990">
              <w:rPr>
                <w:bCs/>
                <w:vertAlign w:val="subscript"/>
              </w:rPr>
              <w:t>4</w:t>
            </w:r>
            <w:r w:rsidRPr="00510990">
              <w:rPr>
                <w:bCs/>
              </w:rPr>
              <w:t>)</w:t>
            </w:r>
            <w:r w:rsidRPr="00510990">
              <w:rPr>
                <w:bCs/>
                <w:vertAlign w:val="subscript"/>
              </w:rPr>
              <w:t>3</w:t>
            </w:r>
            <w:r w:rsidRPr="00510990">
              <w:rPr>
                <w:bCs/>
              </w:rPr>
              <w:t xml:space="preserve">F         </w:t>
            </w:r>
          </w:p>
        </w:tc>
        <w:tc>
          <w:tcPr>
            <w:tcW w:w="2131" w:type="dxa"/>
            <w:tcBorders>
              <w:top w:val="double" w:sz="2" w:space="0" w:color="auto"/>
            </w:tcBorders>
            <w:shd w:val="clear" w:color="auto" w:fill="auto"/>
          </w:tcPr>
          <w:p w:rsidR="006D2AB7" w:rsidRPr="00510990" w:rsidRDefault="00510990" w:rsidP="005C5702">
            <w:pPr>
              <w:autoSpaceDE w:val="0"/>
              <w:autoSpaceDN w:val="0"/>
              <w:adjustRightInd w:val="0"/>
              <w:rPr>
                <w:rFonts w:cs="Arial"/>
                <w:szCs w:val="20"/>
              </w:rPr>
            </w:pPr>
            <w:r w:rsidRPr="00510990">
              <w:rPr>
                <w:bCs/>
              </w:rPr>
              <w:t>Ca</w:t>
            </w:r>
            <w:r w:rsidRPr="00510990">
              <w:rPr>
                <w:bCs/>
                <w:vertAlign w:val="subscript"/>
              </w:rPr>
              <w:t>5</w:t>
            </w:r>
            <w:r w:rsidRPr="00510990">
              <w:rPr>
                <w:bCs/>
              </w:rPr>
              <w:t>(PO</w:t>
            </w:r>
            <w:r w:rsidRPr="00510990">
              <w:rPr>
                <w:bCs/>
                <w:vertAlign w:val="subscript"/>
              </w:rPr>
              <w:t>4</w:t>
            </w:r>
            <w:r w:rsidRPr="00510990">
              <w:rPr>
                <w:bCs/>
              </w:rPr>
              <w:t>)</w:t>
            </w:r>
            <w:r w:rsidRPr="00510990">
              <w:rPr>
                <w:bCs/>
                <w:vertAlign w:val="subscript"/>
              </w:rPr>
              <w:t>3</w:t>
            </w:r>
            <w:r w:rsidRPr="00510990">
              <w:rPr>
                <w:bCs/>
              </w:rPr>
              <w:t>Cl</w:t>
            </w:r>
          </w:p>
        </w:tc>
      </w:tr>
      <w:tr w:rsidR="006D2AB7" w:rsidTr="006D2AB7">
        <w:tc>
          <w:tcPr>
            <w:tcW w:w="2130" w:type="dxa"/>
            <w:shd w:val="clear" w:color="auto" w:fill="auto"/>
          </w:tcPr>
          <w:p w:rsidR="006D2AB7" w:rsidRPr="00510990" w:rsidRDefault="00510990" w:rsidP="005C5702">
            <w:pPr>
              <w:autoSpaceDE w:val="0"/>
              <w:autoSpaceDN w:val="0"/>
              <w:adjustRightInd w:val="0"/>
              <w:rPr>
                <w:rFonts w:cs="Arial"/>
                <w:b/>
                <w:szCs w:val="20"/>
              </w:rPr>
            </w:pPr>
            <w:r w:rsidRPr="00510990">
              <w:rPr>
                <w:rFonts w:cs="Arial"/>
                <w:b/>
                <w:szCs w:val="20"/>
              </w:rPr>
              <w:t>Form Wt.</w:t>
            </w:r>
          </w:p>
        </w:tc>
        <w:tc>
          <w:tcPr>
            <w:tcW w:w="2130"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502.322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504.313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520.767</w:t>
            </w:r>
          </w:p>
        </w:tc>
      </w:tr>
      <w:tr w:rsidR="006D2AB7" w:rsidTr="006D2AB7">
        <w:tc>
          <w:tcPr>
            <w:tcW w:w="2130" w:type="dxa"/>
            <w:shd w:val="clear" w:color="auto" w:fill="auto"/>
          </w:tcPr>
          <w:p w:rsidR="006D2AB7" w:rsidRPr="00510990" w:rsidRDefault="00510990" w:rsidP="005C5702">
            <w:pPr>
              <w:autoSpaceDE w:val="0"/>
              <w:autoSpaceDN w:val="0"/>
              <w:adjustRightInd w:val="0"/>
              <w:rPr>
                <w:rFonts w:cs="Arial"/>
                <w:b/>
                <w:szCs w:val="20"/>
              </w:rPr>
            </w:pPr>
            <w:r w:rsidRPr="00510990">
              <w:rPr>
                <w:rFonts w:cs="Arial"/>
                <w:b/>
                <w:szCs w:val="20"/>
              </w:rPr>
              <w:t>Density</w:t>
            </w:r>
          </w:p>
        </w:tc>
        <w:tc>
          <w:tcPr>
            <w:tcW w:w="2130"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3.153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3.201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3.185</w:t>
            </w:r>
          </w:p>
        </w:tc>
      </w:tr>
      <w:tr w:rsidR="006D2AB7" w:rsidTr="006D2AB7">
        <w:tc>
          <w:tcPr>
            <w:tcW w:w="2130" w:type="dxa"/>
            <w:shd w:val="clear" w:color="auto" w:fill="auto"/>
          </w:tcPr>
          <w:p w:rsidR="006D2AB7" w:rsidRPr="00510990" w:rsidRDefault="00510990" w:rsidP="005C5702">
            <w:pPr>
              <w:autoSpaceDE w:val="0"/>
              <w:autoSpaceDN w:val="0"/>
              <w:adjustRightInd w:val="0"/>
              <w:rPr>
                <w:rFonts w:cs="Arial"/>
                <w:b/>
                <w:szCs w:val="20"/>
              </w:rPr>
            </w:pPr>
            <w:r w:rsidRPr="00510990">
              <w:rPr>
                <w:rFonts w:cs="Arial"/>
                <w:b/>
                <w:szCs w:val="20"/>
              </w:rPr>
              <w:t>Mol Volume</w:t>
            </w:r>
          </w:p>
        </w:tc>
        <w:tc>
          <w:tcPr>
            <w:tcW w:w="2130"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159.334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 xml:space="preserve">157.527            </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rPr>
              <w:t>163.527</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Z</w:t>
            </w:r>
          </w:p>
        </w:tc>
        <w:tc>
          <w:tcPr>
            <w:tcW w:w="2130" w:type="dxa"/>
            <w:shd w:val="clear" w:color="auto" w:fill="auto"/>
          </w:tcPr>
          <w:p w:rsidR="00510990" w:rsidRPr="00510990" w:rsidRDefault="00510990" w:rsidP="00510990">
            <w:pPr>
              <w:autoSpaceDE w:val="0"/>
              <w:autoSpaceDN w:val="0"/>
              <w:adjustRightInd w:val="0"/>
              <w:jc w:val="left"/>
              <w:rPr>
                <w:rFonts w:cs="Arial"/>
                <w:szCs w:val="20"/>
              </w:rPr>
            </w:pPr>
            <w:r w:rsidRPr="00510990">
              <w:rPr>
                <w:rFonts w:cs="Arial"/>
                <w:szCs w:val="20"/>
              </w:rPr>
              <w:t>2</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rFonts w:cs="Arial"/>
                <w:szCs w:val="20"/>
              </w:rPr>
              <w:t>2</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rFonts w:cs="Arial"/>
                <w:szCs w:val="20"/>
              </w:rPr>
              <w:t>2</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Crystal System</w:t>
            </w:r>
          </w:p>
        </w:tc>
        <w:tc>
          <w:tcPr>
            <w:tcW w:w="2130" w:type="dxa"/>
            <w:shd w:val="clear" w:color="auto" w:fill="auto"/>
          </w:tcPr>
          <w:p w:rsidR="00510990" w:rsidRPr="00510990" w:rsidRDefault="00510990" w:rsidP="005C5702">
            <w:pPr>
              <w:autoSpaceDE w:val="0"/>
              <w:autoSpaceDN w:val="0"/>
              <w:adjustRightInd w:val="0"/>
              <w:rPr>
                <w:rFonts w:cs="Arial"/>
                <w:szCs w:val="20"/>
              </w:rPr>
            </w:pPr>
            <w:r w:rsidRPr="00510990">
              <w:rPr>
                <w:bCs/>
              </w:rPr>
              <w:t>Hexagonal</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bCs/>
              </w:rPr>
              <w:t>Hexagonal</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bCs/>
              </w:rPr>
              <w:t>Hexagonal</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Crystal Class</w:t>
            </w:r>
          </w:p>
        </w:tc>
        <w:tc>
          <w:tcPr>
            <w:tcW w:w="2130" w:type="dxa"/>
            <w:shd w:val="clear" w:color="auto" w:fill="auto"/>
          </w:tcPr>
          <w:p w:rsidR="00510990" w:rsidRPr="00510990" w:rsidRDefault="00510990" w:rsidP="005C5702">
            <w:pPr>
              <w:autoSpaceDE w:val="0"/>
              <w:autoSpaceDN w:val="0"/>
              <w:adjustRightInd w:val="0"/>
              <w:rPr>
                <w:rFonts w:cs="Arial"/>
                <w:szCs w:val="20"/>
              </w:rPr>
            </w:pPr>
            <w:r w:rsidRPr="00510990">
              <w:rPr>
                <w:bCs/>
              </w:rPr>
              <w:t>6/</w:t>
            </w:r>
            <w:r w:rsidRPr="00510990">
              <w:rPr>
                <w:bCs/>
                <w:i/>
                <w:iCs/>
              </w:rPr>
              <w:t>m</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bCs/>
              </w:rPr>
              <w:t>6/</w:t>
            </w:r>
            <w:r w:rsidRPr="00510990">
              <w:rPr>
                <w:bCs/>
                <w:i/>
                <w:iCs/>
              </w:rPr>
              <w:t>m</w:t>
            </w:r>
          </w:p>
        </w:tc>
        <w:tc>
          <w:tcPr>
            <w:tcW w:w="2131" w:type="dxa"/>
            <w:shd w:val="clear" w:color="auto" w:fill="auto"/>
          </w:tcPr>
          <w:p w:rsidR="00510990" w:rsidRPr="00510990" w:rsidRDefault="00510990" w:rsidP="005C5702">
            <w:pPr>
              <w:autoSpaceDE w:val="0"/>
              <w:autoSpaceDN w:val="0"/>
              <w:adjustRightInd w:val="0"/>
              <w:rPr>
                <w:rFonts w:cs="Arial"/>
                <w:szCs w:val="20"/>
              </w:rPr>
            </w:pPr>
            <w:r w:rsidRPr="00510990">
              <w:rPr>
                <w:bCs/>
              </w:rPr>
              <w:t>6/</w:t>
            </w:r>
            <w:r w:rsidRPr="00510990">
              <w:rPr>
                <w:bCs/>
                <w:i/>
                <w:iCs/>
              </w:rPr>
              <w:t>m</w:t>
            </w:r>
          </w:p>
        </w:tc>
      </w:tr>
      <w:tr w:rsidR="006D2AB7" w:rsidTr="006D2AB7">
        <w:tc>
          <w:tcPr>
            <w:tcW w:w="2130" w:type="dxa"/>
            <w:shd w:val="clear" w:color="auto" w:fill="auto"/>
          </w:tcPr>
          <w:p w:rsidR="006D2AB7" w:rsidRPr="00510990" w:rsidRDefault="00510990" w:rsidP="005C5702">
            <w:pPr>
              <w:autoSpaceDE w:val="0"/>
              <w:autoSpaceDN w:val="0"/>
              <w:adjustRightInd w:val="0"/>
              <w:rPr>
                <w:rFonts w:cs="Arial"/>
                <w:b/>
                <w:szCs w:val="20"/>
              </w:rPr>
            </w:pPr>
            <w:r w:rsidRPr="00510990">
              <w:rPr>
                <w:rFonts w:cs="Arial"/>
                <w:b/>
                <w:szCs w:val="20"/>
              </w:rPr>
              <w:t>Space Group</w:t>
            </w:r>
          </w:p>
        </w:tc>
        <w:tc>
          <w:tcPr>
            <w:tcW w:w="2130" w:type="dxa"/>
            <w:shd w:val="clear" w:color="auto" w:fill="auto"/>
          </w:tcPr>
          <w:p w:rsidR="006D2AB7" w:rsidRPr="00510990" w:rsidRDefault="00510990" w:rsidP="005C5702">
            <w:pPr>
              <w:autoSpaceDE w:val="0"/>
              <w:autoSpaceDN w:val="0"/>
              <w:adjustRightInd w:val="0"/>
              <w:rPr>
                <w:rFonts w:cs="Arial"/>
                <w:szCs w:val="20"/>
              </w:rPr>
            </w:pPr>
            <w:r w:rsidRPr="00510990">
              <w:rPr>
                <w:bCs/>
                <w:i/>
                <w:iCs/>
              </w:rPr>
              <w:t>P</w:t>
            </w:r>
            <w:r w:rsidRPr="00510990">
              <w:rPr>
                <w:bCs/>
              </w:rPr>
              <w:t>6</w:t>
            </w:r>
            <w:r w:rsidRPr="00510990">
              <w:rPr>
                <w:bCs/>
                <w:vertAlign w:val="subscript"/>
              </w:rPr>
              <w:t>3</w:t>
            </w:r>
            <w:r w:rsidRPr="00510990">
              <w:rPr>
                <w:bCs/>
              </w:rPr>
              <w:t>/</w:t>
            </w:r>
            <w:r w:rsidRPr="00510990">
              <w:rPr>
                <w:bCs/>
                <w:i/>
                <w:iCs/>
              </w:rPr>
              <w:t>m</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i/>
                <w:iCs/>
              </w:rPr>
              <w:t>P</w:t>
            </w:r>
            <w:r w:rsidRPr="00510990">
              <w:rPr>
                <w:bCs/>
              </w:rPr>
              <w:t>6</w:t>
            </w:r>
            <w:r w:rsidRPr="00510990">
              <w:rPr>
                <w:bCs/>
                <w:vertAlign w:val="subscript"/>
              </w:rPr>
              <w:t>3</w:t>
            </w:r>
            <w:r w:rsidRPr="00510990">
              <w:rPr>
                <w:bCs/>
              </w:rPr>
              <w:t>/</w:t>
            </w:r>
            <w:r w:rsidRPr="00510990">
              <w:rPr>
                <w:bCs/>
                <w:i/>
                <w:iCs/>
              </w:rPr>
              <w:t>m</w:t>
            </w:r>
          </w:p>
        </w:tc>
        <w:tc>
          <w:tcPr>
            <w:tcW w:w="2131" w:type="dxa"/>
            <w:shd w:val="clear" w:color="auto" w:fill="auto"/>
          </w:tcPr>
          <w:p w:rsidR="006D2AB7" w:rsidRPr="00510990" w:rsidRDefault="00510990" w:rsidP="005C5702">
            <w:pPr>
              <w:autoSpaceDE w:val="0"/>
              <w:autoSpaceDN w:val="0"/>
              <w:adjustRightInd w:val="0"/>
              <w:rPr>
                <w:rFonts w:cs="Arial"/>
                <w:szCs w:val="20"/>
              </w:rPr>
            </w:pPr>
            <w:r w:rsidRPr="00510990">
              <w:rPr>
                <w:bCs/>
                <w:i/>
                <w:iCs/>
              </w:rPr>
              <w:t>P</w:t>
            </w:r>
            <w:r w:rsidRPr="00510990">
              <w:rPr>
                <w:bCs/>
              </w:rPr>
              <w:t>6</w:t>
            </w:r>
            <w:r w:rsidRPr="00510990">
              <w:rPr>
                <w:bCs/>
                <w:vertAlign w:val="subscript"/>
              </w:rPr>
              <w:t>3</w:t>
            </w:r>
            <w:r w:rsidRPr="00510990">
              <w:rPr>
                <w:bCs/>
              </w:rPr>
              <w:t>/</w:t>
            </w:r>
            <w:r w:rsidRPr="00510990">
              <w:rPr>
                <w:bCs/>
                <w:i/>
                <w:iCs/>
              </w:rPr>
              <w:t>m</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Cell Parameters</w:t>
            </w:r>
          </w:p>
        </w:tc>
        <w:tc>
          <w:tcPr>
            <w:tcW w:w="2130" w:type="dxa"/>
            <w:shd w:val="clear" w:color="auto" w:fill="auto"/>
          </w:tcPr>
          <w:p w:rsidR="00510990" w:rsidRPr="00510990" w:rsidRDefault="00510990" w:rsidP="005C5702">
            <w:pPr>
              <w:autoSpaceDE w:val="0"/>
              <w:autoSpaceDN w:val="0"/>
              <w:adjustRightInd w:val="0"/>
              <w:rPr>
                <w:rFonts w:cs="Arial"/>
                <w:szCs w:val="20"/>
              </w:rPr>
            </w:pPr>
          </w:p>
        </w:tc>
        <w:tc>
          <w:tcPr>
            <w:tcW w:w="2131" w:type="dxa"/>
            <w:shd w:val="clear" w:color="auto" w:fill="auto"/>
          </w:tcPr>
          <w:p w:rsidR="00510990" w:rsidRPr="00510990" w:rsidRDefault="00510990" w:rsidP="005C5702">
            <w:pPr>
              <w:autoSpaceDE w:val="0"/>
              <w:autoSpaceDN w:val="0"/>
              <w:adjustRightInd w:val="0"/>
              <w:rPr>
                <w:rFonts w:cs="Arial"/>
                <w:szCs w:val="20"/>
              </w:rPr>
            </w:pPr>
          </w:p>
        </w:tc>
        <w:tc>
          <w:tcPr>
            <w:tcW w:w="2131" w:type="dxa"/>
            <w:shd w:val="clear" w:color="auto" w:fill="auto"/>
          </w:tcPr>
          <w:p w:rsidR="00510990" w:rsidRPr="00510990" w:rsidRDefault="00510990" w:rsidP="005C5702">
            <w:pPr>
              <w:autoSpaceDE w:val="0"/>
              <w:autoSpaceDN w:val="0"/>
              <w:adjustRightInd w:val="0"/>
              <w:rPr>
                <w:rFonts w:cs="Arial"/>
                <w:szCs w:val="20"/>
              </w:rPr>
            </w:pP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a</w:t>
            </w:r>
          </w:p>
        </w:tc>
        <w:tc>
          <w:tcPr>
            <w:tcW w:w="2130"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9.424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9.367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9.628</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c</w:t>
            </w:r>
          </w:p>
        </w:tc>
        <w:tc>
          <w:tcPr>
            <w:tcW w:w="2130"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6.879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6.884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6.764</w:t>
            </w:r>
          </w:p>
        </w:tc>
      </w:tr>
      <w:tr w:rsidR="00510990" w:rsidTr="006D2AB7">
        <w:tc>
          <w:tcPr>
            <w:tcW w:w="2130" w:type="dxa"/>
            <w:shd w:val="clear" w:color="auto" w:fill="auto"/>
          </w:tcPr>
          <w:p w:rsidR="00510990" w:rsidRPr="00510990" w:rsidRDefault="00510990" w:rsidP="005C5702">
            <w:pPr>
              <w:autoSpaceDE w:val="0"/>
              <w:autoSpaceDN w:val="0"/>
              <w:adjustRightInd w:val="0"/>
              <w:rPr>
                <w:rFonts w:cs="Arial"/>
                <w:b/>
                <w:szCs w:val="20"/>
              </w:rPr>
            </w:pPr>
            <w:r w:rsidRPr="00510990">
              <w:rPr>
                <w:rFonts w:cs="Arial"/>
                <w:b/>
                <w:szCs w:val="20"/>
              </w:rPr>
              <w:t>Vol</w:t>
            </w:r>
          </w:p>
        </w:tc>
        <w:tc>
          <w:tcPr>
            <w:tcW w:w="2130"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529.09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 xml:space="preserve">523.09           </w:t>
            </w:r>
          </w:p>
        </w:tc>
        <w:tc>
          <w:tcPr>
            <w:tcW w:w="2131" w:type="dxa"/>
            <w:shd w:val="clear" w:color="auto" w:fill="auto"/>
          </w:tcPr>
          <w:p w:rsidR="00510990" w:rsidRPr="00510990" w:rsidRDefault="00510990" w:rsidP="00510990">
            <w:pPr>
              <w:autoSpaceDE w:val="0"/>
              <w:autoSpaceDN w:val="0"/>
              <w:adjustRightInd w:val="0"/>
              <w:rPr>
                <w:rFonts w:cs="Arial"/>
                <w:szCs w:val="20"/>
              </w:rPr>
            </w:pPr>
            <w:r w:rsidRPr="00510990">
              <w:rPr>
                <w:bCs/>
              </w:rPr>
              <w:t>543.01</w:t>
            </w:r>
          </w:p>
        </w:tc>
      </w:tr>
    </w:tbl>
    <w:p w:rsidR="006D2AB7" w:rsidRPr="005C5702" w:rsidRDefault="006D2AB7" w:rsidP="005C5702">
      <w:pPr>
        <w:autoSpaceDE w:val="0"/>
        <w:autoSpaceDN w:val="0"/>
        <w:adjustRightInd w:val="0"/>
        <w:rPr>
          <w:rFonts w:cs="Arial"/>
          <w:szCs w:val="20"/>
        </w:rPr>
      </w:pPr>
    </w:p>
    <w:p w:rsidR="005C5702" w:rsidRPr="005C5702" w:rsidRDefault="005C5702" w:rsidP="005C5702"/>
    <w:p w:rsidR="00250FF0" w:rsidRDefault="00250FF0">
      <w:pPr>
        <w:spacing w:line="240" w:lineRule="auto"/>
        <w:jc w:val="left"/>
      </w:pPr>
      <w:r>
        <w:br w:type="page"/>
      </w:r>
    </w:p>
    <w:p w:rsidR="00A57572" w:rsidRDefault="004B4906" w:rsidP="00A1784A">
      <w:pPr>
        <w:pStyle w:val="Heading3"/>
      </w:pPr>
      <w:bookmarkStart w:id="91" w:name="_Toc200810427"/>
      <w:r>
        <w:lastRenderedPageBreak/>
        <w:t>Octacalcium P</w:t>
      </w:r>
      <w:r w:rsidR="00A57572">
        <w:t>hosphate</w:t>
      </w:r>
      <w:bookmarkEnd w:id="91"/>
    </w:p>
    <w:p w:rsidR="002C10AA" w:rsidRDefault="002C10AA" w:rsidP="002C10AA">
      <w:pPr>
        <w:autoSpaceDE w:val="0"/>
        <w:autoSpaceDN w:val="0"/>
        <w:adjustRightInd w:val="0"/>
        <w:rPr>
          <w:rFonts w:cs="Arial"/>
          <w:szCs w:val="20"/>
        </w:rPr>
      </w:pPr>
      <w:r w:rsidRPr="002C10AA">
        <w:rPr>
          <w:rFonts w:cs="Arial"/>
          <w:szCs w:val="20"/>
        </w:rPr>
        <w:t>The crystal structure of octacalcium phosphate</w:t>
      </w:r>
      <w:r>
        <w:rPr>
          <w:rFonts w:cs="Arial"/>
          <w:szCs w:val="20"/>
        </w:rPr>
        <w:t xml:space="preserve"> </w:t>
      </w:r>
      <w:r w:rsidRPr="002C10AA">
        <w:rPr>
          <w:rFonts w:cs="Arial"/>
          <w:szCs w:val="20"/>
        </w:rPr>
        <w:t>(OCP), Ca</w:t>
      </w:r>
      <w:r w:rsidRPr="002C10AA">
        <w:rPr>
          <w:rFonts w:cs="Arial"/>
          <w:szCs w:val="20"/>
          <w:vertAlign w:val="subscript"/>
        </w:rPr>
        <w:t>8</w:t>
      </w:r>
      <w:r w:rsidRPr="002C10AA">
        <w:rPr>
          <w:rFonts w:cs="Arial"/>
          <w:szCs w:val="20"/>
        </w:rPr>
        <w:t>(HPO</w:t>
      </w:r>
      <w:r w:rsidRPr="002C10AA">
        <w:rPr>
          <w:rFonts w:cs="Arial"/>
          <w:szCs w:val="20"/>
          <w:vertAlign w:val="subscript"/>
        </w:rPr>
        <w:t>4</w:t>
      </w:r>
      <w:r w:rsidRPr="002C10AA">
        <w:rPr>
          <w:rFonts w:cs="Arial"/>
          <w:szCs w:val="20"/>
        </w:rPr>
        <w:t>)</w:t>
      </w:r>
      <w:r w:rsidRPr="002C10AA">
        <w:rPr>
          <w:rFonts w:cs="Arial"/>
          <w:szCs w:val="20"/>
          <w:vertAlign w:val="subscript"/>
        </w:rPr>
        <w:t>2</w:t>
      </w:r>
      <w:r w:rsidRPr="002C10AA">
        <w:rPr>
          <w:rFonts w:cs="Arial"/>
          <w:szCs w:val="20"/>
        </w:rPr>
        <w:t>(PO</w:t>
      </w:r>
      <w:r w:rsidRPr="002C10AA">
        <w:rPr>
          <w:rFonts w:cs="Arial"/>
          <w:szCs w:val="20"/>
          <w:vertAlign w:val="subscript"/>
        </w:rPr>
        <w:t>4</w:t>
      </w:r>
      <w:r w:rsidRPr="002C10AA">
        <w:rPr>
          <w:rFonts w:cs="Arial"/>
          <w:szCs w:val="20"/>
        </w:rPr>
        <w:t>)</w:t>
      </w:r>
      <w:r w:rsidRPr="002C10AA">
        <w:rPr>
          <w:rFonts w:cs="Arial"/>
          <w:szCs w:val="20"/>
          <w:vertAlign w:val="subscript"/>
        </w:rPr>
        <w:t>4</w:t>
      </w:r>
      <w:r>
        <w:rPr>
          <w:rFonts w:cs="Arial"/>
          <w:szCs w:val="20"/>
        </w:rPr>
        <w:t>.</w:t>
      </w:r>
      <w:r w:rsidRPr="002C10AA">
        <w:rPr>
          <w:rFonts w:cs="Arial"/>
          <w:szCs w:val="20"/>
        </w:rPr>
        <w:t>5H</w:t>
      </w:r>
      <w:r w:rsidRPr="002C10AA">
        <w:rPr>
          <w:rFonts w:cs="Arial"/>
          <w:szCs w:val="20"/>
          <w:vertAlign w:val="subscript"/>
        </w:rPr>
        <w:t>2</w:t>
      </w:r>
      <w:r w:rsidRPr="002C10AA">
        <w:rPr>
          <w:rFonts w:cs="Arial"/>
          <w:szCs w:val="20"/>
        </w:rPr>
        <w:t>O, was initially determined</w:t>
      </w:r>
      <w:r>
        <w:rPr>
          <w:rFonts w:cs="Arial"/>
          <w:szCs w:val="20"/>
        </w:rPr>
        <w:t xml:space="preserve"> in 1962 [</w:t>
      </w:r>
      <w:r w:rsidR="00250FF0">
        <w:rPr>
          <w:rFonts w:cs="Arial"/>
          <w:szCs w:val="20"/>
        </w:rPr>
        <w:t>57</w:t>
      </w:r>
      <w:r>
        <w:rPr>
          <w:rFonts w:cs="Arial"/>
          <w:szCs w:val="20"/>
        </w:rPr>
        <w:t>]</w:t>
      </w:r>
      <w:r w:rsidRPr="002C10AA">
        <w:rPr>
          <w:rFonts w:cs="Arial"/>
          <w:szCs w:val="20"/>
        </w:rPr>
        <w:t>. The crystals</w:t>
      </w:r>
      <w:r>
        <w:rPr>
          <w:rFonts w:cs="Arial"/>
          <w:szCs w:val="20"/>
        </w:rPr>
        <w:t xml:space="preserve"> </w:t>
      </w:r>
      <w:r w:rsidRPr="002C10AA">
        <w:rPr>
          <w:rFonts w:cs="Arial"/>
          <w:szCs w:val="20"/>
        </w:rPr>
        <w:t xml:space="preserve">are triclinic, space group </w:t>
      </w:r>
      <w:r w:rsidRPr="002C10AA">
        <w:rPr>
          <w:rFonts w:cs="Arial"/>
          <w:i/>
          <w:iCs/>
          <w:szCs w:val="20"/>
        </w:rPr>
        <w:t>P</w:t>
      </w:r>
      <w:r w:rsidR="009F190C" w:rsidRPr="009F190C">
        <w:rPr>
          <w:rFonts w:cs="Arial"/>
          <w:i/>
          <w:iCs/>
          <w:position w:val="-4"/>
          <w:szCs w:val="20"/>
        </w:rPr>
        <w:object w:dxaOrig="139" w:dyaOrig="320">
          <v:shape id="_x0000_i1044" type="#_x0000_t75" style="width:6pt;height:15pt" o:ole="">
            <v:imagedata r:id="rId49" o:title=""/>
          </v:shape>
          <o:OLEObject Type="Embed" ProgID="Equation.3" ShapeID="_x0000_i1044" DrawAspect="Content" ObjectID="_1281263265" r:id="rId50"/>
        </w:object>
      </w:r>
      <w:r w:rsidRPr="002C10AA">
        <w:rPr>
          <w:rFonts w:cs="Arial"/>
          <w:szCs w:val="20"/>
        </w:rPr>
        <w:t>, with cell parameters</w:t>
      </w:r>
      <w:r>
        <w:rPr>
          <w:rFonts w:cs="Arial"/>
          <w:szCs w:val="20"/>
        </w:rPr>
        <w:t xml:space="preserve"> </w:t>
      </w:r>
      <w:r w:rsidRPr="002C10AA">
        <w:rPr>
          <w:rFonts w:cs="Arial"/>
          <w:i/>
          <w:iCs/>
          <w:szCs w:val="20"/>
        </w:rPr>
        <w:t xml:space="preserve">a </w:t>
      </w:r>
      <w:r w:rsidRPr="002C10AA">
        <w:rPr>
          <w:rFonts w:cs="Arial"/>
          <w:szCs w:val="20"/>
        </w:rPr>
        <w:t xml:space="preserve">= 19.692(4) Å, </w:t>
      </w:r>
      <w:r w:rsidRPr="002C10AA">
        <w:rPr>
          <w:rFonts w:cs="Arial"/>
          <w:i/>
          <w:iCs/>
          <w:szCs w:val="20"/>
        </w:rPr>
        <w:t xml:space="preserve">b </w:t>
      </w:r>
      <w:r w:rsidRPr="002C10AA">
        <w:rPr>
          <w:rFonts w:cs="Arial"/>
          <w:szCs w:val="20"/>
        </w:rPr>
        <w:t xml:space="preserve">= 9.523(2) Å, </w:t>
      </w:r>
      <w:r w:rsidRPr="002C10AA">
        <w:rPr>
          <w:rFonts w:cs="Arial"/>
          <w:i/>
          <w:iCs/>
          <w:szCs w:val="20"/>
        </w:rPr>
        <w:t xml:space="preserve">c </w:t>
      </w:r>
      <w:r w:rsidRPr="002C10AA">
        <w:rPr>
          <w:rFonts w:cs="Arial"/>
          <w:szCs w:val="20"/>
        </w:rPr>
        <w:t>= 6.835(2) Å,</w:t>
      </w:r>
      <w:r>
        <w:rPr>
          <w:rFonts w:cs="Arial"/>
          <w:szCs w:val="20"/>
        </w:rPr>
        <w:t xml:space="preserve"> </w:t>
      </w:r>
      <w:r w:rsidR="009F190C">
        <w:rPr>
          <w:rFonts w:cs="Arial"/>
          <w:szCs w:val="20"/>
        </w:rPr>
        <w:t>α</w:t>
      </w:r>
      <w:r w:rsidRPr="002C10AA">
        <w:rPr>
          <w:rFonts w:cs="Arial"/>
          <w:szCs w:val="20"/>
        </w:rPr>
        <w:t xml:space="preserve"> = 90.15(2</w:t>
      </w:r>
      <w:r w:rsidR="009F190C" w:rsidRPr="002C10AA">
        <w:rPr>
          <w:rFonts w:cs="Arial"/>
          <w:szCs w:val="20"/>
        </w:rPr>
        <w:t>)</w:t>
      </w:r>
      <w:r w:rsidR="009F190C">
        <w:rPr>
          <w:rFonts w:cs="Arial"/>
          <w:szCs w:val="20"/>
        </w:rPr>
        <w:t xml:space="preserve"> º</w:t>
      </w:r>
      <w:r w:rsidRPr="002C10AA">
        <w:rPr>
          <w:rFonts w:cs="Arial"/>
          <w:szCs w:val="20"/>
        </w:rPr>
        <w:t xml:space="preserve">, </w:t>
      </w:r>
      <w:r w:rsidR="009F190C">
        <w:rPr>
          <w:rFonts w:cs="Arial"/>
          <w:szCs w:val="20"/>
        </w:rPr>
        <w:t xml:space="preserve">β </w:t>
      </w:r>
      <w:r w:rsidRPr="002C10AA">
        <w:rPr>
          <w:rFonts w:cs="Arial"/>
          <w:szCs w:val="20"/>
        </w:rPr>
        <w:t>= 92.54(2</w:t>
      </w:r>
      <w:r w:rsidR="009F190C" w:rsidRPr="002C10AA">
        <w:rPr>
          <w:rFonts w:cs="Arial"/>
          <w:szCs w:val="20"/>
        </w:rPr>
        <w:t>)</w:t>
      </w:r>
      <w:r w:rsidR="009F190C">
        <w:rPr>
          <w:rFonts w:cs="Arial"/>
          <w:szCs w:val="20"/>
        </w:rPr>
        <w:t xml:space="preserve"> º</w:t>
      </w:r>
      <w:r w:rsidRPr="002C10AA">
        <w:rPr>
          <w:rFonts w:cs="Arial"/>
          <w:szCs w:val="20"/>
        </w:rPr>
        <w:t xml:space="preserve">, </w:t>
      </w:r>
      <w:r w:rsidR="009F190C">
        <w:rPr>
          <w:rFonts w:cs="Arial"/>
          <w:szCs w:val="20"/>
        </w:rPr>
        <w:t>γ</w:t>
      </w:r>
      <w:r w:rsidRPr="002C10AA">
        <w:rPr>
          <w:rFonts w:cs="Arial"/>
          <w:szCs w:val="20"/>
        </w:rPr>
        <w:t xml:space="preserve"> = 108.65(1</w:t>
      </w:r>
      <w:r w:rsidR="009F190C" w:rsidRPr="002C10AA">
        <w:rPr>
          <w:rFonts w:cs="Arial"/>
          <w:szCs w:val="20"/>
        </w:rPr>
        <w:t>)</w:t>
      </w:r>
      <w:r w:rsidR="009F190C">
        <w:rPr>
          <w:rFonts w:cs="Arial"/>
          <w:szCs w:val="20"/>
        </w:rPr>
        <w:t xml:space="preserve"> º</w:t>
      </w:r>
      <w:r w:rsidRPr="002C10AA">
        <w:rPr>
          <w:rFonts w:cs="Arial"/>
          <w:szCs w:val="20"/>
        </w:rPr>
        <w:t xml:space="preserve"> and </w:t>
      </w:r>
      <w:r w:rsidRPr="002C10AA">
        <w:rPr>
          <w:rFonts w:cs="Arial"/>
          <w:i/>
          <w:iCs/>
          <w:szCs w:val="20"/>
        </w:rPr>
        <w:t xml:space="preserve">Z </w:t>
      </w:r>
      <w:r w:rsidRPr="002C10AA">
        <w:rPr>
          <w:rFonts w:cs="Arial"/>
          <w:szCs w:val="20"/>
        </w:rPr>
        <w:t>= 2.</w:t>
      </w:r>
      <w:r>
        <w:rPr>
          <w:rFonts w:cs="Arial"/>
          <w:szCs w:val="20"/>
        </w:rPr>
        <w:t xml:space="preserve"> </w:t>
      </w:r>
      <w:r w:rsidRPr="002C10AA">
        <w:rPr>
          <w:rFonts w:cs="Arial"/>
          <w:szCs w:val="20"/>
        </w:rPr>
        <w:t xml:space="preserve">The structure of OCP is illustrated in Fig. </w:t>
      </w:r>
      <w:r w:rsidR="009F190C">
        <w:rPr>
          <w:rFonts w:cs="Arial"/>
          <w:szCs w:val="20"/>
        </w:rPr>
        <w:t>3-4</w:t>
      </w:r>
      <w:r w:rsidRPr="002C10AA">
        <w:rPr>
          <w:rFonts w:cs="Arial"/>
          <w:szCs w:val="20"/>
        </w:rPr>
        <w:t>. The positions</w:t>
      </w:r>
      <w:r>
        <w:rPr>
          <w:rFonts w:cs="Arial"/>
          <w:szCs w:val="20"/>
        </w:rPr>
        <w:t xml:space="preserve"> </w:t>
      </w:r>
      <w:r w:rsidRPr="002C10AA">
        <w:rPr>
          <w:rFonts w:cs="Arial"/>
          <w:szCs w:val="20"/>
        </w:rPr>
        <w:t xml:space="preserve">of all atoms in the region </w:t>
      </w:r>
      <w:r w:rsidRPr="002C10AA">
        <w:rPr>
          <w:rFonts w:cs="Arial"/>
          <w:i/>
          <w:iCs/>
          <w:szCs w:val="20"/>
        </w:rPr>
        <w:t xml:space="preserve">x </w:t>
      </w:r>
      <w:r w:rsidRPr="002C10AA">
        <w:rPr>
          <w:rFonts w:cs="Arial"/>
          <w:szCs w:val="20"/>
        </w:rPr>
        <w:t>= 0 to ≈ 1/4 in OCP</w:t>
      </w:r>
      <w:r>
        <w:rPr>
          <w:rFonts w:cs="Arial"/>
          <w:szCs w:val="20"/>
        </w:rPr>
        <w:t xml:space="preserve"> </w:t>
      </w:r>
      <w:r w:rsidRPr="002C10AA">
        <w:rPr>
          <w:rFonts w:cs="Arial"/>
          <w:szCs w:val="20"/>
        </w:rPr>
        <w:t>correspo</w:t>
      </w:r>
      <w:r w:rsidR="009F190C">
        <w:rPr>
          <w:rFonts w:cs="Arial"/>
          <w:szCs w:val="20"/>
        </w:rPr>
        <w:t xml:space="preserve">nds very closely to that of </w:t>
      </w:r>
      <w:r w:rsidRPr="002C10AA">
        <w:rPr>
          <w:rFonts w:cs="Arial"/>
          <w:szCs w:val="20"/>
        </w:rPr>
        <w:t>HAp. This</w:t>
      </w:r>
      <w:r>
        <w:rPr>
          <w:rFonts w:cs="Arial"/>
          <w:szCs w:val="20"/>
        </w:rPr>
        <w:t xml:space="preserve"> </w:t>
      </w:r>
      <w:r w:rsidRPr="002C10AA">
        <w:rPr>
          <w:rFonts w:cs="Arial"/>
          <w:szCs w:val="20"/>
        </w:rPr>
        <w:t>portion consists of two Ca</w:t>
      </w:r>
      <w:r w:rsidRPr="009F190C">
        <w:rPr>
          <w:rFonts w:cs="Arial"/>
          <w:szCs w:val="20"/>
          <w:vertAlign w:val="superscript"/>
        </w:rPr>
        <w:t>2+</w:t>
      </w:r>
      <w:r w:rsidRPr="002C10AA">
        <w:rPr>
          <w:rFonts w:cs="Arial"/>
          <w:szCs w:val="20"/>
        </w:rPr>
        <w:t xml:space="preserve"> and two PO</w:t>
      </w:r>
      <w:r w:rsidRPr="009F190C">
        <w:rPr>
          <w:rFonts w:cs="Arial"/>
          <w:szCs w:val="20"/>
          <w:vertAlign w:val="subscript"/>
        </w:rPr>
        <w:t>4</w:t>
      </w:r>
      <w:r w:rsidRPr="009F190C">
        <w:rPr>
          <w:rFonts w:cs="Arial"/>
          <w:szCs w:val="20"/>
          <w:vertAlign w:val="superscript"/>
        </w:rPr>
        <w:t>3</w:t>
      </w:r>
      <w:r w:rsidR="009F190C" w:rsidRPr="009F190C">
        <w:rPr>
          <w:rFonts w:cs="Arial"/>
          <w:szCs w:val="20"/>
          <w:vertAlign w:val="superscript"/>
        </w:rPr>
        <w:t>-</w:t>
      </w:r>
      <w:r w:rsidRPr="002C10AA">
        <w:rPr>
          <w:rFonts w:cs="Arial"/>
          <w:szCs w:val="20"/>
        </w:rPr>
        <w:t xml:space="preserve"> groups,</w:t>
      </w:r>
      <w:r>
        <w:rPr>
          <w:rFonts w:cs="Arial"/>
          <w:szCs w:val="20"/>
        </w:rPr>
        <w:t xml:space="preserve"> </w:t>
      </w:r>
      <w:r w:rsidRPr="002C10AA">
        <w:rPr>
          <w:rFonts w:cs="Arial"/>
          <w:szCs w:val="20"/>
        </w:rPr>
        <w:t>corresponding to each triangular set and two Ca positions</w:t>
      </w:r>
      <w:r>
        <w:rPr>
          <w:rFonts w:cs="Arial"/>
          <w:szCs w:val="20"/>
        </w:rPr>
        <w:t xml:space="preserve"> </w:t>
      </w:r>
      <w:r w:rsidRPr="002C10AA">
        <w:rPr>
          <w:rFonts w:cs="Arial"/>
          <w:szCs w:val="20"/>
        </w:rPr>
        <w:t>in one column in apatite, thus accounting for the</w:t>
      </w:r>
      <w:r w:rsidR="009F190C">
        <w:rPr>
          <w:rFonts w:cs="Arial"/>
          <w:szCs w:val="20"/>
        </w:rPr>
        <w:t xml:space="preserve"> </w:t>
      </w:r>
      <w:r w:rsidRPr="002C10AA">
        <w:rPr>
          <w:rFonts w:cs="Arial"/>
          <w:szCs w:val="20"/>
        </w:rPr>
        <w:t>Ca</w:t>
      </w:r>
      <w:r w:rsidRPr="009F190C">
        <w:rPr>
          <w:rFonts w:cs="Arial"/>
          <w:szCs w:val="20"/>
          <w:vertAlign w:val="subscript"/>
        </w:rPr>
        <w:t>6</w:t>
      </w:r>
      <w:r w:rsidRPr="002C10AA">
        <w:rPr>
          <w:rFonts w:cs="Arial"/>
          <w:szCs w:val="20"/>
        </w:rPr>
        <w:t xml:space="preserve"> (PO</w:t>
      </w:r>
      <w:r w:rsidRPr="009F190C">
        <w:rPr>
          <w:rFonts w:cs="Arial"/>
          <w:szCs w:val="20"/>
          <w:vertAlign w:val="subscript"/>
        </w:rPr>
        <w:t>4</w:t>
      </w:r>
      <w:r w:rsidRPr="002C10AA">
        <w:rPr>
          <w:rFonts w:cs="Arial"/>
          <w:szCs w:val="20"/>
        </w:rPr>
        <w:t>)</w:t>
      </w:r>
      <w:r w:rsidRPr="009F190C">
        <w:rPr>
          <w:rFonts w:cs="Arial"/>
          <w:szCs w:val="20"/>
          <w:vertAlign w:val="subscript"/>
        </w:rPr>
        <w:t>4</w:t>
      </w:r>
      <w:r w:rsidRPr="002C10AA">
        <w:rPr>
          <w:rFonts w:cs="Arial"/>
          <w:szCs w:val="20"/>
        </w:rPr>
        <w:t xml:space="preserve"> unit.</w:t>
      </w:r>
    </w:p>
    <w:p w:rsidR="002C10AA" w:rsidRDefault="002C10AA" w:rsidP="002C10AA">
      <w:pPr>
        <w:autoSpaceDE w:val="0"/>
        <w:autoSpaceDN w:val="0"/>
        <w:adjustRightInd w:val="0"/>
        <w:rPr>
          <w:rFonts w:cs="Arial"/>
          <w:szCs w:val="20"/>
        </w:rPr>
      </w:pPr>
    </w:p>
    <w:p w:rsidR="00C054FD" w:rsidRDefault="00C054FD" w:rsidP="00C054FD"/>
    <w:p w:rsidR="00C054FD" w:rsidRDefault="0025132B" w:rsidP="00C054FD">
      <w:pPr>
        <w:keepNext/>
        <w:jc w:val="center"/>
      </w:pPr>
      <w:r>
        <w:rPr>
          <w:rFonts w:cs="Arial"/>
          <w:b/>
          <w:noProof/>
          <w:szCs w:val="20"/>
          <w:lang w:val="en-US" w:eastAsia="en-US"/>
        </w:rPr>
        <w:drawing>
          <wp:inline distT="0" distB="0" distL="0" distR="0">
            <wp:extent cx="3162300" cy="3443393"/>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a:srcRect/>
                    <a:stretch>
                      <a:fillRect/>
                    </a:stretch>
                  </pic:blipFill>
                  <pic:spPr bwMode="auto">
                    <a:xfrm>
                      <a:off x="0" y="0"/>
                      <a:ext cx="3162300" cy="3443393"/>
                    </a:xfrm>
                    <a:prstGeom prst="rect">
                      <a:avLst/>
                    </a:prstGeom>
                    <a:noFill/>
                    <a:ln w="9525">
                      <a:noFill/>
                      <a:miter lim="800000"/>
                      <a:headEnd/>
                      <a:tailEnd/>
                    </a:ln>
                  </pic:spPr>
                </pic:pic>
              </a:graphicData>
            </a:graphic>
          </wp:inline>
        </w:drawing>
      </w:r>
    </w:p>
    <w:p w:rsidR="00C054FD" w:rsidRDefault="00C054FD" w:rsidP="00C054FD">
      <w:pPr>
        <w:pStyle w:val="Caption"/>
        <w:jc w:val="center"/>
      </w:pPr>
      <w:bookmarkStart w:id="92" w:name="_Toc200810370"/>
      <w:r>
        <w:t xml:space="preserve">Figure </w:t>
      </w:r>
      <w:fldSimple w:instr=" STYLEREF 1 \s ">
        <w:r w:rsidR="00C50F25">
          <w:rPr>
            <w:noProof/>
          </w:rPr>
          <w:t>3</w:t>
        </w:r>
      </w:fldSimple>
      <w:r w:rsidR="00F07F10">
        <w:noBreakHyphen/>
      </w:r>
      <w:fldSimple w:instr=" SEQ Figure \* ARABIC \s 1 ">
        <w:r w:rsidR="00C50F25">
          <w:rPr>
            <w:noProof/>
          </w:rPr>
          <w:t>4</w:t>
        </w:r>
      </w:fldSimple>
      <w:r>
        <w:t xml:space="preserve"> Crystal structure of octacalcium phosphate projected down the c -axis. The region with shaded atoms displays</w:t>
      </w:r>
      <w:r w:rsidRPr="00E95D25">
        <w:t xml:space="preserve"> similar</w:t>
      </w:r>
      <w:r>
        <w:t xml:space="preserve">ity to </w:t>
      </w:r>
      <w:r w:rsidRPr="00E95D25">
        <w:t>Hap</w:t>
      </w:r>
      <w:r>
        <w:t>.</w:t>
      </w:r>
      <w:r w:rsidRPr="00E95D25">
        <w:t xml:space="preserve"> Hydrogen atoms are omitted for</w:t>
      </w:r>
      <w:r>
        <w:t xml:space="preserve"> reasons of clarity</w:t>
      </w:r>
      <w:r w:rsidR="006E1368">
        <w:t xml:space="preserve"> [</w:t>
      </w:r>
      <w:r w:rsidR="00250FF0">
        <w:t>29</w:t>
      </w:r>
      <w:r w:rsidR="006E1368">
        <w:t>]</w:t>
      </w:r>
      <w:bookmarkEnd w:id="92"/>
    </w:p>
    <w:p w:rsidR="00F301A8" w:rsidRDefault="00F301A8" w:rsidP="00F301A8"/>
    <w:p w:rsidR="00250FF0" w:rsidRDefault="00250FF0">
      <w:pPr>
        <w:spacing w:line="240" w:lineRule="auto"/>
        <w:jc w:val="left"/>
        <w:rPr>
          <w:b/>
          <w:bCs/>
          <w:szCs w:val="20"/>
        </w:rPr>
      </w:pPr>
      <w:r>
        <w:br w:type="page"/>
      </w:r>
    </w:p>
    <w:p w:rsidR="00A57572" w:rsidRDefault="00A57572" w:rsidP="00A1784A">
      <w:pPr>
        <w:pStyle w:val="Heading3"/>
      </w:pPr>
      <w:bookmarkStart w:id="93" w:name="_Toc200810428"/>
      <w:r>
        <w:lastRenderedPageBreak/>
        <w:t xml:space="preserve">Tricalcium </w:t>
      </w:r>
      <w:r w:rsidR="004B4906">
        <w:t>P</w:t>
      </w:r>
      <w:r>
        <w:t>hosphate (α and β)</w:t>
      </w:r>
      <w:bookmarkEnd w:id="93"/>
    </w:p>
    <w:p w:rsidR="00883DA1" w:rsidRPr="00883DA1" w:rsidRDefault="00883DA1" w:rsidP="00883DA1">
      <w:r>
        <w:rPr>
          <w:rFonts w:cs="Arial"/>
        </w:rPr>
        <w:t xml:space="preserve">α </w:t>
      </w:r>
      <w:r w:rsidRPr="00883DA1">
        <w:t>-</w:t>
      </w:r>
      <w:r>
        <w:t xml:space="preserve"> </w:t>
      </w:r>
      <w:r w:rsidRPr="00883DA1">
        <w:t>TCP crystallizes in the monoclinic space group</w:t>
      </w:r>
      <w:r>
        <w:t xml:space="preserve"> </w:t>
      </w:r>
      <w:r w:rsidRPr="00883DA1">
        <w:rPr>
          <w:i/>
          <w:iCs/>
        </w:rPr>
        <w:t>P</w:t>
      </w:r>
      <w:r w:rsidRPr="00883DA1">
        <w:t>2</w:t>
      </w:r>
      <w:r w:rsidRPr="00883DA1">
        <w:rPr>
          <w:vertAlign w:val="subscript"/>
        </w:rPr>
        <w:t>1</w:t>
      </w:r>
      <w:r w:rsidRPr="00883DA1">
        <w:t>/</w:t>
      </w:r>
      <w:r w:rsidRPr="00883DA1">
        <w:rPr>
          <w:i/>
          <w:iCs/>
        </w:rPr>
        <w:t xml:space="preserve">a </w:t>
      </w:r>
      <w:r w:rsidRPr="00250FF0">
        <w:rPr>
          <w:iCs/>
        </w:rPr>
        <w:t>with</w:t>
      </w:r>
      <w:r w:rsidRPr="00883DA1">
        <w:t xml:space="preserve"> </w:t>
      </w:r>
      <w:r w:rsidRPr="00883DA1">
        <w:rPr>
          <w:i/>
          <w:iCs/>
        </w:rPr>
        <w:t xml:space="preserve">a </w:t>
      </w:r>
      <w:r w:rsidRPr="00883DA1">
        <w:t xml:space="preserve">= 12.887(2) Å, </w:t>
      </w:r>
      <w:r w:rsidRPr="00883DA1">
        <w:rPr>
          <w:i/>
          <w:iCs/>
        </w:rPr>
        <w:t xml:space="preserve">b </w:t>
      </w:r>
      <w:r w:rsidRPr="00883DA1">
        <w:t>= 27.280(4) Å,</w:t>
      </w:r>
      <w:r>
        <w:t xml:space="preserve"> </w:t>
      </w:r>
      <w:r w:rsidRPr="00883DA1">
        <w:rPr>
          <w:i/>
          <w:iCs/>
        </w:rPr>
        <w:t xml:space="preserve">c </w:t>
      </w:r>
      <w:r w:rsidRPr="00883DA1">
        <w:t xml:space="preserve">= 15.219(2) Å, </w:t>
      </w:r>
      <w:r>
        <w:rPr>
          <w:rFonts w:cs="Arial"/>
        </w:rPr>
        <w:t>β</w:t>
      </w:r>
      <w:r w:rsidRPr="00883DA1">
        <w:t xml:space="preserve"> = 126.20(1)</w:t>
      </w:r>
      <w:r>
        <w:rPr>
          <w:rFonts w:cs="Arial"/>
        </w:rPr>
        <w:t xml:space="preserve"> º</w:t>
      </w:r>
      <w:r w:rsidRPr="00883DA1">
        <w:t xml:space="preserve">, </w:t>
      </w:r>
      <w:r w:rsidRPr="00883DA1">
        <w:rPr>
          <w:i/>
          <w:iCs/>
        </w:rPr>
        <w:t xml:space="preserve">Z </w:t>
      </w:r>
      <w:r w:rsidR="008A0799">
        <w:t>= 24 [</w:t>
      </w:r>
      <w:r w:rsidR="00250FF0">
        <w:t>58</w:t>
      </w:r>
      <w:r w:rsidRPr="00883DA1">
        <w:t>]. The Ca</w:t>
      </w:r>
      <w:r w:rsidRPr="00883DA1">
        <w:rPr>
          <w:vertAlign w:val="superscript"/>
        </w:rPr>
        <w:t>2+</w:t>
      </w:r>
      <w:r>
        <w:t xml:space="preserve"> </w:t>
      </w:r>
      <w:r w:rsidRPr="00883DA1">
        <w:t>and PO</w:t>
      </w:r>
      <w:r w:rsidRPr="00883DA1">
        <w:rPr>
          <w:vertAlign w:val="subscript"/>
        </w:rPr>
        <w:t>4</w:t>
      </w:r>
      <w:r w:rsidRPr="00883DA1">
        <w:rPr>
          <w:vertAlign w:val="superscript"/>
        </w:rPr>
        <w:t>3-</w:t>
      </w:r>
      <w:r w:rsidRPr="00883DA1">
        <w:t xml:space="preserve"> ions are packed in two kinds of columns</w:t>
      </w:r>
      <w:r>
        <w:t xml:space="preserve"> </w:t>
      </w:r>
      <w:r w:rsidRPr="00883DA1">
        <w:t xml:space="preserve">along the </w:t>
      </w:r>
      <w:r w:rsidRPr="00883DA1">
        <w:rPr>
          <w:i/>
          <w:iCs/>
        </w:rPr>
        <w:t xml:space="preserve">c </w:t>
      </w:r>
      <w:r w:rsidRPr="00883DA1">
        <w:t>-axis, one containing only Ca</w:t>
      </w:r>
      <w:r w:rsidRPr="00883DA1">
        <w:rPr>
          <w:vertAlign w:val="superscript"/>
        </w:rPr>
        <w:t>2+</w:t>
      </w:r>
      <w:r>
        <w:t xml:space="preserve"> </w:t>
      </w:r>
      <w:r w:rsidRPr="00883DA1">
        <w:t>and the other</w:t>
      </w:r>
      <w:r>
        <w:t xml:space="preserve"> </w:t>
      </w:r>
      <w:r w:rsidRPr="00883DA1">
        <w:t>both Ca</w:t>
      </w:r>
      <w:r w:rsidRPr="00883DA1">
        <w:rPr>
          <w:vertAlign w:val="superscript"/>
        </w:rPr>
        <w:t>2+</w:t>
      </w:r>
      <w:r>
        <w:t xml:space="preserve"> </w:t>
      </w:r>
      <w:r w:rsidRPr="00883DA1">
        <w:t>and PO</w:t>
      </w:r>
      <w:r w:rsidRPr="00883DA1">
        <w:rPr>
          <w:vertAlign w:val="subscript"/>
        </w:rPr>
        <w:t>4</w:t>
      </w:r>
      <w:r w:rsidRPr="00883DA1">
        <w:rPr>
          <w:vertAlign w:val="superscript"/>
        </w:rPr>
        <w:t>3-</w:t>
      </w:r>
      <w:r>
        <w:rPr>
          <w:vertAlign w:val="superscript"/>
        </w:rPr>
        <w:t xml:space="preserve"> </w:t>
      </w:r>
      <w:r w:rsidRPr="00883DA1">
        <w:t>ions in the ratio 1:2</w:t>
      </w:r>
      <w:r>
        <w:t xml:space="preserve">. The crystal structure arrangement for </w:t>
      </w:r>
      <w:r>
        <w:rPr>
          <w:rFonts w:cs="Arial"/>
        </w:rPr>
        <w:t>α</w:t>
      </w:r>
      <w:r>
        <w:t>-TCP illustrated in Figure 3-4, graphically demonstrates its columnar arrangement and distortion from linearity. Oxygen atoms of the PO</w:t>
      </w:r>
      <w:r w:rsidRPr="003C5960">
        <w:rPr>
          <w:vertAlign w:val="subscript"/>
        </w:rPr>
        <w:t>4</w:t>
      </w:r>
      <w:r>
        <w:rPr>
          <w:vertAlign w:val="subscript"/>
        </w:rPr>
        <w:t xml:space="preserve"> </w:t>
      </w:r>
      <w:r w:rsidRPr="003C5960">
        <w:t>groups have been omitted for purposes</w:t>
      </w:r>
      <w:r>
        <w:t xml:space="preserve"> pertaining to clarity. </w:t>
      </w:r>
      <w:r w:rsidRPr="00883DA1">
        <w:t>The arrangement</w:t>
      </w:r>
      <w:r>
        <w:t xml:space="preserve"> </w:t>
      </w:r>
      <w:r w:rsidRPr="00883DA1">
        <w:t>of these columns</w:t>
      </w:r>
      <w:r>
        <w:t xml:space="preserve"> conform to </w:t>
      </w:r>
      <w:r w:rsidRPr="00883DA1">
        <w:t>a pseudohexagonal form</w:t>
      </w:r>
      <w:r>
        <w:t>.</w:t>
      </w:r>
    </w:p>
    <w:p w:rsidR="00883DA1" w:rsidRPr="00883DA1" w:rsidRDefault="00883DA1" w:rsidP="00883DA1"/>
    <w:p w:rsidR="000F4868" w:rsidRPr="009F190C" w:rsidRDefault="009F190C" w:rsidP="000F4868">
      <w:r>
        <w:rPr>
          <w:rFonts w:cs="Arial"/>
        </w:rPr>
        <w:t>β</w:t>
      </w:r>
      <w:r w:rsidRPr="009F190C">
        <w:t>-TCP crystallizes in the rhombohedral space group</w:t>
      </w:r>
      <w:r>
        <w:t xml:space="preserve"> </w:t>
      </w:r>
      <w:r w:rsidRPr="009F190C">
        <w:rPr>
          <w:i/>
          <w:iCs/>
        </w:rPr>
        <w:t>R</w:t>
      </w:r>
      <w:r w:rsidRPr="009F190C">
        <w:t>3</w:t>
      </w:r>
      <w:r w:rsidRPr="009F190C">
        <w:rPr>
          <w:i/>
          <w:iCs/>
        </w:rPr>
        <w:t xml:space="preserve">c </w:t>
      </w:r>
      <w:r w:rsidRPr="009F190C">
        <w:t xml:space="preserve">with unit cell parameters </w:t>
      </w:r>
      <w:r w:rsidRPr="009F190C">
        <w:rPr>
          <w:i/>
          <w:iCs/>
        </w:rPr>
        <w:t xml:space="preserve">a </w:t>
      </w:r>
      <w:r w:rsidRPr="009F190C">
        <w:t>= 10.439(1) Å,</w:t>
      </w:r>
      <w:r>
        <w:t xml:space="preserve"> </w:t>
      </w:r>
      <w:r w:rsidRPr="009F190C">
        <w:rPr>
          <w:i/>
          <w:iCs/>
        </w:rPr>
        <w:t xml:space="preserve">c </w:t>
      </w:r>
      <w:r w:rsidRPr="009F190C">
        <w:t xml:space="preserve">= 37.375(6) Å, </w:t>
      </w:r>
      <w:r w:rsidRPr="009F190C">
        <w:rPr>
          <w:i/>
          <w:iCs/>
        </w:rPr>
        <w:t xml:space="preserve">Z </w:t>
      </w:r>
      <w:r w:rsidRPr="009F190C">
        <w:t>= 21 (hexagonal setting) [</w:t>
      </w:r>
      <w:r w:rsidR="00250FF0">
        <w:t>59</w:t>
      </w:r>
      <w:r w:rsidRPr="009F190C">
        <w:t xml:space="preserve">]. </w:t>
      </w:r>
      <w:r w:rsidR="000F4868">
        <w:t xml:space="preserve">The main difference associated between the </w:t>
      </w:r>
      <w:r w:rsidR="000F4868" w:rsidRPr="009F190C">
        <w:t xml:space="preserve">structures of </w:t>
      </w:r>
      <w:r w:rsidR="000F4868">
        <w:rPr>
          <w:rFonts w:cs="Arial"/>
        </w:rPr>
        <w:t>α</w:t>
      </w:r>
      <w:r w:rsidR="000F4868" w:rsidRPr="009F190C">
        <w:t xml:space="preserve">- and </w:t>
      </w:r>
      <w:r w:rsidR="000F4868">
        <w:rPr>
          <w:rFonts w:cs="Arial"/>
        </w:rPr>
        <w:t>β</w:t>
      </w:r>
      <w:r w:rsidR="000F4868" w:rsidRPr="009F190C">
        <w:t>-TCP is</w:t>
      </w:r>
      <w:r w:rsidR="000F4868">
        <w:t xml:space="preserve"> </w:t>
      </w:r>
      <w:r w:rsidR="000F4868" w:rsidRPr="009F190C">
        <w:t xml:space="preserve">that there </w:t>
      </w:r>
      <w:r w:rsidR="000F4868">
        <w:t>exists,</w:t>
      </w:r>
      <w:r w:rsidR="000F4868" w:rsidRPr="009F190C">
        <w:t xml:space="preserve"> no cation</w:t>
      </w:r>
      <w:r w:rsidR="000F4868">
        <w:t xml:space="preserve"> </w:t>
      </w:r>
      <w:r w:rsidR="000F4868" w:rsidRPr="009F190C">
        <w:t>-</w:t>
      </w:r>
      <w:r w:rsidR="000F4868">
        <w:t xml:space="preserve"> </w:t>
      </w:r>
      <w:r w:rsidR="000F4868" w:rsidRPr="009F190C">
        <w:t xml:space="preserve">cation columns in the </w:t>
      </w:r>
      <w:r w:rsidR="000F4868">
        <w:rPr>
          <w:rFonts w:cs="Arial"/>
        </w:rPr>
        <w:t>β</w:t>
      </w:r>
      <w:r w:rsidR="000F4868">
        <w:t xml:space="preserve"> phase</w:t>
      </w:r>
      <w:r w:rsidR="000F4868" w:rsidRPr="009F190C">
        <w:t>.</w:t>
      </w:r>
    </w:p>
    <w:p w:rsidR="009F190C" w:rsidRPr="009F190C" w:rsidRDefault="009F190C" w:rsidP="009F190C"/>
    <w:p w:rsidR="00F301A8" w:rsidRDefault="0025132B" w:rsidP="00F301A8">
      <w:pPr>
        <w:keepNext/>
        <w:jc w:val="center"/>
      </w:pPr>
      <w:r>
        <w:rPr>
          <w:rFonts w:cs="Arial"/>
          <w:b/>
          <w:noProof/>
          <w:szCs w:val="20"/>
          <w:lang w:val="en-US" w:eastAsia="en-US"/>
        </w:rPr>
        <w:drawing>
          <wp:inline distT="0" distB="0" distL="0" distR="0">
            <wp:extent cx="5486400" cy="225742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2"/>
                    <a:srcRect/>
                    <a:stretch>
                      <a:fillRect/>
                    </a:stretch>
                  </pic:blipFill>
                  <pic:spPr bwMode="auto">
                    <a:xfrm>
                      <a:off x="0" y="0"/>
                      <a:ext cx="5486400" cy="2257425"/>
                    </a:xfrm>
                    <a:prstGeom prst="rect">
                      <a:avLst/>
                    </a:prstGeom>
                    <a:noFill/>
                    <a:ln w="9525">
                      <a:noFill/>
                      <a:miter lim="800000"/>
                      <a:headEnd/>
                      <a:tailEnd/>
                    </a:ln>
                  </pic:spPr>
                </pic:pic>
              </a:graphicData>
            </a:graphic>
          </wp:inline>
        </w:drawing>
      </w:r>
    </w:p>
    <w:p w:rsidR="00F301A8" w:rsidRDefault="00F301A8" w:rsidP="00F301A8">
      <w:pPr>
        <w:pStyle w:val="Caption"/>
        <w:jc w:val="center"/>
      </w:pPr>
      <w:bookmarkStart w:id="94" w:name="_Toc200810371"/>
      <w:r>
        <w:t xml:space="preserve">Figure </w:t>
      </w:r>
      <w:fldSimple w:instr=" STYLEREF 1 \s ">
        <w:r w:rsidR="00C50F25">
          <w:rPr>
            <w:noProof/>
          </w:rPr>
          <w:t>3</w:t>
        </w:r>
      </w:fldSimple>
      <w:r w:rsidR="00F07F10">
        <w:noBreakHyphen/>
      </w:r>
      <w:fldSimple w:instr=" SEQ Figure \* ARABIC \s 1 ">
        <w:r w:rsidR="00C50F25">
          <w:rPr>
            <w:noProof/>
          </w:rPr>
          <w:t>5</w:t>
        </w:r>
      </w:fldSimple>
      <w:r w:rsidRPr="00F301A8">
        <w:t xml:space="preserve"> </w:t>
      </w:r>
      <w:r>
        <w:t>A projection of the structure of α -Ca</w:t>
      </w:r>
      <w:r w:rsidRPr="003C5960">
        <w:rPr>
          <w:vertAlign w:val="subscript"/>
        </w:rPr>
        <w:t>3</w:t>
      </w:r>
      <w:r>
        <w:t>(PO</w:t>
      </w:r>
      <w:r w:rsidRPr="003C5960">
        <w:rPr>
          <w:vertAlign w:val="subscript"/>
        </w:rPr>
        <w:t>4</w:t>
      </w:r>
      <w:r>
        <w:t>)</w:t>
      </w:r>
      <w:r w:rsidRPr="003C5960">
        <w:rPr>
          <w:vertAlign w:val="subscript"/>
        </w:rPr>
        <w:t>2</w:t>
      </w:r>
      <w:r>
        <w:t xml:space="preserve"> on the (001) plane</w:t>
      </w:r>
      <w:r w:rsidR="00883DA1">
        <w:t>. Adapted from [</w:t>
      </w:r>
      <w:r w:rsidR="00250FF0">
        <w:t>29</w:t>
      </w:r>
      <w:r w:rsidR="00883DA1">
        <w:t>]</w:t>
      </w:r>
      <w:bookmarkEnd w:id="94"/>
      <w:r>
        <w:t xml:space="preserve"> </w:t>
      </w:r>
    </w:p>
    <w:p w:rsidR="009F190C" w:rsidRDefault="009F190C" w:rsidP="00F301A8"/>
    <w:p w:rsidR="00F301A8" w:rsidRPr="00F301A8" w:rsidRDefault="00F301A8" w:rsidP="00250FF0">
      <w:pPr>
        <w:tabs>
          <w:tab w:val="left" w:pos="4800"/>
        </w:tabs>
      </w:pPr>
    </w:p>
    <w:p w:rsidR="00A57572" w:rsidRDefault="00A57572" w:rsidP="00A1784A">
      <w:pPr>
        <w:pStyle w:val="Heading3"/>
      </w:pPr>
      <w:bookmarkStart w:id="95" w:name="_Toc200810429"/>
      <w:r>
        <w:t xml:space="preserve">Tetracalcium </w:t>
      </w:r>
      <w:r w:rsidR="004B4906">
        <w:t>P</w:t>
      </w:r>
      <w:r>
        <w:t>hosphate</w:t>
      </w:r>
      <w:bookmarkEnd w:id="95"/>
    </w:p>
    <w:p w:rsidR="00510990" w:rsidRDefault="00510990" w:rsidP="00510990">
      <w:pPr>
        <w:autoSpaceDE w:val="0"/>
        <w:autoSpaceDN w:val="0"/>
        <w:adjustRightInd w:val="0"/>
        <w:rPr>
          <w:rFonts w:cs="Arial"/>
          <w:szCs w:val="20"/>
        </w:rPr>
      </w:pPr>
      <w:r w:rsidRPr="00510990">
        <w:rPr>
          <w:rFonts w:cs="Arial"/>
          <w:szCs w:val="20"/>
        </w:rPr>
        <w:t>Tetracalcium phosphate (TTCP), Ca</w:t>
      </w:r>
      <w:r w:rsidRPr="00BF5A76">
        <w:rPr>
          <w:rFonts w:cs="Arial"/>
          <w:szCs w:val="20"/>
          <w:vertAlign w:val="subscript"/>
        </w:rPr>
        <w:t>4</w:t>
      </w:r>
      <w:r w:rsidRPr="00510990">
        <w:rPr>
          <w:rFonts w:cs="Arial"/>
          <w:szCs w:val="20"/>
        </w:rPr>
        <w:t>(PO</w:t>
      </w:r>
      <w:r w:rsidRPr="00BF5A76">
        <w:rPr>
          <w:rFonts w:cs="Arial"/>
          <w:szCs w:val="20"/>
          <w:vertAlign w:val="subscript"/>
        </w:rPr>
        <w:t>4</w:t>
      </w:r>
      <w:r w:rsidRPr="00510990">
        <w:rPr>
          <w:rFonts w:cs="Arial"/>
          <w:szCs w:val="20"/>
        </w:rPr>
        <w:t>)</w:t>
      </w:r>
      <w:r w:rsidRPr="00BF5A76">
        <w:rPr>
          <w:rFonts w:cs="Arial"/>
          <w:szCs w:val="20"/>
          <w:vertAlign w:val="subscript"/>
        </w:rPr>
        <w:t>2</w:t>
      </w:r>
      <w:r w:rsidRPr="00510990">
        <w:rPr>
          <w:rFonts w:cs="Arial"/>
          <w:szCs w:val="20"/>
        </w:rPr>
        <w:t>O, is</w:t>
      </w:r>
      <w:r w:rsidR="00220DCE">
        <w:rPr>
          <w:rFonts w:cs="Arial"/>
          <w:szCs w:val="20"/>
        </w:rPr>
        <w:t xml:space="preserve"> part of the</w:t>
      </w:r>
      <w:r>
        <w:rPr>
          <w:rFonts w:cs="Arial"/>
          <w:szCs w:val="20"/>
        </w:rPr>
        <w:t xml:space="preserve"> </w:t>
      </w:r>
      <w:r w:rsidRPr="00510990">
        <w:rPr>
          <w:rFonts w:cs="Arial"/>
          <w:szCs w:val="20"/>
        </w:rPr>
        <w:t xml:space="preserve">monoclinic, space group </w:t>
      </w:r>
      <w:r w:rsidRPr="00510990">
        <w:rPr>
          <w:rFonts w:cs="Arial"/>
          <w:i/>
          <w:iCs/>
          <w:szCs w:val="20"/>
        </w:rPr>
        <w:t>P</w:t>
      </w:r>
      <w:r w:rsidRPr="00510990">
        <w:rPr>
          <w:rFonts w:cs="Arial"/>
          <w:szCs w:val="20"/>
        </w:rPr>
        <w:t>2</w:t>
      </w:r>
      <w:r w:rsidRPr="00BF5A76">
        <w:rPr>
          <w:rFonts w:cs="Arial"/>
          <w:szCs w:val="20"/>
          <w:vertAlign w:val="subscript"/>
        </w:rPr>
        <w:t>1</w:t>
      </w:r>
      <w:r w:rsidRPr="00510990">
        <w:rPr>
          <w:rFonts w:cs="Arial"/>
          <w:szCs w:val="20"/>
        </w:rPr>
        <w:t>, with unit cell parameters</w:t>
      </w:r>
      <w:r>
        <w:rPr>
          <w:rFonts w:cs="Arial"/>
          <w:szCs w:val="20"/>
        </w:rPr>
        <w:t xml:space="preserve"> </w:t>
      </w:r>
      <w:r w:rsidRPr="00510990">
        <w:rPr>
          <w:rFonts w:cs="Arial"/>
          <w:i/>
          <w:iCs/>
          <w:szCs w:val="20"/>
        </w:rPr>
        <w:t xml:space="preserve">a </w:t>
      </w:r>
      <w:r w:rsidRPr="00510990">
        <w:rPr>
          <w:rFonts w:cs="Arial"/>
          <w:szCs w:val="20"/>
        </w:rPr>
        <w:t xml:space="preserve">= 7.023(1) Å, </w:t>
      </w:r>
      <w:r w:rsidRPr="00510990">
        <w:rPr>
          <w:rFonts w:cs="Arial"/>
          <w:i/>
          <w:iCs/>
          <w:szCs w:val="20"/>
        </w:rPr>
        <w:t xml:space="preserve">b </w:t>
      </w:r>
      <w:r w:rsidRPr="00510990">
        <w:rPr>
          <w:rFonts w:cs="Arial"/>
          <w:szCs w:val="20"/>
        </w:rPr>
        <w:t xml:space="preserve">= 11.986(4) Å, </w:t>
      </w:r>
      <w:r w:rsidRPr="00510990">
        <w:rPr>
          <w:rFonts w:cs="Arial"/>
          <w:i/>
          <w:iCs/>
          <w:szCs w:val="20"/>
        </w:rPr>
        <w:t xml:space="preserve">c </w:t>
      </w:r>
      <w:r w:rsidRPr="00510990">
        <w:rPr>
          <w:rFonts w:cs="Arial"/>
          <w:szCs w:val="20"/>
        </w:rPr>
        <w:t>= 9.473(2) Å and</w:t>
      </w:r>
      <w:r>
        <w:rPr>
          <w:rFonts w:cs="Arial"/>
          <w:szCs w:val="20"/>
        </w:rPr>
        <w:t xml:space="preserve"> </w:t>
      </w:r>
      <w:r w:rsidR="00BF5A76">
        <w:rPr>
          <w:rFonts w:cs="Arial"/>
          <w:szCs w:val="20"/>
        </w:rPr>
        <w:t>γ</w:t>
      </w:r>
      <w:r w:rsidRPr="00510990">
        <w:rPr>
          <w:rFonts w:cs="Arial"/>
          <w:szCs w:val="20"/>
        </w:rPr>
        <w:t xml:space="preserve"> = 90.90(1)</w:t>
      </w:r>
      <w:r w:rsidR="00220DCE">
        <w:rPr>
          <w:rFonts w:cs="Arial"/>
          <w:szCs w:val="20"/>
        </w:rPr>
        <w:t>º</w:t>
      </w:r>
      <w:r w:rsidRPr="00510990">
        <w:rPr>
          <w:rFonts w:cs="Arial"/>
          <w:szCs w:val="20"/>
        </w:rPr>
        <w:t xml:space="preserve"> [</w:t>
      </w:r>
      <w:r w:rsidR="00250FF0">
        <w:rPr>
          <w:rFonts w:cs="Arial"/>
          <w:szCs w:val="20"/>
        </w:rPr>
        <w:t>59</w:t>
      </w:r>
      <w:r w:rsidRPr="00510990">
        <w:rPr>
          <w:rFonts w:cs="Arial"/>
          <w:szCs w:val="20"/>
        </w:rPr>
        <w:t>]. The Ca</w:t>
      </w:r>
      <w:r w:rsidRPr="00220DCE">
        <w:rPr>
          <w:rFonts w:cs="Arial"/>
          <w:szCs w:val="20"/>
          <w:vertAlign w:val="superscript"/>
        </w:rPr>
        <w:t>2+</w:t>
      </w:r>
      <w:r w:rsidRPr="00510990">
        <w:rPr>
          <w:rFonts w:cs="Arial"/>
          <w:szCs w:val="20"/>
        </w:rPr>
        <w:t xml:space="preserve"> and PO</w:t>
      </w:r>
      <w:r w:rsidRPr="00220DCE">
        <w:rPr>
          <w:rFonts w:cs="Arial"/>
          <w:szCs w:val="20"/>
          <w:vertAlign w:val="subscript"/>
        </w:rPr>
        <w:t>4</w:t>
      </w:r>
      <w:r w:rsidR="00220DCE" w:rsidRPr="00220DCE">
        <w:rPr>
          <w:rFonts w:cs="Arial"/>
          <w:szCs w:val="20"/>
          <w:vertAlign w:val="superscript"/>
        </w:rPr>
        <w:t>3-</w:t>
      </w:r>
      <w:r w:rsidR="00220DCE">
        <w:rPr>
          <w:rFonts w:cs="Arial"/>
          <w:szCs w:val="20"/>
        </w:rPr>
        <w:t xml:space="preserve"> i</w:t>
      </w:r>
      <w:r w:rsidRPr="00510990">
        <w:rPr>
          <w:rFonts w:cs="Arial"/>
          <w:szCs w:val="20"/>
        </w:rPr>
        <w:t>ons in TTCP</w:t>
      </w:r>
      <w:r w:rsidR="00CE55C1">
        <w:rPr>
          <w:rFonts w:cs="Arial"/>
          <w:szCs w:val="20"/>
        </w:rPr>
        <w:t xml:space="preserve"> </w:t>
      </w:r>
      <w:r w:rsidRPr="00510990">
        <w:rPr>
          <w:rFonts w:cs="Arial"/>
          <w:szCs w:val="20"/>
        </w:rPr>
        <w:t xml:space="preserve">are located in four sheets perpendicular to the </w:t>
      </w:r>
      <w:r w:rsidRPr="00510990">
        <w:rPr>
          <w:rFonts w:cs="Arial"/>
          <w:i/>
          <w:iCs/>
          <w:szCs w:val="20"/>
        </w:rPr>
        <w:t>b</w:t>
      </w:r>
      <w:r w:rsidRPr="00510990">
        <w:rPr>
          <w:rFonts w:cs="Arial"/>
          <w:szCs w:val="20"/>
        </w:rPr>
        <w:t>-axis.</w:t>
      </w:r>
      <w:r w:rsidR="00CE55C1">
        <w:rPr>
          <w:rFonts w:cs="Arial"/>
          <w:szCs w:val="20"/>
        </w:rPr>
        <w:t xml:space="preserve"> </w:t>
      </w:r>
      <w:r w:rsidRPr="00510990">
        <w:rPr>
          <w:rFonts w:cs="Arial"/>
          <w:szCs w:val="20"/>
        </w:rPr>
        <w:t>Each sheet contains two Ca-PO</w:t>
      </w:r>
      <w:r w:rsidRPr="00220DCE">
        <w:rPr>
          <w:rFonts w:cs="Arial"/>
          <w:szCs w:val="20"/>
          <w:vertAlign w:val="subscript"/>
        </w:rPr>
        <w:t>4</w:t>
      </w:r>
      <w:r w:rsidRPr="00510990">
        <w:rPr>
          <w:rFonts w:cs="Arial"/>
          <w:szCs w:val="20"/>
        </w:rPr>
        <w:t xml:space="preserve"> columns and one Ca-Ca column. The arrangement of these columns is similar</w:t>
      </w:r>
      <w:r w:rsidR="00CE55C1">
        <w:rPr>
          <w:rFonts w:cs="Arial"/>
          <w:szCs w:val="20"/>
        </w:rPr>
        <w:t xml:space="preserve"> </w:t>
      </w:r>
      <w:r w:rsidRPr="00510990">
        <w:rPr>
          <w:rFonts w:cs="Arial"/>
          <w:szCs w:val="20"/>
        </w:rPr>
        <w:t>to those in glaserite where the oxide ions are extra.</w:t>
      </w:r>
      <w:r w:rsidR="00CE55C1">
        <w:rPr>
          <w:rFonts w:cs="Arial"/>
          <w:szCs w:val="20"/>
        </w:rPr>
        <w:t xml:space="preserve"> </w:t>
      </w:r>
      <w:r w:rsidRPr="00510990">
        <w:rPr>
          <w:rFonts w:cs="Arial"/>
          <w:szCs w:val="20"/>
        </w:rPr>
        <w:t>However, two adjacent sheets in TTCP form a layer that</w:t>
      </w:r>
      <w:r w:rsidR="00CE55C1">
        <w:rPr>
          <w:rFonts w:cs="Arial"/>
          <w:szCs w:val="20"/>
        </w:rPr>
        <w:t xml:space="preserve"> </w:t>
      </w:r>
      <w:r w:rsidRPr="00510990">
        <w:rPr>
          <w:rFonts w:cs="Arial"/>
          <w:szCs w:val="20"/>
        </w:rPr>
        <w:t>is closely related to that of apatite.</w:t>
      </w:r>
    </w:p>
    <w:p w:rsidR="003E4446" w:rsidRDefault="003E4446" w:rsidP="00510990">
      <w:pPr>
        <w:autoSpaceDE w:val="0"/>
        <w:autoSpaceDN w:val="0"/>
        <w:adjustRightInd w:val="0"/>
        <w:rPr>
          <w:rFonts w:cs="Arial"/>
          <w:szCs w:val="20"/>
        </w:rPr>
      </w:pPr>
    </w:p>
    <w:p w:rsidR="002C10AA" w:rsidRDefault="002C10AA" w:rsidP="00510990">
      <w:pPr>
        <w:autoSpaceDE w:val="0"/>
        <w:autoSpaceDN w:val="0"/>
        <w:adjustRightInd w:val="0"/>
        <w:rPr>
          <w:rFonts w:cs="Arial"/>
          <w:szCs w:val="20"/>
        </w:rPr>
      </w:pPr>
    </w:p>
    <w:p w:rsidR="003E4446" w:rsidRDefault="003E4446" w:rsidP="003E4446">
      <w:pPr>
        <w:keepNext/>
        <w:autoSpaceDE w:val="0"/>
        <w:autoSpaceDN w:val="0"/>
        <w:adjustRightInd w:val="0"/>
        <w:jc w:val="center"/>
      </w:pPr>
      <w:r>
        <w:rPr>
          <w:noProof/>
          <w:lang w:val="en-US" w:eastAsia="en-US"/>
        </w:rPr>
        <w:lastRenderedPageBreak/>
        <w:drawing>
          <wp:inline distT="0" distB="0" distL="0" distR="0">
            <wp:extent cx="3473298" cy="2790825"/>
            <wp:effectExtent l="1905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3"/>
                    <a:srcRect/>
                    <a:stretch>
                      <a:fillRect/>
                    </a:stretch>
                  </pic:blipFill>
                  <pic:spPr bwMode="auto">
                    <a:xfrm>
                      <a:off x="0" y="0"/>
                      <a:ext cx="3473298" cy="2790825"/>
                    </a:xfrm>
                    <a:prstGeom prst="rect">
                      <a:avLst/>
                    </a:prstGeom>
                    <a:noFill/>
                    <a:ln w="9525">
                      <a:noFill/>
                      <a:miter lim="800000"/>
                      <a:headEnd/>
                      <a:tailEnd/>
                    </a:ln>
                  </pic:spPr>
                </pic:pic>
              </a:graphicData>
            </a:graphic>
          </wp:inline>
        </w:drawing>
      </w:r>
    </w:p>
    <w:p w:rsidR="003E4446" w:rsidRDefault="003E4446" w:rsidP="000F4868">
      <w:pPr>
        <w:pStyle w:val="Caption"/>
        <w:ind w:right="-199" w:hanging="142"/>
        <w:jc w:val="center"/>
      </w:pPr>
      <w:bookmarkStart w:id="96" w:name="_Toc200810372"/>
      <w:r>
        <w:t xml:space="preserve">Figure </w:t>
      </w:r>
      <w:fldSimple w:instr=" STYLEREF 1 \s ">
        <w:r w:rsidR="00C50F25">
          <w:rPr>
            <w:noProof/>
          </w:rPr>
          <w:t>3</w:t>
        </w:r>
      </w:fldSimple>
      <w:r w:rsidR="00F07F10">
        <w:noBreakHyphen/>
      </w:r>
      <w:fldSimple w:instr=" SEQ Figure \* ARABIC \s 1 ">
        <w:r w:rsidR="00C50F25">
          <w:rPr>
            <w:noProof/>
          </w:rPr>
          <w:t>6</w:t>
        </w:r>
      </w:fldSimple>
      <w:r>
        <w:t xml:space="preserve"> </w:t>
      </w:r>
      <w:r w:rsidRPr="00CC255D">
        <w:t>Schematic illustration of the TTCP structures projected on the (1 0 0) plane</w:t>
      </w:r>
      <w:r w:rsidR="000F4868">
        <w:t xml:space="preserve"> </w:t>
      </w:r>
      <w:r w:rsidR="00220DCE">
        <w:t>[</w:t>
      </w:r>
      <w:r w:rsidR="00250FF0">
        <w:t>60</w:t>
      </w:r>
      <w:r w:rsidR="00220DCE">
        <w:t>]</w:t>
      </w:r>
      <w:bookmarkEnd w:id="96"/>
    </w:p>
    <w:p w:rsidR="00220DCE" w:rsidRPr="00220DCE" w:rsidRDefault="00220DCE" w:rsidP="00220DCE"/>
    <w:p w:rsidR="00A57572" w:rsidRDefault="004B4906" w:rsidP="00A1784A">
      <w:pPr>
        <w:pStyle w:val="Heading3"/>
      </w:pPr>
      <w:bookmarkStart w:id="97" w:name="_Toc200810430"/>
      <w:r>
        <w:t>Amorphous C</w:t>
      </w:r>
      <w:r w:rsidR="00A57572">
        <w:t xml:space="preserve">alcium </w:t>
      </w:r>
      <w:r>
        <w:t>P</w:t>
      </w:r>
      <w:r w:rsidR="00A57572">
        <w:t>hosphate</w:t>
      </w:r>
      <w:bookmarkEnd w:id="97"/>
    </w:p>
    <w:p w:rsidR="008A0799" w:rsidRDefault="008A0799" w:rsidP="008A0799">
      <w:pPr>
        <w:spacing w:before="100" w:beforeAutospacing="1" w:after="100" w:afterAutospacing="1"/>
        <w:rPr>
          <w:rFonts w:cs="Arial"/>
          <w:szCs w:val="20"/>
        </w:rPr>
      </w:pPr>
      <w:r w:rsidRPr="008A0799">
        <w:rPr>
          <w:rFonts w:cs="Arial"/>
          <w:szCs w:val="20"/>
        </w:rPr>
        <w:t>Amorphous calcium phosphate (ACP)</w:t>
      </w:r>
      <w:r>
        <w:rPr>
          <w:rFonts w:cs="Arial"/>
          <w:szCs w:val="20"/>
        </w:rPr>
        <w:t xml:space="preserve"> can be</w:t>
      </w:r>
      <w:r w:rsidRPr="008A0799">
        <w:rPr>
          <w:rFonts w:cs="Arial"/>
          <w:szCs w:val="20"/>
        </w:rPr>
        <w:t xml:space="preserve"> based on the</w:t>
      </w:r>
      <w:r>
        <w:rPr>
          <w:rFonts w:cs="Arial"/>
          <w:szCs w:val="20"/>
        </w:rPr>
        <w:t xml:space="preserve"> approximated </w:t>
      </w:r>
      <w:r w:rsidRPr="008A0799">
        <w:rPr>
          <w:rFonts w:cs="Arial"/>
          <w:szCs w:val="20"/>
        </w:rPr>
        <w:t>molecular formula,</w:t>
      </w:r>
      <w:r>
        <w:rPr>
          <w:rFonts w:cs="Arial"/>
          <w:szCs w:val="20"/>
        </w:rPr>
        <w:t xml:space="preserve"> </w:t>
      </w:r>
      <w:r w:rsidRPr="008A0799">
        <w:rPr>
          <w:rFonts w:cs="Arial"/>
          <w:szCs w:val="20"/>
        </w:rPr>
        <w:t>Ca</w:t>
      </w:r>
      <w:r w:rsidRPr="008A0799">
        <w:rPr>
          <w:rFonts w:cs="Arial"/>
          <w:szCs w:val="20"/>
          <w:vertAlign w:val="subscript"/>
        </w:rPr>
        <w:t>3</w:t>
      </w:r>
      <w:r w:rsidRPr="008A0799">
        <w:rPr>
          <w:rFonts w:cs="Arial"/>
          <w:szCs w:val="20"/>
        </w:rPr>
        <w:t>(PO</w:t>
      </w:r>
      <w:r w:rsidRPr="008A0799">
        <w:rPr>
          <w:rFonts w:cs="Arial"/>
          <w:szCs w:val="20"/>
          <w:vertAlign w:val="subscript"/>
        </w:rPr>
        <w:t>4</w:t>
      </w:r>
      <w:r w:rsidRPr="008A0799">
        <w:rPr>
          <w:rFonts w:cs="Arial"/>
          <w:szCs w:val="20"/>
        </w:rPr>
        <w:t>)</w:t>
      </w:r>
      <w:r w:rsidRPr="008A0799">
        <w:rPr>
          <w:rFonts w:cs="Arial"/>
          <w:szCs w:val="20"/>
          <w:vertAlign w:val="subscript"/>
        </w:rPr>
        <w:t>2</w:t>
      </w:r>
      <w:r w:rsidRPr="008A0799">
        <w:rPr>
          <w:rFonts w:ascii="Lucida Sans Unicode" w:hAnsi="Lucida Sans Unicode" w:cs="Arial"/>
          <w:szCs w:val="20"/>
        </w:rPr>
        <w:t>⋅</w:t>
      </w:r>
      <w:r w:rsidRPr="008A0799">
        <w:rPr>
          <w:rFonts w:cs="Arial"/>
          <w:szCs w:val="20"/>
        </w:rPr>
        <w:t>3H</w:t>
      </w:r>
      <w:r w:rsidRPr="008A0799">
        <w:rPr>
          <w:rFonts w:cs="Arial"/>
          <w:szCs w:val="20"/>
          <w:vertAlign w:val="subscript"/>
        </w:rPr>
        <w:t>2</w:t>
      </w:r>
      <w:r w:rsidRPr="008A0799">
        <w:rPr>
          <w:rFonts w:cs="Arial"/>
          <w:szCs w:val="20"/>
        </w:rPr>
        <w:t>O</w:t>
      </w:r>
      <w:r>
        <w:rPr>
          <w:rFonts w:cs="Arial"/>
          <w:szCs w:val="20"/>
        </w:rPr>
        <w:t>, as proposed by Eanes [</w:t>
      </w:r>
      <w:r w:rsidR="00250FF0">
        <w:rPr>
          <w:rFonts w:cs="Arial"/>
          <w:szCs w:val="20"/>
        </w:rPr>
        <w:t>43</w:t>
      </w:r>
      <w:r>
        <w:rPr>
          <w:rFonts w:cs="Arial"/>
          <w:szCs w:val="20"/>
        </w:rPr>
        <w:t xml:space="preserve">] and is generally accepted as a TCP. At present, </w:t>
      </w:r>
      <w:r w:rsidRPr="008A0799">
        <w:rPr>
          <w:rFonts w:cs="Arial"/>
          <w:szCs w:val="20"/>
        </w:rPr>
        <w:t>there is no conclusive evidence</w:t>
      </w:r>
      <w:r>
        <w:rPr>
          <w:rFonts w:cs="Arial"/>
          <w:szCs w:val="20"/>
        </w:rPr>
        <w:t xml:space="preserve"> that</w:t>
      </w:r>
      <w:r w:rsidRPr="008A0799">
        <w:rPr>
          <w:rFonts w:cs="Arial"/>
          <w:szCs w:val="20"/>
        </w:rPr>
        <w:t xml:space="preserve"> ACP </w:t>
      </w:r>
      <w:r>
        <w:rPr>
          <w:rFonts w:cs="Arial"/>
          <w:szCs w:val="20"/>
        </w:rPr>
        <w:t>i</w:t>
      </w:r>
      <w:r w:rsidRPr="008A0799">
        <w:rPr>
          <w:rFonts w:cs="Arial"/>
          <w:szCs w:val="20"/>
        </w:rPr>
        <w:t>s an integral mineral component in hard</w:t>
      </w:r>
      <w:r>
        <w:rPr>
          <w:rFonts w:cs="Arial"/>
          <w:szCs w:val="20"/>
        </w:rPr>
        <w:t xml:space="preserve"> tissues. However,</w:t>
      </w:r>
      <w:r w:rsidRPr="008A0799">
        <w:rPr>
          <w:rFonts w:cs="Arial"/>
          <w:szCs w:val="20"/>
        </w:rPr>
        <w:t xml:space="preserve"> it plays a special role as a transient</w:t>
      </w:r>
      <w:r>
        <w:rPr>
          <w:rFonts w:cs="Arial"/>
          <w:szCs w:val="20"/>
        </w:rPr>
        <w:t xml:space="preserve"> phase in biomineralis</w:t>
      </w:r>
      <w:r w:rsidRPr="008A0799">
        <w:rPr>
          <w:rFonts w:cs="Arial"/>
          <w:szCs w:val="20"/>
        </w:rPr>
        <w:t>ation.</w:t>
      </w:r>
    </w:p>
    <w:p w:rsidR="008A0799" w:rsidRPr="008A0799" w:rsidRDefault="008A0799" w:rsidP="008A0799">
      <w:pPr>
        <w:spacing w:before="100" w:beforeAutospacing="1" w:after="100" w:afterAutospacing="1"/>
        <w:rPr>
          <w:rFonts w:cs="Arial"/>
          <w:szCs w:val="20"/>
        </w:rPr>
      </w:pPr>
    </w:p>
    <w:p w:rsidR="00F301A8" w:rsidRDefault="00F301A8" w:rsidP="00A1784A">
      <w:pPr>
        <w:pStyle w:val="Heading3"/>
      </w:pPr>
      <w:bookmarkStart w:id="98" w:name="_Toc200810431"/>
      <w:r>
        <w:t>Dicalcium Phosphate Dihydrous</w:t>
      </w:r>
      <w:bookmarkEnd w:id="98"/>
    </w:p>
    <w:p w:rsidR="008A0799" w:rsidRPr="008A0799" w:rsidRDefault="008A0799" w:rsidP="008A0799">
      <w:pPr>
        <w:autoSpaceDE w:val="0"/>
        <w:autoSpaceDN w:val="0"/>
        <w:adjustRightInd w:val="0"/>
        <w:rPr>
          <w:rFonts w:cs="Arial"/>
          <w:szCs w:val="20"/>
        </w:rPr>
      </w:pPr>
      <w:r w:rsidRPr="008A0799">
        <w:rPr>
          <w:rFonts w:cs="Arial"/>
          <w:szCs w:val="20"/>
        </w:rPr>
        <w:t>Dicalcium phosphate dihydrate (DCPD),</w:t>
      </w:r>
      <w:r>
        <w:rPr>
          <w:rFonts w:cs="Arial"/>
          <w:szCs w:val="20"/>
        </w:rPr>
        <w:t xml:space="preserve"> </w:t>
      </w:r>
      <w:r w:rsidRPr="008A0799">
        <w:rPr>
          <w:rFonts w:cs="Arial"/>
          <w:szCs w:val="20"/>
        </w:rPr>
        <w:t>CaHPO</w:t>
      </w:r>
      <w:r w:rsidRPr="008A0799">
        <w:rPr>
          <w:rFonts w:cs="Arial"/>
          <w:szCs w:val="20"/>
          <w:vertAlign w:val="subscript"/>
        </w:rPr>
        <w:t>4</w:t>
      </w:r>
      <w:r>
        <w:rPr>
          <w:rFonts w:cs="Arial"/>
          <w:szCs w:val="20"/>
        </w:rPr>
        <w:t>.</w:t>
      </w:r>
      <w:r w:rsidRPr="008A0799">
        <w:rPr>
          <w:rFonts w:cs="Arial"/>
          <w:szCs w:val="20"/>
        </w:rPr>
        <w:t>2H</w:t>
      </w:r>
      <w:r w:rsidRPr="008A0799">
        <w:rPr>
          <w:rFonts w:cs="Arial"/>
          <w:szCs w:val="20"/>
          <w:vertAlign w:val="subscript"/>
        </w:rPr>
        <w:t>2</w:t>
      </w:r>
      <w:r w:rsidR="00FB6C6D">
        <w:rPr>
          <w:rFonts w:cs="Arial"/>
          <w:szCs w:val="20"/>
        </w:rPr>
        <w:t>O, occur</w:t>
      </w:r>
      <w:r w:rsidRPr="008A0799">
        <w:rPr>
          <w:rFonts w:cs="Arial"/>
          <w:szCs w:val="20"/>
        </w:rPr>
        <w:t xml:space="preserve"> as</w:t>
      </w:r>
      <w:r w:rsidR="00FB6C6D">
        <w:rPr>
          <w:rFonts w:cs="Arial"/>
          <w:szCs w:val="20"/>
        </w:rPr>
        <w:t xml:space="preserve"> the</w:t>
      </w:r>
      <w:r w:rsidRPr="008A0799">
        <w:rPr>
          <w:rFonts w:cs="Arial"/>
          <w:szCs w:val="20"/>
        </w:rPr>
        <w:t xml:space="preserve"> mineral</w:t>
      </w:r>
      <w:r w:rsidR="00FB6C6D">
        <w:rPr>
          <w:rFonts w:cs="Arial"/>
          <w:szCs w:val="20"/>
        </w:rPr>
        <w:t xml:space="preserve"> phase</w:t>
      </w:r>
      <w:r w:rsidRPr="008A0799">
        <w:rPr>
          <w:rFonts w:cs="Arial"/>
          <w:szCs w:val="20"/>
        </w:rPr>
        <w:t xml:space="preserve"> </w:t>
      </w:r>
      <w:r w:rsidR="00FB6C6D">
        <w:rPr>
          <w:rFonts w:cs="Arial"/>
          <w:szCs w:val="20"/>
        </w:rPr>
        <w:t>of brushite to</w:t>
      </w:r>
      <w:r w:rsidRPr="008A0799">
        <w:rPr>
          <w:rFonts w:cs="Arial"/>
          <w:szCs w:val="20"/>
        </w:rPr>
        <w:t xml:space="preserve"> crystallize</w:t>
      </w:r>
      <w:r>
        <w:rPr>
          <w:rFonts w:cs="Arial"/>
          <w:szCs w:val="20"/>
        </w:rPr>
        <w:t xml:space="preserve"> </w:t>
      </w:r>
      <w:r w:rsidRPr="008A0799">
        <w:rPr>
          <w:rFonts w:cs="Arial"/>
          <w:szCs w:val="20"/>
        </w:rPr>
        <w:t xml:space="preserve">in the monoclinic space group </w:t>
      </w:r>
      <w:r w:rsidRPr="008A0799">
        <w:rPr>
          <w:rFonts w:cs="Arial"/>
          <w:i/>
          <w:iCs/>
          <w:szCs w:val="20"/>
        </w:rPr>
        <w:t xml:space="preserve">Ia </w:t>
      </w:r>
      <w:r w:rsidRPr="008A0799">
        <w:rPr>
          <w:rFonts w:cs="Arial"/>
          <w:szCs w:val="20"/>
        </w:rPr>
        <w:t>with unit cell</w:t>
      </w:r>
      <w:r>
        <w:rPr>
          <w:rFonts w:cs="Arial"/>
          <w:szCs w:val="20"/>
        </w:rPr>
        <w:t xml:space="preserve"> </w:t>
      </w:r>
      <w:r w:rsidRPr="008A0799">
        <w:rPr>
          <w:rFonts w:cs="Arial"/>
          <w:szCs w:val="20"/>
        </w:rPr>
        <w:t xml:space="preserve">parameters </w:t>
      </w:r>
      <w:r w:rsidRPr="008A0799">
        <w:rPr>
          <w:rFonts w:cs="Arial"/>
          <w:i/>
          <w:iCs/>
          <w:szCs w:val="20"/>
        </w:rPr>
        <w:t xml:space="preserve">a </w:t>
      </w:r>
      <w:r w:rsidRPr="008A0799">
        <w:rPr>
          <w:rFonts w:cs="Arial"/>
          <w:szCs w:val="20"/>
        </w:rPr>
        <w:t xml:space="preserve">= 5.812(2) Å, </w:t>
      </w:r>
      <w:r w:rsidRPr="008A0799">
        <w:rPr>
          <w:rFonts w:cs="Arial"/>
          <w:i/>
          <w:iCs/>
          <w:szCs w:val="20"/>
        </w:rPr>
        <w:t xml:space="preserve">b </w:t>
      </w:r>
      <w:r w:rsidRPr="008A0799">
        <w:rPr>
          <w:rFonts w:cs="Arial"/>
          <w:szCs w:val="20"/>
        </w:rPr>
        <w:t xml:space="preserve">= 15.180(3) Å, </w:t>
      </w:r>
      <w:r w:rsidRPr="008A0799">
        <w:rPr>
          <w:rFonts w:cs="Arial"/>
          <w:i/>
          <w:iCs/>
          <w:szCs w:val="20"/>
        </w:rPr>
        <w:t xml:space="preserve">c </w:t>
      </w:r>
      <w:r w:rsidRPr="008A0799">
        <w:rPr>
          <w:rFonts w:cs="Arial"/>
          <w:szCs w:val="20"/>
        </w:rPr>
        <w:t>=</w:t>
      </w:r>
      <w:r>
        <w:rPr>
          <w:rFonts w:cs="Arial"/>
          <w:szCs w:val="20"/>
        </w:rPr>
        <w:t xml:space="preserve"> </w:t>
      </w:r>
      <w:r w:rsidRPr="008A0799">
        <w:rPr>
          <w:rFonts w:cs="Arial"/>
          <w:szCs w:val="20"/>
        </w:rPr>
        <w:t xml:space="preserve">6.239(2) Å and </w:t>
      </w:r>
      <w:r w:rsidR="00FB6C6D">
        <w:rPr>
          <w:rFonts w:cs="Arial"/>
          <w:szCs w:val="20"/>
        </w:rPr>
        <w:t>β</w:t>
      </w:r>
      <w:r w:rsidRPr="008A0799">
        <w:rPr>
          <w:rFonts w:cs="Arial"/>
          <w:szCs w:val="20"/>
        </w:rPr>
        <w:t xml:space="preserve"> = 116.42(3</w:t>
      </w:r>
      <w:r w:rsidR="00FB6C6D" w:rsidRPr="008A0799">
        <w:rPr>
          <w:rFonts w:cs="Arial"/>
          <w:szCs w:val="20"/>
        </w:rPr>
        <w:t>)</w:t>
      </w:r>
      <w:r w:rsidR="00FB6C6D">
        <w:rPr>
          <w:rFonts w:cs="Arial"/>
          <w:szCs w:val="20"/>
        </w:rPr>
        <w:t xml:space="preserve"> º</w:t>
      </w:r>
      <w:r w:rsidRPr="008A0799">
        <w:rPr>
          <w:rFonts w:cs="Arial"/>
          <w:szCs w:val="20"/>
        </w:rPr>
        <w:t xml:space="preserve">, </w:t>
      </w:r>
      <w:r w:rsidRPr="008A0799">
        <w:rPr>
          <w:rFonts w:cs="Arial"/>
          <w:i/>
          <w:iCs/>
          <w:szCs w:val="20"/>
        </w:rPr>
        <w:t xml:space="preserve">Z </w:t>
      </w:r>
      <w:r w:rsidRPr="008A0799">
        <w:rPr>
          <w:rFonts w:cs="Arial"/>
          <w:szCs w:val="20"/>
        </w:rPr>
        <w:t>= 4 [</w:t>
      </w:r>
      <w:r w:rsidR="00250FF0">
        <w:rPr>
          <w:rFonts w:cs="Arial"/>
          <w:szCs w:val="20"/>
        </w:rPr>
        <w:t>61</w:t>
      </w:r>
      <w:r w:rsidRPr="008A0799">
        <w:rPr>
          <w:rFonts w:cs="Arial"/>
          <w:szCs w:val="20"/>
        </w:rPr>
        <w:t>]. The opposite</w:t>
      </w:r>
      <w:r>
        <w:rPr>
          <w:rFonts w:cs="Arial"/>
          <w:szCs w:val="20"/>
        </w:rPr>
        <w:t xml:space="preserve"> </w:t>
      </w:r>
      <w:r w:rsidRPr="008A0799">
        <w:rPr>
          <w:rFonts w:cs="Arial"/>
          <w:szCs w:val="20"/>
        </w:rPr>
        <w:t xml:space="preserve">edges of </w:t>
      </w:r>
      <w:r w:rsidR="00FB6C6D">
        <w:t>HPO</w:t>
      </w:r>
      <w:r w:rsidR="00FB6C6D" w:rsidRPr="008A0799">
        <w:rPr>
          <w:vertAlign w:val="subscript"/>
        </w:rPr>
        <w:t>4</w:t>
      </w:r>
      <w:r w:rsidR="00FB6C6D" w:rsidRPr="008A0799">
        <w:rPr>
          <w:vertAlign w:val="superscript"/>
        </w:rPr>
        <w:t>2-</w:t>
      </w:r>
      <w:r w:rsidR="00FB6C6D" w:rsidRPr="00F301A8">
        <w:t xml:space="preserve"> </w:t>
      </w:r>
      <w:r w:rsidRPr="008A0799">
        <w:rPr>
          <w:rFonts w:cs="Arial"/>
          <w:szCs w:val="20"/>
        </w:rPr>
        <w:t>ions are linked to Ca</w:t>
      </w:r>
      <w:r w:rsidRPr="00FB6C6D">
        <w:rPr>
          <w:rFonts w:cs="Arial"/>
          <w:szCs w:val="20"/>
          <w:vertAlign w:val="superscript"/>
        </w:rPr>
        <w:t>2+</w:t>
      </w:r>
      <w:r w:rsidRPr="008A0799">
        <w:rPr>
          <w:rFonts w:cs="Arial"/>
          <w:szCs w:val="20"/>
        </w:rPr>
        <w:t xml:space="preserve"> ions to form</w:t>
      </w:r>
      <w:r>
        <w:rPr>
          <w:rFonts w:cs="Arial"/>
          <w:szCs w:val="20"/>
        </w:rPr>
        <w:t xml:space="preserve"> </w:t>
      </w:r>
      <w:r w:rsidRPr="008A0799">
        <w:rPr>
          <w:rFonts w:cs="Arial"/>
          <w:szCs w:val="20"/>
        </w:rPr>
        <w:t>linear chains that are stacked in a zig</w:t>
      </w:r>
      <w:r w:rsidR="00FB6C6D">
        <w:rPr>
          <w:rFonts w:cs="Arial"/>
          <w:szCs w:val="20"/>
        </w:rPr>
        <w:t xml:space="preserve"> </w:t>
      </w:r>
      <w:r w:rsidRPr="008A0799">
        <w:rPr>
          <w:rFonts w:cs="Arial"/>
          <w:szCs w:val="20"/>
        </w:rPr>
        <w:t>-</w:t>
      </w:r>
      <w:r w:rsidR="00FB6C6D">
        <w:rPr>
          <w:rFonts w:cs="Arial"/>
          <w:szCs w:val="20"/>
        </w:rPr>
        <w:t xml:space="preserve"> </w:t>
      </w:r>
      <w:r w:rsidRPr="008A0799">
        <w:rPr>
          <w:rFonts w:cs="Arial"/>
          <w:szCs w:val="20"/>
        </w:rPr>
        <w:t>zag fashion to</w:t>
      </w:r>
      <w:r>
        <w:rPr>
          <w:rFonts w:cs="Arial"/>
          <w:szCs w:val="20"/>
        </w:rPr>
        <w:t xml:space="preserve"> </w:t>
      </w:r>
      <w:r w:rsidRPr="008A0799">
        <w:rPr>
          <w:rFonts w:cs="Arial"/>
          <w:szCs w:val="20"/>
        </w:rPr>
        <w:t>form corrugated sheets parallel to the (010) face</w:t>
      </w:r>
      <w:r>
        <w:rPr>
          <w:rFonts w:cs="Arial"/>
          <w:szCs w:val="20"/>
        </w:rPr>
        <w:t>.</w:t>
      </w:r>
    </w:p>
    <w:p w:rsidR="008A0799" w:rsidRPr="008A0799" w:rsidRDefault="008A0799" w:rsidP="008A0799"/>
    <w:p w:rsidR="00F301A8" w:rsidRDefault="0025132B" w:rsidP="00F301A8">
      <w:pPr>
        <w:keepNext/>
        <w:jc w:val="center"/>
      </w:pPr>
      <w:r>
        <w:rPr>
          <w:rFonts w:cs="Arial"/>
          <w:b/>
          <w:noProof/>
          <w:szCs w:val="20"/>
          <w:lang w:val="en-US" w:eastAsia="en-US"/>
        </w:rPr>
        <w:lastRenderedPageBreak/>
        <w:drawing>
          <wp:inline distT="0" distB="0" distL="0" distR="0">
            <wp:extent cx="2286000" cy="1857375"/>
            <wp:effectExtent l="1905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4"/>
                    <a:srcRect/>
                    <a:stretch>
                      <a:fillRect/>
                    </a:stretch>
                  </pic:blipFill>
                  <pic:spPr bwMode="auto">
                    <a:xfrm>
                      <a:off x="0" y="0"/>
                      <a:ext cx="2286000" cy="1857375"/>
                    </a:xfrm>
                    <a:prstGeom prst="rect">
                      <a:avLst/>
                    </a:prstGeom>
                    <a:noFill/>
                    <a:ln w="9525">
                      <a:noFill/>
                      <a:miter lim="800000"/>
                      <a:headEnd/>
                      <a:tailEnd/>
                    </a:ln>
                  </pic:spPr>
                </pic:pic>
              </a:graphicData>
            </a:graphic>
          </wp:inline>
        </w:drawing>
      </w:r>
    </w:p>
    <w:p w:rsidR="00F301A8" w:rsidRDefault="00F301A8" w:rsidP="00F301A8">
      <w:pPr>
        <w:pStyle w:val="Caption"/>
        <w:jc w:val="center"/>
      </w:pPr>
      <w:bookmarkStart w:id="99" w:name="_Toc200810373"/>
      <w:r>
        <w:t xml:space="preserve">Figure </w:t>
      </w:r>
      <w:fldSimple w:instr=" STYLEREF 1 \s ">
        <w:r w:rsidR="00C50F25">
          <w:rPr>
            <w:noProof/>
          </w:rPr>
          <w:t>3</w:t>
        </w:r>
      </w:fldSimple>
      <w:r w:rsidR="00F07F10">
        <w:noBreakHyphen/>
      </w:r>
      <w:fldSimple w:instr=" SEQ Figure \* ARABIC \s 1 ">
        <w:r w:rsidR="00C50F25">
          <w:rPr>
            <w:noProof/>
          </w:rPr>
          <w:t>7</w:t>
        </w:r>
      </w:fldSimple>
      <w:r>
        <w:t xml:space="preserve"> Crystal structure of DCPD is shown, as viewed down the b-axis</w:t>
      </w:r>
      <w:r w:rsidR="000F4868">
        <w:t xml:space="preserve"> [</w:t>
      </w:r>
      <w:r w:rsidR="00250FF0">
        <w:t>29</w:t>
      </w:r>
      <w:r w:rsidR="007A0528">
        <w:t>]</w:t>
      </w:r>
      <w:bookmarkEnd w:id="99"/>
    </w:p>
    <w:p w:rsidR="00F301A8" w:rsidRDefault="00F301A8" w:rsidP="00F301A8">
      <w:pPr>
        <w:pStyle w:val="Caption"/>
      </w:pPr>
    </w:p>
    <w:p w:rsidR="00F301A8" w:rsidRDefault="00F301A8" w:rsidP="00F301A8">
      <w:r w:rsidRPr="00F301A8">
        <w:t xml:space="preserve">The </w:t>
      </w:r>
      <w:r w:rsidR="008A0799">
        <w:t>Ca</w:t>
      </w:r>
      <w:r w:rsidR="008A0799" w:rsidRPr="008A0799">
        <w:rPr>
          <w:vertAlign w:val="superscript"/>
        </w:rPr>
        <w:t>2+</w:t>
      </w:r>
      <w:r w:rsidR="008A0799">
        <w:t xml:space="preserve"> </w:t>
      </w:r>
      <w:r w:rsidRPr="00F301A8">
        <w:t>and</w:t>
      </w:r>
      <w:r w:rsidR="008A0799">
        <w:t xml:space="preserve"> HPO</w:t>
      </w:r>
      <w:r w:rsidR="008A0799" w:rsidRPr="008A0799">
        <w:rPr>
          <w:vertAlign w:val="subscript"/>
        </w:rPr>
        <w:t>4</w:t>
      </w:r>
      <w:r w:rsidR="008A0799" w:rsidRPr="008A0799">
        <w:rPr>
          <w:vertAlign w:val="superscript"/>
        </w:rPr>
        <w:t>2-</w:t>
      </w:r>
      <w:r w:rsidRPr="00F301A8">
        <w:t xml:space="preserve"> ions are linked together to form linear chains along the plane.  The linkages between chains are indicated by dashed lines. The </w:t>
      </w:r>
      <w:r w:rsidR="00FB6C6D">
        <w:t>Ca</w:t>
      </w:r>
      <w:r w:rsidR="00FB6C6D" w:rsidRPr="008A0799">
        <w:rPr>
          <w:vertAlign w:val="superscript"/>
        </w:rPr>
        <w:t>2+</w:t>
      </w:r>
      <w:r w:rsidR="00FB6C6D">
        <w:t xml:space="preserve"> </w:t>
      </w:r>
      <w:r w:rsidRPr="00F301A8">
        <w:t>-</w:t>
      </w:r>
      <w:r w:rsidR="00FB6C6D" w:rsidRPr="00FB6C6D">
        <w:t xml:space="preserve"> </w:t>
      </w:r>
      <w:r w:rsidR="00FB6C6D">
        <w:t>HPO</w:t>
      </w:r>
      <w:r w:rsidR="00FB6C6D" w:rsidRPr="008A0799">
        <w:rPr>
          <w:vertAlign w:val="subscript"/>
        </w:rPr>
        <w:t>4</w:t>
      </w:r>
      <w:r w:rsidR="00FB6C6D" w:rsidRPr="008A0799">
        <w:rPr>
          <w:vertAlign w:val="superscript"/>
        </w:rPr>
        <w:t>2-</w:t>
      </w:r>
      <w:r w:rsidR="00FB6C6D" w:rsidRPr="00F301A8">
        <w:t xml:space="preserve"> </w:t>
      </w:r>
      <w:r w:rsidRPr="00F301A8">
        <w:t>chains are stacked in a zig-zag fashion, forming corrugated sheets parallel to (010). There are two sheets per unit cell, but only one is illustrated here for clarity.</w:t>
      </w:r>
    </w:p>
    <w:p w:rsidR="00ED08AB" w:rsidRDefault="00ED08AB" w:rsidP="00F301A8"/>
    <w:p w:rsidR="00FB6C6D" w:rsidRDefault="00FB6C6D" w:rsidP="00A1784A">
      <w:pPr>
        <w:pStyle w:val="Heading3"/>
      </w:pPr>
      <w:bookmarkStart w:id="100" w:name="_Toc200810432"/>
      <w:r>
        <w:t>Dicalcium Phosphate Anhydrous</w:t>
      </w:r>
      <w:bookmarkEnd w:id="100"/>
    </w:p>
    <w:p w:rsidR="00FB6C6D" w:rsidRPr="00FB6C6D" w:rsidRDefault="00FB6C6D" w:rsidP="008C19E4">
      <w:r w:rsidRPr="00FB6C6D">
        <w:t>Dicalcium phosphate anhydrous (DCPA), CaHPO</w:t>
      </w:r>
      <w:r w:rsidRPr="00FB6C6D">
        <w:rPr>
          <w:vertAlign w:val="subscript"/>
        </w:rPr>
        <w:t>4</w:t>
      </w:r>
      <w:r w:rsidRPr="00FB6C6D">
        <w:t>,</w:t>
      </w:r>
      <w:r>
        <w:t xml:space="preserve"> </w:t>
      </w:r>
      <w:r w:rsidRPr="00FB6C6D">
        <w:t>crystallizes in the triclinic space group,</w:t>
      </w:r>
      <w:r w:rsidRPr="00FB6C6D">
        <w:rPr>
          <w:position w:val="-4"/>
        </w:rPr>
        <w:object w:dxaOrig="320" w:dyaOrig="320">
          <v:shape id="_x0000_i1045" type="#_x0000_t75" style="width:15pt;height:15pt" o:ole="">
            <v:imagedata r:id="rId55" o:title=""/>
          </v:shape>
          <o:OLEObject Type="Embed" ProgID="Equation.3" ShapeID="_x0000_i1045" DrawAspect="Content" ObjectID="_1281263266" r:id="rId56"/>
        </w:object>
      </w:r>
      <w:r w:rsidRPr="00FB6C6D">
        <w:t>with</w:t>
      </w:r>
      <w:r>
        <w:t xml:space="preserve"> </w:t>
      </w:r>
      <w:r w:rsidRPr="00FB6C6D">
        <w:rPr>
          <w:i/>
          <w:iCs/>
        </w:rPr>
        <w:t xml:space="preserve">a </w:t>
      </w:r>
      <w:r w:rsidRPr="00FB6C6D">
        <w:t xml:space="preserve">= 6.910(1) Å, </w:t>
      </w:r>
      <w:r w:rsidRPr="00FB6C6D">
        <w:rPr>
          <w:i/>
          <w:iCs/>
        </w:rPr>
        <w:t xml:space="preserve">b </w:t>
      </w:r>
      <w:r w:rsidRPr="00FB6C6D">
        <w:t xml:space="preserve">= 6.627(2) Å, </w:t>
      </w:r>
      <w:r w:rsidRPr="00FB6C6D">
        <w:rPr>
          <w:i/>
          <w:iCs/>
        </w:rPr>
        <w:t xml:space="preserve">c </w:t>
      </w:r>
      <w:r w:rsidRPr="00FB6C6D">
        <w:t>= 6.998(2) Å,</w:t>
      </w:r>
      <w:r>
        <w:t xml:space="preserve"> </w:t>
      </w:r>
      <w:r>
        <w:rPr>
          <w:rFonts w:cs="Arial"/>
        </w:rPr>
        <w:t>α</w:t>
      </w:r>
      <w:r w:rsidRPr="00FB6C6D">
        <w:t xml:space="preserve"> = 96.34(2)</w:t>
      </w:r>
      <w:r>
        <w:rPr>
          <w:rFonts w:cs="Arial"/>
        </w:rPr>
        <w:t>º</w:t>
      </w:r>
      <w:r w:rsidRPr="00FB6C6D">
        <w:t xml:space="preserve">, </w:t>
      </w:r>
      <w:r>
        <w:rPr>
          <w:rFonts w:cs="Arial"/>
        </w:rPr>
        <w:t>β</w:t>
      </w:r>
      <w:r w:rsidRPr="00FB6C6D">
        <w:t xml:space="preserve"> = 103.82(2)</w:t>
      </w:r>
      <w:r>
        <w:rPr>
          <w:rFonts w:cs="Arial"/>
        </w:rPr>
        <w:t>º</w:t>
      </w:r>
      <w:r w:rsidRPr="00FB6C6D">
        <w:t xml:space="preserve"> and </w:t>
      </w:r>
      <w:r>
        <w:rPr>
          <w:rFonts w:cs="Arial"/>
        </w:rPr>
        <w:t>γ</w:t>
      </w:r>
      <w:r w:rsidRPr="00FB6C6D">
        <w:t xml:space="preserve"> = 88.33(2)</w:t>
      </w:r>
      <w:r>
        <w:rPr>
          <w:rFonts w:cs="Arial"/>
        </w:rPr>
        <w:t>º</w:t>
      </w:r>
      <w:r w:rsidRPr="00FB6C6D">
        <w:t xml:space="preserve">, </w:t>
      </w:r>
      <w:r w:rsidRPr="00FB6C6D">
        <w:rPr>
          <w:i/>
          <w:iCs/>
        </w:rPr>
        <w:t xml:space="preserve">Z </w:t>
      </w:r>
      <w:r w:rsidRPr="00FB6C6D">
        <w:t>= 4</w:t>
      </w:r>
      <w:r>
        <w:t xml:space="preserve"> [</w:t>
      </w:r>
      <w:r w:rsidR="00250FF0">
        <w:t>29</w:t>
      </w:r>
      <w:r w:rsidRPr="00FB6C6D">
        <w:t>]. The structures of DCPD and DCPA are closely</w:t>
      </w:r>
      <w:r>
        <w:t xml:space="preserve"> </w:t>
      </w:r>
      <w:r w:rsidRPr="00FB6C6D">
        <w:t>related with similar Ca-PO</w:t>
      </w:r>
      <w:r w:rsidRPr="00FB6C6D">
        <w:rPr>
          <w:vertAlign w:val="subscript"/>
        </w:rPr>
        <w:t>4</w:t>
      </w:r>
      <w:r w:rsidRPr="00FB6C6D">
        <w:t xml:space="preserve"> chains arranged in corrugated</w:t>
      </w:r>
      <w:r>
        <w:t xml:space="preserve"> </w:t>
      </w:r>
      <w:r w:rsidRPr="00FB6C6D">
        <w:t>sheets.</w:t>
      </w:r>
    </w:p>
    <w:p w:rsidR="00FB6C6D" w:rsidRPr="00FB6C6D" w:rsidRDefault="00FB6C6D" w:rsidP="008C19E4">
      <w:pPr>
        <w:rPr>
          <w:color w:val="0070C0"/>
        </w:rPr>
      </w:pPr>
    </w:p>
    <w:p w:rsidR="00A57572" w:rsidRDefault="00A57572" w:rsidP="008C19E4">
      <w:pPr>
        <w:rPr>
          <w:rFonts w:cs="Arial"/>
        </w:rPr>
      </w:pPr>
    </w:p>
    <w:p w:rsidR="00A57572" w:rsidRDefault="00A57572" w:rsidP="008C19E4">
      <w:pPr>
        <w:pStyle w:val="Heading2"/>
      </w:pPr>
      <w:bookmarkStart w:id="101" w:name="_Toc200810433"/>
      <w:r>
        <w:t>Substitutions in Calcium Phosphates</w:t>
      </w:r>
      <w:bookmarkEnd w:id="101"/>
    </w:p>
    <w:p w:rsidR="00A777B7" w:rsidRPr="00CE0135" w:rsidRDefault="008C19E4" w:rsidP="00A777B7">
      <w:pPr>
        <w:rPr>
          <w:rFonts w:cs="Arial"/>
        </w:rPr>
      </w:pPr>
      <w:r>
        <w:rPr>
          <w:rFonts w:ascii="AdvTimes" w:hAnsi="AdvTimes" w:cs="AdvTimes"/>
          <w:color w:val="000000"/>
          <w:szCs w:val="20"/>
        </w:rPr>
        <w:t>Apatite is capable of accommodating several substituents, while still maintaining its basic structure. Ca</w:t>
      </w:r>
      <w:r w:rsidRPr="008C19E4">
        <w:rPr>
          <w:rFonts w:ascii="AdvTimes" w:hAnsi="AdvTimes" w:cs="AdvTimes"/>
          <w:color w:val="000000"/>
          <w:szCs w:val="20"/>
          <w:vertAlign w:val="superscript"/>
        </w:rPr>
        <w:t>2+</w:t>
      </w:r>
      <w:r>
        <w:rPr>
          <w:rFonts w:ascii="AdvTimes" w:hAnsi="AdvTimes" w:cs="AdvTimes"/>
          <w:color w:val="000000"/>
          <w:szCs w:val="20"/>
        </w:rPr>
        <w:t xml:space="preserve"> can be substituted by various cations, such as, monovalent (Na</w:t>
      </w:r>
      <w:r w:rsidRPr="008C19E4">
        <w:rPr>
          <w:rFonts w:ascii="AdvTimes" w:hAnsi="AdvTimes" w:cs="AdvTimes"/>
          <w:color w:val="000000"/>
          <w:szCs w:val="20"/>
          <w:vertAlign w:val="superscript"/>
        </w:rPr>
        <w:t>+</w:t>
      </w:r>
      <w:r>
        <w:rPr>
          <w:rFonts w:ascii="AdvTimes" w:hAnsi="AdvTimes" w:cs="AdvTimes"/>
          <w:color w:val="000000"/>
          <w:szCs w:val="20"/>
        </w:rPr>
        <w:t>, K</w:t>
      </w:r>
      <w:r w:rsidRPr="008C19E4">
        <w:rPr>
          <w:rFonts w:ascii="AdvTimes" w:hAnsi="AdvTimes" w:cs="AdvTimes"/>
          <w:color w:val="000000"/>
          <w:szCs w:val="20"/>
          <w:vertAlign w:val="superscript"/>
        </w:rPr>
        <w:t>+</w:t>
      </w:r>
      <w:r>
        <w:rPr>
          <w:rFonts w:ascii="AdvTimes" w:hAnsi="AdvTimes" w:cs="AdvTimes"/>
          <w:color w:val="000000"/>
          <w:szCs w:val="20"/>
        </w:rPr>
        <w:t xml:space="preserve">) </w:t>
      </w:r>
      <w:r>
        <w:rPr>
          <w:rFonts w:ascii="AdvTimes" w:hAnsi="AdvTimes" w:cs="AdvTimes"/>
          <w:color w:val="000066"/>
          <w:szCs w:val="20"/>
        </w:rPr>
        <w:t>[</w:t>
      </w:r>
      <w:r w:rsidR="00250FF0">
        <w:rPr>
          <w:rFonts w:ascii="AdvTimes" w:hAnsi="AdvTimes" w:cs="AdvTimes"/>
          <w:color w:val="000066"/>
          <w:szCs w:val="20"/>
        </w:rPr>
        <w:t>62</w:t>
      </w:r>
      <w:r>
        <w:rPr>
          <w:rFonts w:ascii="AdvTimes" w:hAnsi="AdvTimes" w:cs="AdvTimes"/>
          <w:color w:val="000066"/>
          <w:szCs w:val="20"/>
        </w:rPr>
        <w:t>]</w:t>
      </w:r>
      <w:r>
        <w:rPr>
          <w:rFonts w:ascii="AdvTimes" w:hAnsi="AdvTimes" w:cs="AdvTimes"/>
          <w:color w:val="000000"/>
          <w:szCs w:val="20"/>
        </w:rPr>
        <w:t>, divalent (</w:t>
      </w:r>
      <w:r w:rsidR="00A777B7">
        <w:rPr>
          <w:rFonts w:ascii="AdvTimes" w:hAnsi="AdvTimes" w:cs="AdvTimes"/>
          <w:color w:val="000000"/>
          <w:szCs w:val="20"/>
        </w:rPr>
        <w:t>Mg</w:t>
      </w:r>
      <w:r w:rsidR="00A777B7" w:rsidRPr="00A777B7">
        <w:rPr>
          <w:rFonts w:ascii="AdvTimes" w:hAnsi="AdvTimes" w:cs="AdvTimes"/>
          <w:color w:val="000000"/>
          <w:szCs w:val="20"/>
          <w:vertAlign w:val="superscript"/>
        </w:rPr>
        <w:t>2+</w:t>
      </w:r>
      <w:r w:rsidR="00A777B7">
        <w:rPr>
          <w:rFonts w:ascii="AdvTimes" w:hAnsi="AdvTimes" w:cs="AdvTimes"/>
          <w:color w:val="000000"/>
          <w:szCs w:val="20"/>
        </w:rPr>
        <w:t xml:space="preserve">, </w:t>
      </w:r>
      <w:r>
        <w:rPr>
          <w:rFonts w:ascii="AdvTimes" w:hAnsi="AdvTimes" w:cs="AdvTimes"/>
          <w:color w:val="000000"/>
          <w:szCs w:val="20"/>
        </w:rPr>
        <w:t>Sr</w:t>
      </w:r>
      <w:r w:rsidRPr="008C19E4">
        <w:rPr>
          <w:rFonts w:ascii="AdvTimes" w:hAnsi="AdvTimes" w:cs="AdvTimes"/>
          <w:color w:val="000000"/>
          <w:szCs w:val="20"/>
          <w:vertAlign w:val="superscript"/>
        </w:rPr>
        <w:t>2+</w:t>
      </w:r>
      <w:r>
        <w:rPr>
          <w:rFonts w:ascii="AdvTimes" w:hAnsi="AdvTimes" w:cs="AdvTimes"/>
          <w:color w:val="000000"/>
          <w:szCs w:val="20"/>
        </w:rPr>
        <w:t>, Ba</w:t>
      </w:r>
      <w:r w:rsidRPr="008C19E4">
        <w:rPr>
          <w:rFonts w:ascii="AdvTimes" w:hAnsi="AdvTimes" w:cs="AdvTimes"/>
          <w:color w:val="000000"/>
          <w:szCs w:val="20"/>
          <w:vertAlign w:val="superscript"/>
        </w:rPr>
        <w:t>2+</w:t>
      </w:r>
      <w:r>
        <w:rPr>
          <w:rFonts w:ascii="AdvTimes" w:hAnsi="AdvTimes" w:cs="AdvTimes"/>
          <w:color w:val="000000"/>
          <w:szCs w:val="20"/>
        </w:rPr>
        <w:t>, Pb</w:t>
      </w:r>
      <w:r w:rsidRPr="008C19E4">
        <w:rPr>
          <w:rFonts w:ascii="AdvTimes" w:hAnsi="AdvTimes" w:cs="AdvTimes"/>
          <w:color w:val="000000"/>
          <w:szCs w:val="20"/>
          <w:vertAlign w:val="superscript"/>
        </w:rPr>
        <w:t>2+</w:t>
      </w:r>
      <w:r>
        <w:rPr>
          <w:rFonts w:ascii="AdvTimes" w:hAnsi="AdvTimes" w:cs="AdvTimes"/>
          <w:color w:val="000000"/>
          <w:szCs w:val="20"/>
        </w:rPr>
        <w:t xml:space="preserve">) </w:t>
      </w:r>
      <w:r>
        <w:rPr>
          <w:rFonts w:ascii="AdvTimes" w:hAnsi="AdvTimes" w:cs="AdvTimes"/>
          <w:color w:val="000066"/>
          <w:szCs w:val="20"/>
        </w:rPr>
        <w:t>[</w:t>
      </w:r>
      <w:r w:rsidR="00250FF0">
        <w:rPr>
          <w:rFonts w:ascii="AdvTimes" w:hAnsi="AdvTimes" w:cs="AdvTimes"/>
          <w:color w:val="000066"/>
          <w:szCs w:val="20"/>
        </w:rPr>
        <w:t>63</w:t>
      </w:r>
      <w:r>
        <w:rPr>
          <w:rFonts w:ascii="AdvTimes" w:hAnsi="AdvTimes" w:cs="AdvTimes"/>
          <w:color w:val="000066"/>
          <w:szCs w:val="20"/>
        </w:rPr>
        <w:t xml:space="preserve">] </w:t>
      </w:r>
      <w:r>
        <w:rPr>
          <w:rFonts w:ascii="AdvTimes" w:hAnsi="AdvTimes" w:cs="AdvTimes"/>
          <w:color w:val="000000"/>
          <w:szCs w:val="20"/>
        </w:rPr>
        <w:t>and trivalent (Y</w:t>
      </w:r>
      <w:r>
        <w:rPr>
          <w:rFonts w:ascii="AdvTimes" w:hAnsi="AdvTimes" w:cs="AdvTimes"/>
          <w:color w:val="000000"/>
          <w:szCs w:val="20"/>
          <w:vertAlign w:val="superscript"/>
        </w:rPr>
        <w:t>3</w:t>
      </w:r>
      <w:r w:rsidRPr="008C19E4">
        <w:rPr>
          <w:rFonts w:ascii="AdvTimes" w:hAnsi="AdvTimes" w:cs="AdvTimes"/>
          <w:color w:val="000000"/>
          <w:szCs w:val="20"/>
          <w:vertAlign w:val="superscript"/>
        </w:rPr>
        <w:t>+</w:t>
      </w:r>
      <w:r>
        <w:rPr>
          <w:rFonts w:ascii="AdvTimes" w:hAnsi="AdvTimes" w:cs="AdvTimes"/>
          <w:color w:val="000000"/>
          <w:szCs w:val="20"/>
        </w:rPr>
        <w:t xml:space="preserve">) cations </w:t>
      </w:r>
      <w:r>
        <w:rPr>
          <w:rFonts w:ascii="AdvTimes" w:hAnsi="AdvTimes" w:cs="AdvTimes"/>
          <w:color w:val="000066"/>
          <w:szCs w:val="20"/>
        </w:rPr>
        <w:t>[</w:t>
      </w:r>
      <w:r w:rsidR="00250FF0">
        <w:rPr>
          <w:rFonts w:ascii="AdvTimes" w:hAnsi="AdvTimes" w:cs="AdvTimes"/>
          <w:color w:val="000066"/>
          <w:szCs w:val="20"/>
        </w:rPr>
        <w:t>63</w:t>
      </w:r>
      <w:r>
        <w:rPr>
          <w:rFonts w:ascii="AdvTimes" w:hAnsi="AdvTimes" w:cs="AdvTimes"/>
          <w:color w:val="000066"/>
          <w:szCs w:val="20"/>
        </w:rPr>
        <w:t>]</w:t>
      </w:r>
      <w:r>
        <w:rPr>
          <w:rFonts w:ascii="AdvTimes" w:hAnsi="AdvTimes" w:cs="AdvTimes"/>
          <w:color w:val="000000"/>
          <w:szCs w:val="20"/>
        </w:rPr>
        <w:t>. Significant anionic substitutions, include the replacement of OH by CO</w:t>
      </w:r>
      <w:r>
        <w:rPr>
          <w:vertAlign w:val="subscript"/>
        </w:rPr>
        <w:t>3</w:t>
      </w:r>
      <w:r>
        <w:rPr>
          <w:vertAlign w:val="superscript"/>
        </w:rPr>
        <w:t>2</w:t>
      </w:r>
      <w:r w:rsidRPr="008A0799">
        <w:rPr>
          <w:vertAlign w:val="superscript"/>
        </w:rPr>
        <w:t>-</w:t>
      </w:r>
      <w:r>
        <w:rPr>
          <w:rFonts w:ascii="AdvTimes" w:hAnsi="AdvTimes" w:cs="AdvTimes"/>
          <w:color w:val="000000"/>
          <w:szCs w:val="20"/>
        </w:rPr>
        <w:t>, F</w:t>
      </w:r>
      <w:r w:rsidRPr="008C19E4">
        <w:rPr>
          <w:rFonts w:ascii="AdvTimes" w:hAnsi="AdvTimes" w:cs="AdvTimes"/>
          <w:color w:val="000000"/>
          <w:szCs w:val="20"/>
          <w:vertAlign w:val="superscript"/>
        </w:rPr>
        <w:t>-</w:t>
      </w:r>
      <w:r>
        <w:rPr>
          <w:rFonts w:ascii="AdvMacMthSyN" w:hAnsi="AdvMacMthSyN" w:cs="AdvMacMthSyN"/>
          <w:color w:val="000000"/>
          <w:sz w:val="13"/>
          <w:szCs w:val="13"/>
        </w:rPr>
        <w:t xml:space="preserve"> </w:t>
      </w:r>
      <w:r>
        <w:rPr>
          <w:rFonts w:ascii="AdvTimes" w:hAnsi="AdvTimes" w:cs="AdvTimes"/>
          <w:color w:val="000000"/>
          <w:szCs w:val="20"/>
        </w:rPr>
        <w:t>, Cl</w:t>
      </w:r>
      <w:r w:rsidRPr="008C19E4">
        <w:rPr>
          <w:rFonts w:ascii="AdvTimes" w:hAnsi="AdvTimes" w:cs="AdvTimes"/>
          <w:color w:val="000000"/>
          <w:szCs w:val="20"/>
          <w:vertAlign w:val="superscript"/>
        </w:rPr>
        <w:t>-</w:t>
      </w:r>
      <w:r>
        <w:rPr>
          <w:rFonts w:ascii="AdvTimes" w:hAnsi="AdvTimes" w:cs="AdvTimes"/>
          <w:color w:val="000000"/>
          <w:szCs w:val="20"/>
        </w:rPr>
        <w:t>, and PO</w:t>
      </w:r>
      <w:r w:rsidRPr="008A0799">
        <w:rPr>
          <w:vertAlign w:val="subscript"/>
        </w:rPr>
        <w:t>4</w:t>
      </w:r>
      <w:r>
        <w:rPr>
          <w:vertAlign w:val="superscript"/>
        </w:rPr>
        <w:t>3</w:t>
      </w:r>
      <w:r w:rsidRPr="008A0799">
        <w:rPr>
          <w:vertAlign w:val="superscript"/>
        </w:rPr>
        <w:t>-</w:t>
      </w:r>
      <w:r>
        <w:rPr>
          <w:vertAlign w:val="superscript"/>
        </w:rPr>
        <w:t xml:space="preserve"> </w:t>
      </w:r>
      <w:r>
        <w:rPr>
          <w:rFonts w:ascii="AdvTimes" w:hAnsi="AdvTimes" w:cs="AdvTimes"/>
          <w:color w:val="000000"/>
          <w:szCs w:val="20"/>
        </w:rPr>
        <w:t>by CO</w:t>
      </w:r>
      <w:r>
        <w:rPr>
          <w:vertAlign w:val="subscript"/>
        </w:rPr>
        <w:t>3</w:t>
      </w:r>
      <w:r>
        <w:rPr>
          <w:vertAlign w:val="superscript"/>
        </w:rPr>
        <w:t>2</w:t>
      </w:r>
      <w:r w:rsidRPr="008A0799">
        <w:rPr>
          <w:vertAlign w:val="superscript"/>
        </w:rPr>
        <w:t>-</w:t>
      </w:r>
      <w:r>
        <w:rPr>
          <w:rFonts w:ascii="AdvTimes" w:hAnsi="AdvTimes" w:cs="AdvTimes"/>
          <w:color w:val="000066"/>
          <w:szCs w:val="20"/>
        </w:rPr>
        <w:t xml:space="preserve"> [</w:t>
      </w:r>
      <w:r w:rsidR="00250FF0">
        <w:rPr>
          <w:rFonts w:ascii="AdvTimes" w:hAnsi="AdvTimes" w:cs="AdvTimes"/>
          <w:color w:val="000066"/>
          <w:szCs w:val="20"/>
        </w:rPr>
        <w:t>65, 66</w:t>
      </w:r>
      <w:r>
        <w:rPr>
          <w:rFonts w:ascii="AdvTimes" w:hAnsi="AdvTimes" w:cs="AdvTimes"/>
          <w:color w:val="000066"/>
          <w:szCs w:val="20"/>
        </w:rPr>
        <w:t>]</w:t>
      </w:r>
      <w:r>
        <w:rPr>
          <w:rFonts w:ascii="AdvTimes" w:hAnsi="AdvTimes" w:cs="AdvTimes"/>
          <w:color w:val="000000"/>
          <w:szCs w:val="20"/>
        </w:rPr>
        <w:t>, AsO</w:t>
      </w:r>
      <w:r w:rsidRPr="008A0799">
        <w:rPr>
          <w:vertAlign w:val="subscript"/>
        </w:rPr>
        <w:t>4</w:t>
      </w:r>
      <w:r>
        <w:rPr>
          <w:vertAlign w:val="superscript"/>
        </w:rPr>
        <w:t>3</w:t>
      </w:r>
      <w:r w:rsidRPr="008A0799">
        <w:rPr>
          <w:vertAlign w:val="superscript"/>
        </w:rPr>
        <w:t>-</w:t>
      </w:r>
      <w:r>
        <w:rPr>
          <w:rFonts w:ascii="AdvMacMthSyN" w:hAnsi="AdvMacMthSyN" w:cs="AdvMacMthSyN"/>
          <w:color w:val="000000"/>
          <w:sz w:val="13"/>
          <w:szCs w:val="13"/>
        </w:rPr>
        <w:t xml:space="preserve"> </w:t>
      </w:r>
      <w:r>
        <w:rPr>
          <w:rFonts w:ascii="AdvTimes" w:hAnsi="AdvTimes" w:cs="AdvTimes"/>
          <w:color w:val="000000"/>
          <w:szCs w:val="20"/>
        </w:rPr>
        <w:t>and VO</w:t>
      </w:r>
      <w:r w:rsidRPr="008A0799">
        <w:rPr>
          <w:vertAlign w:val="subscript"/>
        </w:rPr>
        <w:t>4</w:t>
      </w:r>
      <w:r>
        <w:rPr>
          <w:vertAlign w:val="superscript"/>
        </w:rPr>
        <w:t>3</w:t>
      </w:r>
      <w:r w:rsidRPr="008A0799">
        <w:rPr>
          <w:vertAlign w:val="superscript"/>
        </w:rPr>
        <w:t>-</w:t>
      </w:r>
      <w:r>
        <w:rPr>
          <w:rFonts w:ascii="AdvMacMthSyN" w:hAnsi="AdvMacMthSyN" w:cs="AdvMacMthSyN"/>
          <w:color w:val="000000"/>
          <w:sz w:val="13"/>
          <w:szCs w:val="13"/>
        </w:rPr>
        <w:t xml:space="preserve"> </w:t>
      </w:r>
      <w:r>
        <w:rPr>
          <w:rFonts w:ascii="AdvTimes" w:hAnsi="AdvTimes" w:cs="AdvTimes"/>
          <w:color w:val="000066"/>
          <w:szCs w:val="20"/>
        </w:rPr>
        <w:t>[</w:t>
      </w:r>
      <w:r w:rsidR="00250FF0">
        <w:rPr>
          <w:rFonts w:ascii="AdvTimes" w:hAnsi="AdvTimes" w:cs="AdvTimes"/>
          <w:color w:val="000066"/>
          <w:szCs w:val="20"/>
        </w:rPr>
        <w:t>67</w:t>
      </w:r>
      <w:r>
        <w:rPr>
          <w:rFonts w:ascii="AdvTimes" w:hAnsi="AdvTimes" w:cs="AdvTimes"/>
          <w:color w:val="000066"/>
          <w:szCs w:val="20"/>
        </w:rPr>
        <w:t>]</w:t>
      </w:r>
      <w:r>
        <w:rPr>
          <w:rFonts w:ascii="AdvTimes" w:hAnsi="AdvTimes" w:cs="AdvTimes"/>
          <w:color w:val="000000"/>
          <w:szCs w:val="20"/>
        </w:rPr>
        <w:t>. Some substitutions are coupled with others to maintain the charge balance in the apatite, such as, CO</w:t>
      </w:r>
      <w:r>
        <w:rPr>
          <w:vertAlign w:val="subscript"/>
        </w:rPr>
        <w:t>3</w:t>
      </w:r>
      <w:r w:rsidRPr="008A0799">
        <w:rPr>
          <w:vertAlign w:val="superscript"/>
        </w:rPr>
        <w:t>2-</w:t>
      </w:r>
      <w:r>
        <w:rPr>
          <w:rFonts w:ascii="AdvMacMthSyN" w:hAnsi="AdvMacMthSyN" w:cs="AdvMacMthSyN"/>
          <w:color w:val="000000"/>
          <w:sz w:val="13"/>
          <w:szCs w:val="13"/>
        </w:rPr>
        <w:t xml:space="preserve"> </w:t>
      </w:r>
      <w:r>
        <w:rPr>
          <w:rFonts w:ascii="AdvTimes" w:hAnsi="AdvTimes" w:cs="AdvTimes"/>
          <w:color w:val="000000"/>
          <w:szCs w:val="20"/>
        </w:rPr>
        <w:t>for PO</w:t>
      </w:r>
      <w:r w:rsidRPr="008A0799">
        <w:rPr>
          <w:vertAlign w:val="subscript"/>
        </w:rPr>
        <w:t>4</w:t>
      </w:r>
      <w:r>
        <w:rPr>
          <w:vertAlign w:val="superscript"/>
        </w:rPr>
        <w:t>3</w:t>
      </w:r>
      <w:r w:rsidRPr="008A0799">
        <w:rPr>
          <w:vertAlign w:val="superscript"/>
        </w:rPr>
        <w:t>-</w:t>
      </w:r>
      <w:r>
        <w:rPr>
          <w:rFonts w:ascii="AdvMacMthSyN" w:hAnsi="AdvMacMthSyN" w:cs="AdvMacMthSyN"/>
          <w:color w:val="000000"/>
          <w:sz w:val="13"/>
          <w:szCs w:val="13"/>
        </w:rPr>
        <w:t xml:space="preserve"> </w:t>
      </w:r>
      <w:r>
        <w:rPr>
          <w:rFonts w:ascii="AdvTimes" w:hAnsi="AdvTimes" w:cs="AdvTimes"/>
          <w:color w:val="000000"/>
          <w:szCs w:val="20"/>
        </w:rPr>
        <w:t>coupled with Na</w:t>
      </w:r>
      <w:r w:rsidRPr="008C19E4">
        <w:rPr>
          <w:rFonts w:ascii="AdvTimes" w:hAnsi="AdvTimes" w:cs="AdvTimes"/>
          <w:color w:val="000000"/>
          <w:szCs w:val="20"/>
          <w:vertAlign w:val="superscript"/>
        </w:rPr>
        <w:t>+</w:t>
      </w:r>
      <w:r>
        <w:rPr>
          <w:rFonts w:ascii="AdvTimes" w:hAnsi="AdvTimes" w:cs="AdvTimes"/>
          <w:color w:val="000000"/>
          <w:sz w:val="13"/>
          <w:szCs w:val="13"/>
        </w:rPr>
        <w:t xml:space="preserve"> </w:t>
      </w:r>
      <w:r>
        <w:rPr>
          <w:rFonts w:ascii="AdvTimes" w:hAnsi="AdvTimes" w:cs="AdvTimes"/>
          <w:color w:val="000000"/>
          <w:szCs w:val="20"/>
        </w:rPr>
        <w:t>for Ca</w:t>
      </w:r>
      <w:r w:rsidRPr="008C19E4">
        <w:rPr>
          <w:rFonts w:ascii="AdvTimes" w:hAnsi="AdvTimes" w:cs="AdvTimes"/>
          <w:color w:val="000000"/>
          <w:szCs w:val="20"/>
          <w:vertAlign w:val="superscript"/>
        </w:rPr>
        <w:t>2+</w:t>
      </w:r>
      <w:r>
        <w:rPr>
          <w:rFonts w:ascii="AdvTimes" w:hAnsi="AdvTimes" w:cs="AdvTimes"/>
          <w:color w:val="000000"/>
          <w:szCs w:val="20"/>
        </w:rPr>
        <w:t xml:space="preserve">. The trivalent anionic phosphate sites cannot accept vacancies, as the trivalent anions are quite large and vacancies are believed to destabilise the lattice </w:t>
      </w:r>
      <w:r>
        <w:rPr>
          <w:rFonts w:ascii="AdvTimes" w:hAnsi="AdvTimes" w:cs="AdvTimes"/>
          <w:color w:val="000066"/>
          <w:szCs w:val="20"/>
        </w:rPr>
        <w:t>[</w:t>
      </w:r>
      <w:r w:rsidR="00250FF0">
        <w:rPr>
          <w:rFonts w:ascii="AdvTimes" w:hAnsi="AdvTimes" w:cs="AdvTimes"/>
          <w:color w:val="000066"/>
          <w:szCs w:val="20"/>
        </w:rPr>
        <w:t>68</w:t>
      </w:r>
      <w:r>
        <w:rPr>
          <w:rFonts w:ascii="AdvTimes" w:hAnsi="AdvTimes" w:cs="AdvTimes"/>
          <w:color w:val="000066"/>
          <w:szCs w:val="20"/>
        </w:rPr>
        <w:t>]</w:t>
      </w:r>
      <w:r>
        <w:rPr>
          <w:rFonts w:ascii="AdvTimes" w:hAnsi="AdvTimes" w:cs="AdvTimes"/>
          <w:color w:val="000000"/>
          <w:szCs w:val="20"/>
        </w:rPr>
        <w:t xml:space="preserve">. Adversely, the cationic sites can accept vacancies, up to a maximum of 2 sites out of the 10 existing in stoichiometric apatites </w:t>
      </w:r>
      <w:r>
        <w:rPr>
          <w:rFonts w:ascii="AdvTimes" w:hAnsi="AdvTimes" w:cs="AdvTimes"/>
          <w:color w:val="000066"/>
          <w:szCs w:val="20"/>
        </w:rPr>
        <w:t>[</w:t>
      </w:r>
      <w:r w:rsidR="00250FF0">
        <w:rPr>
          <w:rFonts w:ascii="AdvTimes" w:hAnsi="AdvTimes" w:cs="AdvTimes"/>
          <w:color w:val="000066"/>
          <w:szCs w:val="20"/>
        </w:rPr>
        <w:t>69</w:t>
      </w:r>
      <w:r>
        <w:rPr>
          <w:rFonts w:ascii="AdvTimes" w:hAnsi="AdvTimes" w:cs="AdvTimes"/>
          <w:color w:val="000066"/>
          <w:szCs w:val="20"/>
        </w:rPr>
        <w:t>]</w:t>
      </w:r>
      <w:r>
        <w:rPr>
          <w:rFonts w:ascii="AdvTimes" w:hAnsi="AdvTimes" w:cs="AdvTimes"/>
          <w:color w:val="000000"/>
          <w:szCs w:val="20"/>
        </w:rPr>
        <w:t xml:space="preserve">. </w:t>
      </w:r>
      <w:r w:rsidR="00A777B7" w:rsidRPr="00CE0135">
        <w:rPr>
          <w:rFonts w:cs="Arial"/>
        </w:rPr>
        <w:t xml:space="preserve">The possible substitutions for each </w:t>
      </w:r>
      <w:r w:rsidR="00A777B7">
        <w:rPr>
          <w:rFonts w:cs="Arial"/>
        </w:rPr>
        <w:t>sublattice</w:t>
      </w:r>
      <w:r w:rsidR="00A777B7" w:rsidRPr="00CE0135">
        <w:rPr>
          <w:rFonts w:cs="Arial"/>
        </w:rPr>
        <w:t xml:space="preserve"> are </w:t>
      </w:r>
      <w:r w:rsidR="00A777B7">
        <w:rPr>
          <w:rFonts w:cs="Arial"/>
        </w:rPr>
        <w:t xml:space="preserve">indicated in </w:t>
      </w:r>
      <w:r w:rsidR="00A777B7" w:rsidRPr="0003371B">
        <w:rPr>
          <w:rFonts w:cs="Arial"/>
        </w:rPr>
        <w:t>Table 3</w:t>
      </w:r>
      <w:r w:rsidR="0003371B" w:rsidRPr="0003371B">
        <w:rPr>
          <w:rFonts w:cs="Arial"/>
        </w:rPr>
        <w:t>-</w:t>
      </w:r>
      <w:r w:rsidR="00A777B7" w:rsidRPr="0003371B">
        <w:rPr>
          <w:rFonts w:cs="Arial"/>
        </w:rPr>
        <w:t>5.</w:t>
      </w:r>
    </w:p>
    <w:p w:rsidR="00A777B7" w:rsidRDefault="00A777B7" w:rsidP="00A777B7">
      <w:pPr>
        <w:rPr>
          <w:rFonts w:cs="Arial"/>
        </w:rPr>
      </w:pPr>
    </w:p>
    <w:p w:rsidR="00A777B7" w:rsidRDefault="00A777B7" w:rsidP="00A777B7">
      <w:pPr>
        <w:pStyle w:val="Caption"/>
        <w:keepNext/>
        <w:jc w:val="center"/>
      </w:pPr>
      <w:bookmarkStart w:id="102" w:name="_Toc200810387"/>
      <w:r>
        <w:lastRenderedPageBreak/>
        <w:t xml:space="preserve">Table </w:t>
      </w:r>
      <w:fldSimple w:instr=" STYLEREF 1 \s ">
        <w:r w:rsidR="00C50F25">
          <w:rPr>
            <w:noProof/>
          </w:rPr>
          <w:t>3</w:t>
        </w:r>
      </w:fldSimple>
      <w:r w:rsidR="00E4238E">
        <w:noBreakHyphen/>
      </w:r>
      <w:fldSimple w:instr=" SEQ Table \* ARABIC \s 1 ">
        <w:r w:rsidR="00C50F25">
          <w:rPr>
            <w:noProof/>
          </w:rPr>
          <w:t>5</w:t>
        </w:r>
      </w:fldSimple>
      <w:r w:rsidRPr="00253D8D">
        <w:rPr>
          <w:rFonts w:cs="Arial"/>
        </w:rPr>
        <w:t xml:space="preserve"> </w:t>
      </w:r>
      <w:r w:rsidRPr="00232E3C">
        <w:rPr>
          <w:rFonts w:cs="Arial"/>
        </w:rPr>
        <w:t xml:space="preserve">Summary of </w:t>
      </w:r>
      <w:r w:rsidR="00C172C3">
        <w:rPr>
          <w:rFonts w:cs="Arial"/>
        </w:rPr>
        <w:t xml:space="preserve">possible </w:t>
      </w:r>
      <w:r w:rsidRPr="00232E3C">
        <w:rPr>
          <w:rFonts w:cs="Arial"/>
        </w:rPr>
        <w:t>apatite structure</w:t>
      </w:r>
      <w:r>
        <w:rPr>
          <w:rFonts w:cs="Arial"/>
        </w:rPr>
        <w:t>s</w:t>
      </w:r>
      <w:bookmarkEnd w:id="102"/>
    </w:p>
    <w:tbl>
      <w:tblPr>
        <w:tblW w:w="8364"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000"/>
      </w:tblPr>
      <w:tblGrid>
        <w:gridCol w:w="2001"/>
        <w:gridCol w:w="6363"/>
      </w:tblGrid>
      <w:tr w:rsidR="00A777B7" w:rsidRPr="002E7841" w:rsidTr="009672B2">
        <w:trPr>
          <w:trHeight w:val="581"/>
        </w:trPr>
        <w:tc>
          <w:tcPr>
            <w:tcW w:w="8364" w:type="dxa"/>
            <w:gridSpan w:val="2"/>
            <w:tcBorders>
              <w:top w:val="double" w:sz="2" w:space="0" w:color="auto"/>
              <w:bottom w:val="double" w:sz="2" w:space="0" w:color="auto"/>
            </w:tcBorders>
            <w:shd w:val="clear" w:color="auto" w:fill="CCCCCC"/>
            <w:vAlign w:val="center"/>
          </w:tcPr>
          <w:p w:rsidR="00A777B7" w:rsidRPr="00232E3C" w:rsidRDefault="00A777B7" w:rsidP="009672B2">
            <w:pPr>
              <w:autoSpaceDE w:val="0"/>
              <w:autoSpaceDN w:val="0"/>
              <w:adjustRightInd w:val="0"/>
              <w:jc w:val="center"/>
              <w:rPr>
                <w:rFonts w:cs="Arial"/>
                <w:b/>
                <w:sz w:val="56"/>
                <w:szCs w:val="56"/>
              </w:rPr>
            </w:pPr>
            <w:r w:rsidRPr="00232E3C">
              <w:rPr>
                <w:rFonts w:cs="Arial"/>
                <w:b/>
                <w:position w:val="-12"/>
                <w:sz w:val="56"/>
                <w:szCs w:val="56"/>
              </w:rPr>
              <w:object w:dxaOrig="1440" w:dyaOrig="360">
                <v:shape id="_x0000_i1046" type="#_x0000_t75" style="width:1in;height:18.75pt" o:ole="">
                  <v:imagedata r:id="rId57" o:title=""/>
                </v:shape>
                <o:OLEObject Type="Embed" ProgID="Equation.3" ShapeID="_x0000_i1046" DrawAspect="Content" ObjectID="_1281263267" r:id="rId58"/>
              </w:object>
            </w:r>
          </w:p>
        </w:tc>
      </w:tr>
      <w:tr w:rsidR="00A777B7" w:rsidRPr="002E7841" w:rsidTr="009672B2">
        <w:trPr>
          <w:trHeight w:val="397"/>
        </w:trPr>
        <w:tc>
          <w:tcPr>
            <w:tcW w:w="2001" w:type="dxa"/>
            <w:tcBorders>
              <w:top w:val="double" w:sz="2" w:space="0" w:color="auto"/>
            </w:tcBorders>
            <w:vAlign w:val="center"/>
          </w:tcPr>
          <w:p w:rsidR="00A777B7" w:rsidRPr="002E7841" w:rsidRDefault="00A777B7" w:rsidP="009672B2">
            <w:pPr>
              <w:autoSpaceDE w:val="0"/>
              <w:autoSpaceDN w:val="0"/>
              <w:adjustRightInd w:val="0"/>
              <w:rPr>
                <w:rFonts w:cs="Arial"/>
                <w:szCs w:val="20"/>
              </w:rPr>
            </w:pPr>
            <w:r>
              <w:rPr>
                <w:rFonts w:cs="Arial"/>
                <w:szCs w:val="20"/>
              </w:rPr>
              <w:t>M =</w:t>
            </w:r>
          </w:p>
        </w:tc>
        <w:tc>
          <w:tcPr>
            <w:tcW w:w="6363" w:type="dxa"/>
            <w:tcBorders>
              <w:top w:val="double" w:sz="2" w:space="0" w:color="auto"/>
            </w:tcBorders>
            <w:vAlign w:val="center"/>
          </w:tcPr>
          <w:p w:rsidR="00A777B7" w:rsidRPr="002E7841" w:rsidRDefault="00A777B7" w:rsidP="009672B2">
            <w:pPr>
              <w:autoSpaceDE w:val="0"/>
              <w:autoSpaceDN w:val="0"/>
              <w:adjustRightInd w:val="0"/>
              <w:rPr>
                <w:rFonts w:cs="Arial"/>
                <w:szCs w:val="20"/>
              </w:rPr>
            </w:pPr>
            <w:r>
              <w:rPr>
                <w:rFonts w:cs="Arial"/>
                <w:szCs w:val="20"/>
              </w:rPr>
              <w:t xml:space="preserve">Ca, Sr, Ba, Cd, Pb, Mg, Na, K, H, D, …  </w:t>
            </w:r>
          </w:p>
        </w:tc>
      </w:tr>
      <w:tr w:rsidR="00A777B7" w:rsidRPr="002E7841" w:rsidTr="009672B2">
        <w:trPr>
          <w:trHeight w:val="397"/>
        </w:trPr>
        <w:tc>
          <w:tcPr>
            <w:tcW w:w="2001" w:type="dxa"/>
            <w:vAlign w:val="center"/>
          </w:tcPr>
          <w:p w:rsidR="00A777B7" w:rsidRPr="002E7841" w:rsidRDefault="00A777B7" w:rsidP="009672B2">
            <w:pPr>
              <w:autoSpaceDE w:val="0"/>
              <w:autoSpaceDN w:val="0"/>
              <w:adjustRightInd w:val="0"/>
              <w:rPr>
                <w:rFonts w:cs="Arial"/>
                <w:szCs w:val="20"/>
              </w:rPr>
            </w:pPr>
            <w:r>
              <w:rPr>
                <w:rFonts w:cs="Arial"/>
                <w:szCs w:val="20"/>
              </w:rPr>
              <w:t>Z =</w:t>
            </w:r>
          </w:p>
        </w:tc>
        <w:tc>
          <w:tcPr>
            <w:tcW w:w="6363" w:type="dxa"/>
            <w:vAlign w:val="center"/>
          </w:tcPr>
          <w:p w:rsidR="00A777B7" w:rsidRPr="002E7841" w:rsidRDefault="00A777B7" w:rsidP="009672B2">
            <w:pPr>
              <w:autoSpaceDE w:val="0"/>
              <w:autoSpaceDN w:val="0"/>
              <w:adjustRightInd w:val="0"/>
              <w:rPr>
                <w:rFonts w:cs="Arial"/>
                <w:szCs w:val="20"/>
              </w:rPr>
            </w:pPr>
            <w:r>
              <w:rPr>
                <w:rFonts w:cs="Arial"/>
                <w:szCs w:val="20"/>
              </w:rPr>
              <w:t>P, CO</w:t>
            </w:r>
            <w:r w:rsidRPr="00232E3C">
              <w:rPr>
                <w:rFonts w:cs="Arial"/>
                <w:szCs w:val="20"/>
                <w:vertAlign w:val="subscript"/>
              </w:rPr>
              <w:t>3</w:t>
            </w:r>
            <w:r>
              <w:rPr>
                <w:rFonts w:cs="Arial"/>
                <w:szCs w:val="20"/>
              </w:rPr>
              <w:t>, V, As, S, Si, Ge, Cr, B, …</w:t>
            </w:r>
          </w:p>
        </w:tc>
      </w:tr>
      <w:tr w:rsidR="00A777B7" w:rsidRPr="002E7841" w:rsidTr="009672B2">
        <w:trPr>
          <w:trHeight w:val="213"/>
        </w:trPr>
        <w:tc>
          <w:tcPr>
            <w:tcW w:w="2001" w:type="dxa"/>
            <w:vAlign w:val="center"/>
          </w:tcPr>
          <w:p w:rsidR="00A777B7" w:rsidRPr="002E7841" w:rsidRDefault="00A777B7" w:rsidP="009672B2">
            <w:pPr>
              <w:autoSpaceDE w:val="0"/>
              <w:autoSpaceDN w:val="0"/>
              <w:adjustRightInd w:val="0"/>
              <w:rPr>
                <w:rFonts w:cs="Arial"/>
                <w:szCs w:val="20"/>
              </w:rPr>
            </w:pPr>
            <w:r>
              <w:rPr>
                <w:rFonts w:cs="Arial"/>
                <w:szCs w:val="20"/>
              </w:rPr>
              <w:t xml:space="preserve">X = </w:t>
            </w:r>
          </w:p>
        </w:tc>
        <w:tc>
          <w:tcPr>
            <w:tcW w:w="6363" w:type="dxa"/>
            <w:vAlign w:val="center"/>
          </w:tcPr>
          <w:p w:rsidR="00A777B7" w:rsidRPr="002E7841" w:rsidRDefault="00A777B7" w:rsidP="009672B2">
            <w:pPr>
              <w:autoSpaceDE w:val="0"/>
              <w:autoSpaceDN w:val="0"/>
              <w:adjustRightInd w:val="0"/>
              <w:rPr>
                <w:rFonts w:cs="Arial"/>
                <w:szCs w:val="20"/>
              </w:rPr>
            </w:pPr>
            <w:r>
              <w:rPr>
                <w:rFonts w:cs="Arial"/>
                <w:szCs w:val="20"/>
              </w:rPr>
              <w:t>OH, OD, CO</w:t>
            </w:r>
            <w:r w:rsidRPr="00232E3C">
              <w:rPr>
                <w:rFonts w:cs="Arial"/>
                <w:szCs w:val="20"/>
                <w:vertAlign w:val="subscript"/>
              </w:rPr>
              <w:t>3</w:t>
            </w:r>
            <w:r>
              <w:rPr>
                <w:rFonts w:cs="Arial"/>
                <w:szCs w:val="20"/>
              </w:rPr>
              <w:t>, O, BO</w:t>
            </w:r>
            <w:r w:rsidRPr="00232E3C">
              <w:rPr>
                <w:rFonts w:cs="Arial"/>
                <w:szCs w:val="20"/>
                <w:vertAlign w:val="subscript"/>
              </w:rPr>
              <w:t>2</w:t>
            </w:r>
            <w:r>
              <w:rPr>
                <w:rFonts w:cs="Arial"/>
                <w:szCs w:val="20"/>
              </w:rPr>
              <w:t>, F, Cl, Br, vacancies</w:t>
            </w:r>
          </w:p>
        </w:tc>
      </w:tr>
    </w:tbl>
    <w:p w:rsidR="00A777B7" w:rsidRDefault="00A777B7" w:rsidP="00A777B7"/>
    <w:p w:rsidR="00A777B7" w:rsidRDefault="00A777B7" w:rsidP="008C19E4">
      <w:pPr>
        <w:autoSpaceDE w:val="0"/>
        <w:autoSpaceDN w:val="0"/>
        <w:adjustRightInd w:val="0"/>
        <w:rPr>
          <w:rFonts w:ascii="AdvTimes" w:hAnsi="AdvTimes" w:cs="AdvTimes"/>
          <w:color w:val="000000"/>
          <w:szCs w:val="20"/>
        </w:rPr>
      </w:pPr>
    </w:p>
    <w:p w:rsidR="008C19E4" w:rsidRPr="003320B6" w:rsidRDefault="008C19E4" w:rsidP="00A777B7">
      <w:pPr>
        <w:rPr>
          <w:rFonts w:eastAsia="AdvSTP_PSTimR" w:cs="Arial"/>
          <w:szCs w:val="20"/>
        </w:rPr>
      </w:pPr>
      <w:r>
        <w:t xml:space="preserve">Due to its interesting chemical and physical properties, synthetic apatites find numerous medical applications. In particular, what concerns the applicability of the apatite structure within the biomedical field is the capacity of its lattice to act as a host for different chemical species. </w:t>
      </w:r>
      <w:r w:rsidRPr="00A777B7">
        <w:rPr>
          <w:rFonts w:eastAsia="AdvSTP_PSTimR" w:cs="Arial"/>
          <w:szCs w:val="20"/>
        </w:rPr>
        <w:t xml:space="preserve">It is known that the bone regeneration rate depends on several factors, such as; porosity; composition; solubility and the presence of certain elements that, when released during the resorption of the ceramic material, facilitate the bone regeneration carried out by the osteoblasts. Therefore, small amounts of strontium, zinc or silicates are believed to stimulate the action of these osteoblasts and, in consequence, the new bone formation. </w:t>
      </w:r>
      <w:r w:rsidRPr="00A777B7">
        <w:rPr>
          <w:rFonts w:eastAsia="AdvSTP_PSTimR" w:cs="Arial"/>
          <w:color w:val="000000"/>
          <w:szCs w:val="20"/>
        </w:rPr>
        <w:t>Carbonate and strontium favour the dissolution, and therefore the resorption of the implant. Silicates, however are found to increase the mechanical strength, a very important factor in particular for porous ceramics, and also accelerate the bioactivity of apati</w:t>
      </w:r>
      <w:r w:rsidRPr="003320B6">
        <w:rPr>
          <w:rFonts w:eastAsia="AdvSTP_PSTimR" w:cs="Arial"/>
          <w:szCs w:val="20"/>
        </w:rPr>
        <w:t>te [</w:t>
      </w:r>
      <w:r w:rsidR="003320B6" w:rsidRPr="003320B6">
        <w:rPr>
          <w:rFonts w:eastAsia="AdvSTP_PSTimR" w:cs="Arial"/>
          <w:szCs w:val="20"/>
        </w:rPr>
        <w:t>70</w:t>
      </w:r>
      <w:r w:rsidRPr="003320B6">
        <w:rPr>
          <w:rFonts w:eastAsia="AdvSTP_PSTimR" w:cs="Arial"/>
          <w:szCs w:val="20"/>
        </w:rPr>
        <w:t>].</w:t>
      </w:r>
    </w:p>
    <w:p w:rsidR="008C19E4" w:rsidRPr="003320B6" w:rsidRDefault="008C19E4" w:rsidP="00A777B7">
      <w:pPr>
        <w:rPr>
          <w:rFonts w:eastAsia="AdvSTP_PSTimR" w:cs="Arial"/>
          <w:szCs w:val="20"/>
        </w:rPr>
      </w:pPr>
    </w:p>
    <w:p w:rsidR="00832F80" w:rsidRPr="003320B6" w:rsidRDefault="00832F80" w:rsidP="00832F80">
      <w:pPr>
        <w:rPr>
          <w:rFonts w:cs="Arial"/>
          <w:szCs w:val="20"/>
        </w:rPr>
      </w:pPr>
      <w:r w:rsidRPr="003320B6">
        <w:rPr>
          <w:rFonts w:cs="Arial"/>
          <w:szCs w:val="20"/>
        </w:rPr>
        <w:t>In recent years, substitution of magnesium (Mg) in the apatite structure has received much attention due to its impending role on bone metabolism, reducing cardiovascular disease, promoting catalytic reaction and controlling biological functions [</w:t>
      </w:r>
      <w:r w:rsidR="003320B6" w:rsidRPr="003320B6">
        <w:rPr>
          <w:rFonts w:cs="Arial"/>
          <w:szCs w:val="20"/>
        </w:rPr>
        <w:t>71</w:t>
      </w:r>
      <w:r w:rsidRPr="003320B6">
        <w:rPr>
          <w:rFonts w:cs="Arial"/>
          <w:szCs w:val="20"/>
        </w:rPr>
        <w:t>].</w:t>
      </w:r>
    </w:p>
    <w:p w:rsidR="008C19E4" w:rsidRDefault="008C19E4" w:rsidP="00A777B7">
      <w:pPr>
        <w:rPr>
          <w:rFonts w:eastAsia="AdvSTP_PSTimR" w:cs="Arial"/>
          <w:szCs w:val="20"/>
        </w:rPr>
      </w:pPr>
    </w:p>
    <w:p w:rsidR="008C19E4" w:rsidRPr="00A777B7" w:rsidRDefault="008C19E4" w:rsidP="00A777B7">
      <w:pPr>
        <w:rPr>
          <w:rFonts w:eastAsia="AdvSTP_PSTimR" w:cs="Arial"/>
          <w:color w:val="0000FF"/>
          <w:szCs w:val="20"/>
        </w:rPr>
      </w:pPr>
    </w:p>
    <w:p w:rsidR="008C19E4" w:rsidRPr="00A777B7" w:rsidRDefault="008C19E4" w:rsidP="00A777B7">
      <w:pPr>
        <w:rPr>
          <w:rFonts w:eastAsia="AdvSTP_PSTimR" w:cs="Arial"/>
          <w:color w:val="0000FF"/>
          <w:szCs w:val="20"/>
        </w:rPr>
      </w:pPr>
    </w:p>
    <w:p w:rsidR="008C19E4" w:rsidRPr="00A777B7" w:rsidRDefault="008C19E4" w:rsidP="00A777B7">
      <w:pPr>
        <w:rPr>
          <w:rFonts w:eastAsia="AdvSTP_PSTimR" w:cs="Arial"/>
          <w:color w:val="0000FF"/>
          <w:szCs w:val="20"/>
        </w:rPr>
      </w:pPr>
    </w:p>
    <w:p w:rsidR="00371366" w:rsidRDefault="00371366" w:rsidP="00C054FD">
      <w:pPr>
        <w:rPr>
          <w:rFonts w:cs="Arial"/>
          <w:b/>
          <w:szCs w:val="20"/>
        </w:rPr>
      </w:pPr>
    </w:p>
    <w:p w:rsidR="00C054FD" w:rsidRDefault="00C054FD" w:rsidP="00810190"/>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C054FD" w:rsidRDefault="00C054FD" w:rsidP="00253D8D">
      <w:pPr>
        <w:autoSpaceDE w:val="0"/>
        <w:autoSpaceDN w:val="0"/>
        <w:adjustRightInd w:val="0"/>
        <w:rPr>
          <w:rFonts w:cs="Arial"/>
          <w:bCs/>
          <w:sz w:val="22"/>
          <w:szCs w:val="22"/>
        </w:rPr>
      </w:pPr>
    </w:p>
    <w:p w:rsidR="00A57572" w:rsidRDefault="00A57572" w:rsidP="00E33E88">
      <w:pPr>
        <w:pStyle w:val="Heading1"/>
      </w:pPr>
      <w:bookmarkStart w:id="103" w:name="_Toc200810434"/>
      <w:r>
        <w:lastRenderedPageBreak/>
        <w:t>Hydroxyapatite</w:t>
      </w:r>
      <w:r w:rsidR="000F4868">
        <w:t xml:space="preserve"> (HAp)</w:t>
      </w:r>
      <w:bookmarkEnd w:id="103"/>
    </w:p>
    <w:p w:rsidR="00A57572" w:rsidRDefault="00A57572" w:rsidP="00810190">
      <w:pPr>
        <w:pStyle w:val="Heading2"/>
      </w:pPr>
      <w:bookmarkStart w:id="104" w:name="_Toc200810435"/>
      <w:r>
        <w:t>Introduction</w:t>
      </w:r>
      <w:bookmarkEnd w:id="104"/>
    </w:p>
    <w:p w:rsidR="00810190" w:rsidRDefault="00BF2170" w:rsidP="00810190">
      <w:pPr>
        <w:rPr>
          <w:rFonts w:cs="Arial"/>
          <w:color w:val="1F497D"/>
          <w:szCs w:val="20"/>
        </w:rPr>
      </w:pPr>
      <w:r>
        <w:rPr>
          <w:rFonts w:cs="Arial"/>
          <w:szCs w:val="20"/>
        </w:rPr>
        <w:t xml:space="preserve">HAp has a similar chemical and phase composition to living natural bone. The bioactive behaviour of this ceramic has proved to accelerate the integration of a prosthesis </w:t>
      </w:r>
      <w:r w:rsidR="00EF3A44" w:rsidRPr="00EF3A44">
        <w:rPr>
          <w:rFonts w:cs="Arial"/>
          <w:i/>
          <w:szCs w:val="20"/>
        </w:rPr>
        <w:t>in vivo</w:t>
      </w:r>
      <w:r>
        <w:rPr>
          <w:rFonts w:cs="Arial"/>
          <w:szCs w:val="20"/>
        </w:rPr>
        <w:t>.</w:t>
      </w:r>
      <w:r w:rsidR="00EF3A44">
        <w:rPr>
          <w:rFonts w:cs="Arial"/>
          <w:szCs w:val="20"/>
        </w:rPr>
        <w:t xml:space="preserve"> </w:t>
      </w:r>
      <w:r w:rsidR="00810190" w:rsidRPr="00C763F2">
        <w:rPr>
          <w:rFonts w:cs="Arial"/>
          <w:szCs w:val="20"/>
        </w:rPr>
        <w:t>The first x-ray diffraction study of bone was</w:t>
      </w:r>
      <w:r w:rsidR="00810190">
        <w:rPr>
          <w:rFonts w:cs="Arial"/>
          <w:szCs w:val="20"/>
        </w:rPr>
        <w:t xml:space="preserve"> </w:t>
      </w:r>
      <w:r w:rsidR="00810190" w:rsidRPr="00C763F2">
        <w:rPr>
          <w:rFonts w:cs="Arial"/>
          <w:szCs w:val="20"/>
        </w:rPr>
        <w:t>published by De Jong in 1926, in which apatite was</w:t>
      </w:r>
      <w:r w:rsidR="00810190">
        <w:rPr>
          <w:rFonts w:cs="Arial"/>
          <w:szCs w:val="20"/>
        </w:rPr>
        <w:t xml:space="preserve"> </w:t>
      </w:r>
      <w:r w:rsidR="00810190" w:rsidRPr="00C763F2">
        <w:rPr>
          <w:rFonts w:cs="Arial"/>
          <w:szCs w:val="20"/>
        </w:rPr>
        <w:t>identified as the only recognizable mineral phase</w:t>
      </w:r>
      <w:r w:rsidR="003320B6">
        <w:rPr>
          <w:rFonts w:cs="Arial"/>
          <w:szCs w:val="20"/>
        </w:rPr>
        <w:t xml:space="preserve"> [72]</w:t>
      </w:r>
      <w:r w:rsidR="00810190" w:rsidRPr="00C763F2">
        <w:rPr>
          <w:rFonts w:cs="Arial"/>
          <w:szCs w:val="20"/>
        </w:rPr>
        <w:t>. He</w:t>
      </w:r>
      <w:r w:rsidR="00810190">
        <w:rPr>
          <w:rFonts w:cs="Arial"/>
          <w:szCs w:val="20"/>
        </w:rPr>
        <w:t xml:space="preserve"> </w:t>
      </w:r>
      <w:r w:rsidR="00810190" w:rsidRPr="00C763F2">
        <w:rPr>
          <w:rFonts w:cs="Arial"/>
          <w:szCs w:val="20"/>
        </w:rPr>
        <w:t>also reported marked broadening of the diffraction</w:t>
      </w:r>
      <w:r w:rsidR="00810190">
        <w:rPr>
          <w:rFonts w:cs="Arial"/>
          <w:szCs w:val="20"/>
        </w:rPr>
        <w:t xml:space="preserve"> </w:t>
      </w:r>
      <w:r w:rsidR="00810190" w:rsidRPr="00C763F2">
        <w:rPr>
          <w:rFonts w:cs="Arial"/>
          <w:szCs w:val="20"/>
        </w:rPr>
        <w:t>lines of bone apatite, which he attributed to small</w:t>
      </w:r>
      <w:r w:rsidR="00810190">
        <w:rPr>
          <w:rFonts w:cs="Arial"/>
          <w:szCs w:val="20"/>
        </w:rPr>
        <w:t xml:space="preserve"> </w:t>
      </w:r>
      <w:r w:rsidR="00810190" w:rsidRPr="00C763F2">
        <w:rPr>
          <w:rFonts w:cs="Arial"/>
          <w:szCs w:val="20"/>
        </w:rPr>
        <w:t>crystal size. It was not until the 1970’s that synthetic</w:t>
      </w:r>
      <w:r w:rsidR="00810190">
        <w:rPr>
          <w:rFonts w:cs="Arial"/>
          <w:szCs w:val="20"/>
        </w:rPr>
        <w:t xml:space="preserve"> HAp</w:t>
      </w:r>
      <w:r w:rsidR="00810190" w:rsidRPr="00C763F2">
        <w:rPr>
          <w:rFonts w:cs="Arial"/>
          <w:szCs w:val="20"/>
        </w:rPr>
        <w:t xml:space="preserve"> was accepted as a</w:t>
      </w:r>
      <w:r w:rsidR="00810190">
        <w:rPr>
          <w:rFonts w:cs="Arial"/>
          <w:szCs w:val="20"/>
        </w:rPr>
        <w:t xml:space="preserve"> </w:t>
      </w:r>
      <w:r w:rsidR="00810190" w:rsidRPr="00C763F2">
        <w:rPr>
          <w:rFonts w:cs="Arial"/>
          <w:szCs w:val="20"/>
        </w:rPr>
        <w:t>potential biomaterial that forms a strong chemical bond</w:t>
      </w:r>
      <w:r w:rsidR="00810190">
        <w:rPr>
          <w:rFonts w:cs="Arial"/>
          <w:szCs w:val="20"/>
        </w:rPr>
        <w:t xml:space="preserve"> </w:t>
      </w:r>
      <w:r w:rsidR="00810190" w:rsidRPr="00C763F2">
        <w:rPr>
          <w:rFonts w:cs="Arial"/>
          <w:szCs w:val="20"/>
        </w:rPr>
        <w:t xml:space="preserve">with bone </w:t>
      </w:r>
      <w:r w:rsidR="00810190" w:rsidRPr="00C763F2">
        <w:rPr>
          <w:rFonts w:cs="Arial"/>
          <w:i/>
          <w:iCs/>
          <w:szCs w:val="20"/>
        </w:rPr>
        <w:t>in vivo</w:t>
      </w:r>
      <w:r w:rsidR="00810190" w:rsidRPr="00C763F2">
        <w:rPr>
          <w:rFonts w:cs="Arial"/>
          <w:szCs w:val="20"/>
        </w:rPr>
        <w:t>, while remaining stable, under the</w:t>
      </w:r>
      <w:r w:rsidR="00810190">
        <w:rPr>
          <w:rFonts w:cs="Arial"/>
          <w:szCs w:val="20"/>
        </w:rPr>
        <w:t xml:space="preserve"> </w:t>
      </w:r>
      <w:r w:rsidR="00810190" w:rsidRPr="00C763F2">
        <w:rPr>
          <w:rFonts w:cs="Arial"/>
          <w:szCs w:val="20"/>
        </w:rPr>
        <w:t>harsh conditions encountered in the physiologic</w:t>
      </w:r>
      <w:r w:rsidR="00810190">
        <w:rPr>
          <w:rFonts w:cs="Arial"/>
          <w:szCs w:val="20"/>
        </w:rPr>
        <w:t xml:space="preserve"> </w:t>
      </w:r>
      <w:r w:rsidR="00AA0326">
        <w:rPr>
          <w:rFonts w:cs="Arial"/>
          <w:szCs w:val="20"/>
        </w:rPr>
        <w:t>environment</w:t>
      </w:r>
      <w:r w:rsidR="00810190">
        <w:rPr>
          <w:rFonts w:cs="Arial"/>
          <w:szCs w:val="20"/>
        </w:rPr>
        <w:t xml:space="preserve"> [</w:t>
      </w:r>
      <w:r w:rsidR="00131E3E">
        <w:rPr>
          <w:rFonts w:cs="Arial"/>
          <w:szCs w:val="20"/>
        </w:rPr>
        <w:t>73</w:t>
      </w:r>
      <w:r w:rsidR="00810190">
        <w:rPr>
          <w:rFonts w:cs="Arial"/>
          <w:color w:val="1F497D"/>
          <w:szCs w:val="20"/>
        </w:rPr>
        <w:t>]</w:t>
      </w:r>
      <w:r w:rsidR="00AA0326">
        <w:rPr>
          <w:rFonts w:cs="Arial"/>
          <w:color w:val="1F497D"/>
          <w:szCs w:val="20"/>
        </w:rPr>
        <w:t>.</w:t>
      </w:r>
    </w:p>
    <w:p w:rsidR="00456F43" w:rsidRDefault="00456F43" w:rsidP="00810190">
      <w:pPr>
        <w:rPr>
          <w:rFonts w:cs="Arial"/>
          <w:color w:val="1F497D"/>
          <w:szCs w:val="20"/>
        </w:rPr>
      </w:pPr>
    </w:p>
    <w:p w:rsidR="00456F43" w:rsidRPr="000F4C8D" w:rsidRDefault="00456F43" w:rsidP="00456F43">
      <w:pPr>
        <w:rPr>
          <w:rFonts w:cs="Arial"/>
          <w:szCs w:val="20"/>
        </w:rPr>
      </w:pPr>
      <w:r>
        <w:rPr>
          <w:rFonts w:cs="Arial"/>
          <w:szCs w:val="20"/>
        </w:rPr>
        <w:t>S</w:t>
      </w:r>
      <w:r w:rsidRPr="000F4C8D">
        <w:rPr>
          <w:rFonts w:cs="Arial"/>
          <w:szCs w:val="20"/>
        </w:rPr>
        <w:t xml:space="preserve">toichiometric </w:t>
      </w:r>
      <w:r>
        <w:rPr>
          <w:rFonts w:cs="Arial"/>
          <w:szCs w:val="20"/>
        </w:rPr>
        <w:t>HAp</w:t>
      </w:r>
      <w:r w:rsidRPr="000F4C8D">
        <w:rPr>
          <w:rFonts w:cs="Arial"/>
          <w:szCs w:val="20"/>
        </w:rPr>
        <w:t xml:space="preserve"> is biocompatible,</w:t>
      </w:r>
      <w:r>
        <w:rPr>
          <w:rFonts w:cs="Arial"/>
          <w:szCs w:val="20"/>
        </w:rPr>
        <w:t xml:space="preserve"> </w:t>
      </w:r>
      <w:r w:rsidRPr="000F4C8D">
        <w:rPr>
          <w:rFonts w:cs="Arial"/>
          <w:szCs w:val="20"/>
        </w:rPr>
        <w:t>osteoconductive, nontoxic, noninflammatory, nonimmunogenic</w:t>
      </w:r>
      <w:r>
        <w:rPr>
          <w:rFonts w:cs="Arial"/>
          <w:szCs w:val="20"/>
        </w:rPr>
        <w:t xml:space="preserve"> </w:t>
      </w:r>
      <w:r w:rsidRPr="000F4C8D">
        <w:rPr>
          <w:rFonts w:cs="Arial"/>
          <w:szCs w:val="20"/>
        </w:rPr>
        <w:t>agent and bioactive</w:t>
      </w:r>
      <w:r>
        <w:rPr>
          <w:rFonts w:cs="Arial"/>
          <w:szCs w:val="20"/>
        </w:rPr>
        <w:t xml:space="preserve"> (that is, it possesses the</w:t>
      </w:r>
      <w:r w:rsidRPr="000F4C8D">
        <w:rPr>
          <w:rFonts w:cs="Arial"/>
          <w:szCs w:val="20"/>
        </w:rPr>
        <w:t xml:space="preserve"> ability to form a direct chemical</w:t>
      </w:r>
      <w:r>
        <w:rPr>
          <w:rFonts w:cs="Arial"/>
          <w:szCs w:val="20"/>
        </w:rPr>
        <w:t xml:space="preserve"> </w:t>
      </w:r>
      <w:r w:rsidRPr="000F4C8D">
        <w:rPr>
          <w:rFonts w:cs="Arial"/>
          <w:szCs w:val="20"/>
        </w:rPr>
        <w:t>bond with living tissues</w:t>
      </w:r>
      <w:r w:rsidR="00765A83">
        <w:rPr>
          <w:rFonts w:cs="Arial"/>
          <w:szCs w:val="20"/>
        </w:rPr>
        <w:t>)</w:t>
      </w:r>
      <w:r w:rsidRPr="000F4C8D">
        <w:rPr>
          <w:rFonts w:cs="Arial"/>
          <w:szCs w:val="20"/>
        </w:rPr>
        <w:t xml:space="preserve"> </w:t>
      </w:r>
      <w:r>
        <w:rPr>
          <w:rFonts w:cs="Arial"/>
          <w:szCs w:val="20"/>
        </w:rPr>
        <w:t>[</w:t>
      </w:r>
      <w:r w:rsidR="00131E3E">
        <w:rPr>
          <w:rFonts w:cs="Arial"/>
          <w:szCs w:val="20"/>
        </w:rPr>
        <w:t>74, 75</w:t>
      </w:r>
      <w:r>
        <w:rPr>
          <w:rFonts w:cs="Arial"/>
          <w:szCs w:val="20"/>
        </w:rPr>
        <w:t>]</w:t>
      </w:r>
      <w:r w:rsidRPr="000F4C8D">
        <w:rPr>
          <w:rFonts w:cs="Arial"/>
          <w:szCs w:val="20"/>
        </w:rPr>
        <w:t>.</w:t>
      </w:r>
    </w:p>
    <w:p w:rsidR="00456F43" w:rsidRDefault="00456F43" w:rsidP="00810190">
      <w:pPr>
        <w:rPr>
          <w:rFonts w:cs="Arial"/>
          <w:color w:val="1F497D"/>
          <w:szCs w:val="20"/>
        </w:rPr>
      </w:pPr>
    </w:p>
    <w:p w:rsidR="00810190" w:rsidRPr="00810190" w:rsidRDefault="00810190" w:rsidP="00810190"/>
    <w:p w:rsidR="00A57572" w:rsidRDefault="004D4AF2" w:rsidP="00810190">
      <w:pPr>
        <w:pStyle w:val="Heading2"/>
      </w:pPr>
      <w:bookmarkStart w:id="105" w:name="_Toc200810436"/>
      <w:r>
        <w:t>Physico-chemical properties</w:t>
      </w:r>
      <w:r w:rsidR="00A57572">
        <w:t xml:space="preserve"> of HAp</w:t>
      </w:r>
      <w:bookmarkEnd w:id="105"/>
    </w:p>
    <w:p w:rsidR="00A57572" w:rsidRDefault="004D4AF2" w:rsidP="00A1784A">
      <w:pPr>
        <w:pStyle w:val="Heading3"/>
      </w:pPr>
      <w:bookmarkStart w:id="106" w:name="_Toc200810437"/>
      <w:r>
        <w:t>Mechanical</w:t>
      </w:r>
      <w:r w:rsidR="00A57572">
        <w:t xml:space="preserve"> </w:t>
      </w:r>
      <w:r w:rsidR="004B4906">
        <w:t>P</w:t>
      </w:r>
      <w:r w:rsidR="00A57572">
        <w:t>roperties of HAp</w:t>
      </w:r>
      <w:bookmarkEnd w:id="106"/>
    </w:p>
    <w:p w:rsidR="00EF3A44" w:rsidRPr="00097555" w:rsidRDefault="00EF3A44" w:rsidP="00EF3A44">
      <w:r>
        <w:t>HAp</w:t>
      </w:r>
      <w:r w:rsidRPr="00097555">
        <w:t xml:space="preserve"> has been clinically</w:t>
      </w:r>
      <w:r>
        <w:t xml:space="preserve"> </w:t>
      </w:r>
      <w:r w:rsidRPr="00097555">
        <w:t>applied in many areas of dentistry and orthopaedics</w:t>
      </w:r>
      <w:r>
        <w:t xml:space="preserve"> due to </w:t>
      </w:r>
      <w:r w:rsidRPr="00097555">
        <w:t>its excellent osteoconductive and bioactive properties</w:t>
      </w:r>
      <w:r>
        <w:t xml:space="preserve">, </w:t>
      </w:r>
      <w:r w:rsidRPr="00097555">
        <w:t>which is due to its chemical similarity with the mineral</w:t>
      </w:r>
      <w:r>
        <w:t xml:space="preserve"> portion of hard tissues [</w:t>
      </w:r>
      <w:r w:rsidR="00164049">
        <w:t>7</w:t>
      </w:r>
      <w:r w:rsidR="00287423">
        <w:t>5</w:t>
      </w:r>
      <w:r w:rsidR="00AA0326">
        <w:t xml:space="preserve"> - </w:t>
      </w:r>
      <w:r w:rsidR="00287423">
        <w:t>77].</w:t>
      </w:r>
    </w:p>
    <w:p w:rsidR="00EF3A44" w:rsidRDefault="00EF3A44" w:rsidP="0044037E">
      <w:pPr>
        <w:spacing w:before="100" w:beforeAutospacing="1" w:after="100" w:afterAutospacing="1"/>
        <w:rPr>
          <w:color w:val="000000"/>
        </w:rPr>
      </w:pPr>
      <w:r>
        <w:t xml:space="preserve">Poor mechanical properties (in particular, fatigue properties) relating to HAp powders, however, mean that HAp cannot be used in bulk form for load bearing applications such as orthopaedics.  Instead, </w:t>
      </w:r>
      <w:bookmarkStart w:id="107" w:name="_Hydroxyapatite_Coatings"/>
      <w:bookmarkEnd w:id="107"/>
      <w:r>
        <w:t>coatin</w:t>
      </w:r>
      <w:r>
        <w:rPr>
          <w:color w:val="000000"/>
        </w:rPr>
        <w:t>gs of HAp have good potential as they can exploit the biocompatible and bone bonding properties of the apatitic bioceramic, while utilising the mechanical properties of substrates such as Ti</w:t>
      </w:r>
      <w:r w:rsidRPr="00265836">
        <w:rPr>
          <w:color w:val="000000"/>
          <w:vertAlign w:val="subscript"/>
        </w:rPr>
        <w:t>6</w:t>
      </w:r>
      <w:r>
        <w:rPr>
          <w:color w:val="000000"/>
        </w:rPr>
        <w:t>Al</w:t>
      </w:r>
      <w:r w:rsidRPr="00265836">
        <w:rPr>
          <w:color w:val="000000"/>
          <w:vertAlign w:val="subscript"/>
        </w:rPr>
        <w:t>4</w:t>
      </w:r>
      <w:r>
        <w:rPr>
          <w:color w:val="000000"/>
        </w:rPr>
        <w:t>V and other biocompatible alloys.</w:t>
      </w:r>
    </w:p>
    <w:p w:rsidR="00EF3A44" w:rsidRPr="00265836" w:rsidRDefault="00EF3A44" w:rsidP="00EF3A44">
      <w:r w:rsidRPr="00265836">
        <w:t>One of the major concern with HA</w:t>
      </w:r>
      <w:r w:rsidR="002715FC">
        <w:t>p</w:t>
      </w:r>
      <w:r w:rsidRPr="00265836">
        <w:t xml:space="preserve"> is the low fracture</w:t>
      </w:r>
      <w:r>
        <w:t xml:space="preserve"> toughness (that is, </w:t>
      </w:r>
      <w:r w:rsidRPr="00265836">
        <w:t>&lt;1MPam</w:t>
      </w:r>
      <w:r w:rsidRPr="00EF3A44">
        <w:rPr>
          <w:vertAlign w:val="superscript"/>
        </w:rPr>
        <w:t>1/2</w:t>
      </w:r>
      <w:r>
        <w:t xml:space="preserve"> of the sintered body [</w:t>
      </w:r>
      <w:r w:rsidR="00F05B74">
        <w:t>78, 79]</w:t>
      </w:r>
      <w:r w:rsidRPr="00265836">
        <w:t>. As a result various</w:t>
      </w:r>
      <w:r>
        <w:t xml:space="preserve"> </w:t>
      </w:r>
      <w:r w:rsidRPr="00265836">
        <w:t>studies have been carried out to improve the mechanical</w:t>
      </w:r>
      <w:r>
        <w:t xml:space="preserve"> properties of sintered HA</w:t>
      </w:r>
      <w:r w:rsidR="002715FC">
        <w:t>p</w:t>
      </w:r>
      <w:r>
        <w:t xml:space="preserve"> [</w:t>
      </w:r>
      <w:r w:rsidR="00F05B74">
        <w:t>80</w:t>
      </w:r>
      <w:r w:rsidR="00765A83">
        <w:t xml:space="preserve"> - </w:t>
      </w:r>
      <w:r w:rsidR="00F05B74">
        <w:t>82]</w:t>
      </w:r>
      <w:r w:rsidRPr="00265836">
        <w:t>.</w:t>
      </w:r>
      <w:r>
        <w:t xml:space="preserve"> </w:t>
      </w:r>
      <w:r w:rsidRPr="00265836">
        <w:t>These include the development of new powder processing/synthesis techniques and composition modification. The</w:t>
      </w:r>
      <w:r>
        <w:t xml:space="preserve"> </w:t>
      </w:r>
      <w:r w:rsidRPr="00265836">
        <w:t>ultimate goal is to identify the most appropriate synthesis</w:t>
      </w:r>
      <w:r>
        <w:t xml:space="preserve"> </w:t>
      </w:r>
      <w:r w:rsidRPr="00265836">
        <w:t>method and conditions to produce well-defined particle morphology</w:t>
      </w:r>
      <w:r>
        <w:t xml:space="preserve"> [</w:t>
      </w:r>
      <w:r w:rsidR="00125D18">
        <w:t>78</w:t>
      </w:r>
      <w:r w:rsidR="00765A83">
        <w:t xml:space="preserve"> - </w:t>
      </w:r>
      <w:r w:rsidR="00175626">
        <w:t>83</w:t>
      </w:r>
      <w:r w:rsidR="00125D18">
        <w:t xml:space="preserve">] </w:t>
      </w:r>
      <w:r w:rsidRPr="00265836">
        <w:t xml:space="preserve">that is sinter active at low temperatures to produce </w:t>
      </w:r>
      <w:r>
        <w:t xml:space="preserve">HAp </w:t>
      </w:r>
      <w:r w:rsidRPr="00265836">
        <w:t xml:space="preserve">that exhibits </w:t>
      </w:r>
      <w:r>
        <w:t>enhanced</w:t>
      </w:r>
      <w:r w:rsidRPr="00265836">
        <w:t xml:space="preserve"> mechanical properties.</w:t>
      </w:r>
      <w:r>
        <w:t xml:space="preserve"> The mechanical properties for HA</w:t>
      </w:r>
      <w:r w:rsidR="002715FC">
        <w:t>p</w:t>
      </w:r>
      <w:r>
        <w:t xml:space="preserve"> are shown in </w:t>
      </w:r>
      <w:r w:rsidRPr="0003371B">
        <w:t>Table 4-1.</w:t>
      </w:r>
      <w:r w:rsidR="00997E03">
        <w:rPr>
          <w:i/>
        </w:rPr>
        <w:t xml:space="preserve"> </w:t>
      </w:r>
      <w:r w:rsidR="00997E03" w:rsidRPr="00997E03">
        <w:t>Ultimately, the final mechanical properties obtained are dependent upon the synthesis route taken.</w:t>
      </w:r>
    </w:p>
    <w:p w:rsidR="00A149B2" w:rsidRPr="00AC3A0F" w:rsidRDefault="00A149B2" w:rsidP="00EF3A44">
      <w:pPr>
        <w:pStyle w:val="Caption"/>
        <w:keepNext/>
        <w:jc w:val="center"/>
      </w:pPr>
      <w:bookmarkStart w:id="108" w:name="_Toc200810388"/>
      <w:r w:rsidRPr="00AC3A0F">
        <w:lastRenderedPageBreak/>
        <w:t xml:space="preserve">Table </w:t>
      </w:r>
      <w:r w:rsidR="00074A41" w:rsidRPr="00AC3A0F">
        <w:fldChar w:fldCharType="begin"/>
      </w:r>
      <w:r w:rsidR="00E4238E" w:rsidRPr="00AC3A0F">
        <w:instrText xml:space="preserve"> STYLEREF 1 \s </w:instrText>
      </w:r>
      <w:r w:rsidR="00074A41" w:rsidRPr="00AC3A0F">
        <w:fldChar w:fldCharType="separate"/>
      </w:r>
      <w:r w:rsidR="00C50F25">
        <w:rPr>
          <w:noProof/>
        </w:rPr>
        <w:t>4</w:t>
      </w:r>
      <w:r w:rsidR="00074A41" w:rsidRPr="00AC3A0F">
        <w:fldChar w:fldCharType="end"/>
      </w:r>
      <w:r w:rsidR="00E4238E" w:rsidRPr="00AC3A0F">
        <w:noBreakHyphen/>
      </w:r>
      <w:r w:rsidR="00074A41" w:rsidRPr="00AC3A0F">
        <w:fldChar w:fldCharType="begin"/>
      </w:r>
      <w:r w:rsidR="00E4238E" w:rsidRPr="00AC3A0F">
        <w:instrText xml:space="preserve"> SEQ Table \* ARABIC \s 1 </w:instrText>
      </w:r>
      <w:r w:rsidR="00074A41" w:rsidRPr="00AC3A0F">
        <w:fldChar w:fldCharType="separate"/>
      </w:r>
      <w:r w:rsidR="00C50F25">
        <w:rPr>
          <w:noProof/>
        </w:rPr>
        <w:t>1</w:t>
      </w:r>
      <w:r w:rsidR="00074A41" w:rsidRPr="00AC3A0F">
        <w:fldChar w:fldCharType="end"/>
      </w:r>
      <w:r w:rsidRPr="00AC3A0F">
        <w:t>: Mechanical Properties for HAp powder [</w:t>
      </w:r>
      <w:r w:rsidR="00125D18" w:rsidRPr="00AC3A0F">
        <w:t>16</w:t>
      </w:r>
      <w:r w:rsidRPr="00AC3A0F">
        <w:t xml:space="preserve">, </w:t>
      </w:r>
      <w:r w:rsidR="00B01040" w:rsidRPr="00AC3A0F">
        <w:t>79,</w:t>
      </w:r>
      <w:r w:rsidR="00125D18" w:rsidRPr="00AC3A0F">
        <w:t xml:space="preserve"> 84</w:t>
      </w:r>
      <w:r w:rsidRPr="00AC3A0F">
        <w:t>]</w:t>
      </w:r>
      <w:bookmarkEnd w:id="108"/>
    </w:p>
    <w:tbl>
      <w:tblPr>
        <w:tblW w:w="0" w:type="auto"/>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1E0"/>
      </w:tblPr>
      <w:tblGrid>
        <w:gridCol w:w="4261"/>
        <w:gridCol w:w="4261"/>
      </w:tblGrid>
      <w:tr w:rsidR="00A149B2" w:rsidRPr="00564359" w:rsidTr="00A149B2">
        <w:trPr>
          <w:trHeight w:val="65"/>
          <w:jc w:val="center"/>
        </w:trPr>
        <w:tc>
          <w:tcPr>
            <w:tcW w:w="4261" w:type="dxa"/>
            <w:tcBorders>
              <w:top w:val="double" w:sz="2" w:space="0" w:color="auto"/>
              <w:bottom w:val="double" w:sz="2" w:space="0" w:color="auto"/>
            </w:tcBorders>
            <w:shd w:val="pct20" w:color="auto" w:fill="auto"/>
          </w:tcPr>
          <w:p w:rsidR="00A149B2" w:rsidRPr="00564359" w:rsidRDefault="00A149B2" w:rsidP="00A149B2">
            <w:pPr>
              <w:jc w:val="center"/>
              <w:rPr>
                <w:b/>
                <w:szCs w:val="20"/>
              </w:rPr>
            </w:pPr>
            <w:r w:rsidRPr="00564359">
              <w:rPr>
                <w:b/>
                <w:szCs w:val="20"/>
              </w:rPr>
              <w:t>Mechanical Properties</w:t>
            </w:r>
          </w:p>
        </w:tc>
        <w:tc>
          <w:tcPr>
            <w:tcW w:w="4261" w:type="dxa"/>
            <w:tcBorders>
              <w:top w:val="double" w:sz="2" w:space="0" w:color="auto"/>
              <w:bottom w:val="double" w:sz="2" w:space="0" w:color="auto"/>
            </w:tcBorders>
            <w:shd w:val="pct20" w:color="auto" w:fill="auto"/>
          </w:tcPr>
          <w:p w:rsidR="00A149B2" w:rsidRPr="00564359" w:rsidRDefault="00A149B2" w:rsidP="00A149B2">
            <w:pPr>
              <w:jc w:val="center"/>
              <w:rPr>
                <w:szCs w:val="20"/>
              </w:rPr>
            </w:pPr>
            <w:r w:rsidRPr="00564359">
              <w:rPr>
                <w:b/>
                <w:szCs w:val="20"/>
              </w:rPr>
              <w:t>Metric Units</w:t>
            </w:r>
          </w:p>
        </w:tc>
      </w:tr>
      <w:tr w:rsidR="00A149B2" w:rsidRPr="00564359" w:rsidTr="00A149B2">
        <w:trPr>
          <w:jc w:val="center"/>
        </w:trPr>
        <w:tc>
          <w:tcPr>
            <w:tcW w:w="4261" w:type="dxa"/>
            <w:tcBorders>
              <w:top w:val="double" w:sz="2" w:space="0" w:color="auto"/>
            </w:tcBorders>
          </w:tcPr>
          <w:p w:rsidR="00A149B2" w:rsidRPr="00564359" w:rsidRDefault="00A149B2" w:rsidP="00A149B2">
            <w:pPr>
              <w:jc w:val="center"/>
              <w:rPr>
                <w:szCs w:val="20"/>
              </w:rPr>
            </w:pPr>
            <w:r w:rsidRPr="00564359">
              <w:rPr>
                <w:szCs w:val="20"/>
              </w:rPr>
              <w:t>Ultimate Tensile Strength (UTS)</w:t>
            </w:r>
          </w:p>
        </w:tc>
        <w:tc>
          <w:tcPr>
            <w:tcW w:w="4261" w:type="dxa"/>
            <w:tcBorders>
              <w:top w:val="double" w:sz="2" w:space="0" w:color="auto"/>
            </w:tcBorders>
          </w:tcPr>
          <w:p w:rsidR="00A149B2" w:rsidRPr="00564359" w:rsidRDefault="00A149B2" w:rsidP="00A149B2">
            <w:pPr>
              <w:jc w:val="center"/>
              <w:rPr>
                <w:szCs w:val="20"/>
              </w:rPr>
            </w:pPr>
            <w:r w:rsidRPr="00564359">
              <w:rPr>
                <w:szCs w:val="20"/>
              </w:rPr>
              <w:t>38 - 48 MPa</w:t>
            </w:r>
          </w:p>
        </w:tc>
      </w:tr>
      <w:tr w:rsidR="00A149B2" w:rsidRPr="00564359" w:rsidTr="00A149B2">
        <w:trPr>
          <w:jc w:val="center"/>
        </w:trPr>
        <w:tc>
          <w:tcPr>
            <w:tcW w:w="4261" w:type="dxa"/>
          </w:tcPr>
          <w:p w:rsidR="00A149B2" w:rsidRPr="00564359" w:rsidRDefault="00A149B2" w:rsidP="00A149B2">
            <w:pPr>
              <w:jc w:val="center"/>
              <w:rPr>
                <w:szCs w:val="20"/>
              </w:rPr>
            </w:pPr>
            <w:r w:rsidRPr="00564359">
              <w:rPr>
                <w:szCs w:val="20"/>
              </w:rPr>
              <w:t>Modulus of Elasticity</w:t>
            </w:r>
          </w:p>
        </w:tc>
        <w:tc>
          <w:tcPr>
            <w:tcW w:w="4261" w:type="dxa"/>
          </w:tcPr>
          <w:p w:rsidR="00A149B2" w:rsidRPr="00564359" w:rsidRDefault="00A149B2" w:rsidP="00A149B2">
            <w:pPr>
              <w:jc w:val="center"/>
              <w:rPr>
                <w:szCs w:val="20"/>
              </w:rPr>
            </w:pPr>
            <w:r w:rsidRPr="00564359">
              <w:rPr>
                <w:szCs w:val="20"/>
              </w:rPr>
              <w:t>7 - 13 GPa</w:t>
            </w:r>
          </w:p>
        </w:tc>
      </w:tr>
      <w:tr w:rsidR="00A149B2" w:rsidRPr="00564359" w:rsidTr="00A149B2">
        <w:trPr>
          <w:jc w:val="center"/>
        </w:trPr>
        <w:tc>
          <w:tcPr>
            <w:tcW w:w="4261" w:type="dxa"/>
          </w:tcPr>
          <w:p w:rsidR="00A149B2" w:rsidRPr="00564359" w:rsidRDefault="00A149B2" w:rsidP="00A149B2">
            <w:pPr>
              <w:jc w:val="center"/>
              <w:rPr>
                <w:szCs w:val="20"/>
              </w:rPr>
            </w:pPr>
            <w:r w:rsidRPr="00564359">
              <w:rPr>
                <w:szCs w:val="20"/>
              </w:rPr>
              <w:t>Flexural Strength</w:t>
            </w:r>
          </w:p>
        </w:tc>
        <w:tc>
          <w:tcPr>
            <w:tcW w:w="4261" w:type="dxa"/>
          </w:tcPr>
          <w:p w:rsidR="00A149B2" w:rsidRPr="00564359" w:rsidRDefault="00A149B2" w:rsidP="00A149B2">
            <w:pPr>
              <w:jc w:val="center"/>
              <w:rPr>
                <w:szCs w:val="20"/>
              </w:rPr>
            </w:pPr>
            <w:r w:rsidRPr="00564359">
              <w:rPr>
                <w:szCs w:val="20"/>
              </w:rPr>
              <w:t>100 - 120 MPa</w:t>
            </w:r>
          </w:p>
        </w:tc>
      </w:tr>
      <w:tr w:rsidR="00A149B2" w:rsidRPr="00564359" w:rsidTr="00A149B2">
        <w:trPr>
          <w:jc w:val="center"/>
        </w:trPr>
        <w:tc>
          <w:tcPr>
            <w:tcW w:w="4261" w:type="dxa"/>
          </w:tcPr>
          <w:p w:rsidR="00A149B2" w:rsidRPr="00564359" w:rsidRDefault="00A149B2" w:rsidP="00A149B2">
            <w:pPr>
              <w:jc w:val="center"/>
              <w:rPr>
                <w:szCs w:val="20"/>
              </w:rPr>
            </w:pPr>
            <w:r w:rsidRPr="00564359">
              <w:rPr>
                <w:szCs w:val="20"/>
              </w:rPr>
              <w:t>Compressive Strength</w:t>
            </w:r>
          </w:p>
        </w:tc>
        <w:tc>
          <w:tcPr>
            <w:tcW w:w="4261" w:type="dxa"/>
          </w:tcPr>
          <w:p w:rsidR="00A149B2" w:rsidRPr="00564359" w:rsidRDefault="00A149B2" w:rsidP="00A149B2">
            <w:pPr>
              <w:jc w:val="center"/>
              <w:rPr>
                <w:szCs w:val="20"/>
              </w:rPr>
            </w:pPr>
            <w:r w:rsidRPr="00564359">
              <w:rPr>
                <w:szCs w:val="20"/>
              </w:rPr>
              <w:t>350 - 450 MPa</w:t>
            </w:r>
          </w:p>
        </w:tc>
      </w:tr>
      <w:tr w:rsidR="00A149B2" w:rsidRPr="00564359" w:rsidTr="00A149B2">
        <w:trPr>
          <w:jc w:val="center"/>
        </w:trPr>
        <w:tc>
          <w:tcPr>
            <w:tcW w:w="4261" w:type="dxa"/>
          </w:tcPr>
          <w:p w:rsidR="00A149B2" w:rsidRPr="00564359" w:rsidRDefault="00A149B2" w:rsidP="00A149B2">
            <w:pPr>
              <w:jc w:val="center"/>
              <w:rPr>
                <w:szCs w:val="20"/>
              </w:rPr>
            </w:pPr>
            <w:r w:rsidRPr="00564359">
              <w:rPr>
                <w:szCs w:val="20"/>
              </w:rPr>
              <w:t>Fracture Toughness, K</w:t>
            </w:r>
            <w:r w:rsidRPr="00564359">
              <w:rPr>
                <w:szCs w:val="20"/>
                <w:vertAlign w:val="subscript"/>
              </w:rPr>
              <w:t>IC</w:t>
            </w:r>
          </w:p>
        </w:tc>
        <w:tc>
          <w:tcPr>
            <w:tcW w:w="4261" w:type="dxa"/>
          </w:tcPr>
          <w:p w:rsidR="00A149B2" w:rsidRPr="00564359" w:rsidRDefault="00A149B2" w:rsidP="00A149B2">
            <w:pPr>
              <w:jc w:val="center"/>
              <w:rPr>
                <w:szCs w:val="20"/>
              </w:rPr>
            </w:pPr>
            <w:r w:rsidRPr="00564359">
              <w:rPr>
                <w:szCs w:val="20"/>
              </w:rPr>
              <w:t>&lt;1.0 Mpa.m</w:t>
            </w:r>
            <w:r w:rsidRPr="00564359">
              <w:rPr>
                <w:szCs w:val="20"/>
                <w:vertAlign w:val="superscript"/>
              </w:rPr>
              <w:t>1/2</w:t>
            </w:r>
          </w:p>
        </w:tc>
      </w:tr>
      <w:tr w:rsidR="00A149B2" w:rsidRPr="00564359" w:rsidTr="00A149B2">
        <w:trPr>
          <w:jc w:val="center"/>
        </w:trPr>
        <w:tc>
          <w:tcPr>
            <w:tcW w:w="4261" w:type="dxa"/>
          </w:tcPr>
          <w:p w:rsidR="00A149B2" w:rsidRPr="00564359" w:rsidRDefault="00A149B2" w:rsidP="00A149B2">
            <w:pPr>
              <w:jc w:val="center"/>
              <w:rPr>
                <w:szCs w:val="20"/>
              </w:rPr>
            </w:pPr>
            <w:r w:rsidRPr="00564359">
              <w:rPr>
                <w:szCs w:val="20"/>
              </w:rPr>
              <w:t>Poisson's Ratio</w:t>
            </w:r>
          </w:p>
        </w:tc>
        <w:tc>
          <w:tcPr>
            <w:tcW w:w="4261" w:type="dxa"/>
          </w:tcPr>
          <w:p w:rsidR="00A149B2" w:rsidRPr="00564359" w:rsidRDefault="00A149B2" w:rsidP="00A149B2">
            <w:pPr>
              <w:jc w:val="center"/>
              <w:rPr>
                <w:szCs w:val="20"/>
              </w:rPr>
            </w:pPr>
            <w:r w:rsidRPr="00564359">
              <w:rPr>
                <w:szCs w:val="20"/>
              </w:rPr>
              <w:t>0.27</w:t>
            </w:r>
          </w:p>
        </w:tc>
      </w:tr>
    </w:tbl>
    <w:p w:rsidR="00A149B2" w:rsidRDefault="00A149B2" w:rsidP="00A149B2">
      <w:pPr>
        <w:rPr>
          <w:sz w:val="22"/>
          <w:szCs w:val="22"/>
        </w:rPr>
      </w:pPr>
    </w:p>
    <w:p w:rsidR="0003371B" w:rsidRPr="00564359" w:rsidRDefault="0003371B" w:rsidP="00A149B2">
      <w:pPr>
        <w:rPr>
          <w:sz w:val="22"/>
          <w:szCs w:val="22"/>
        </w:rPr>
      </w:pPr>
    </w:p>
    <w:p w:rsidR="00A149B2" w:rsidRDefault="00D776C3" w:rsidP="00A1784A">
      <w:pPr>
        <w:pStyle w:val="Heading3"/>
      </w:pPr>
      <w:bookmarkStart w:id="109" w:name="_Toc200810438"/>
      <w:r>
        <w:t>Chemical Composition of HAp</w:t>
      </w:r>
      <w:bookmarkEnd w:id="109"/>
    </w:p>
    <w:p w:rsidR="00D776C3" w:rsidRPr="00564359" w:rsidRDefault="00D776C3" w:rsidP="00D776C3">
      <w:pPr>
        <w:rPr>
          <w:lang w:val="en-US"/>
        </w:rPr>
      </w:pPr>
      <w:r w:rsidRPr="00564359">
        <w:t xml:space="preserve">The constituent elements within </w:t>
      </w:r>
      <w:r w:rsidR="002715FC">
        <w:t>synthetic HAp</w:t>
      </w:r>
      <w:r w:rsidRPr="00564359">
        <w:t xml:space="preserve"> are given in </w:t>
      </w:r>
      <w:r w:rsidRPr="0003371B">
        <w:t xml:space="preserve">Table </w:t>
      </w:r>
      <w:r w:rsidR="002715FC" w:rsidRPr="0003371B">
        <w:t>4</w:t>
      </w:r>
      <w:r w:rsidRPr="0003371B">
        <w:t>-</w:t>
      </w:r>
      <w:r w:rsidR="00AC3A0F" w:rsidRPr="0003371B">
        <w:t>2</w:t>
      </w:r>
      <w:r w:rsidRPr="0003371B">
        <w:t>.</w:t>
      </w:r>
      <w:r w:rsidRPr="00564359">
        <w:t xml:space="preserve"> </w:t>
      </w:r>
      <w:r w:rsidR="002715FC">
        <w:t>B</w:t>
      </w:r>
      <w:r w:rsidR="002715FC">
        <w:rPr>
          <w:lang w:val="en-US"/>
        </w:rPr>
        <w:t>iological apatite differs from that of pure Hap in stoichiometry, composition, crystallinity and mechanical properties.</w:t>
      </w:r>
      <w:r w:rsidR="002A669F">
        <w:rPr>
          <w:lang w:val="en-US"/>
        </w:rPr>
        <w:t xml:space="preserve"> Biological apatites are usually calcium deficient and are always carbonate substituted. It is therefore more appropriate that biological apatites are referred to as carbonate apatite and not as stoichiometric HAp. A disadvantage of carbonate substitution in </w:t>
      </w:r>
      <w:r w:rsidR="00F60B2F">
        <w:rPr>
          <w:lang w:val="en-US"/>
        </w:rPr>
        <w:t>synthetic HAp, so as to replicate biological apatite, however, is the capacity to increase its solubility and slow down the transformation process from ACP &gt; HAp.</w:t>
      </w:r>
    </w:p>
    <w:p w:rsidR="00D776C3" w:rsidRPr="00564359" w:rsidRDefault="00D776C3" w:rsidP="00D776C3">
      <w:pPr>
        <w:rPr>
          <w:lang w:val="en-US"/>
        </w:rPr>
      </w:pPr>
    </w:p>
    <w:p w:rsidR="00D776C3" w:rsidRPr="004D3428" w:rsidRDefault="00AC3A0F" w:rsidP="00AC3A0F">
      <w:pPr>
        <w:pStyle w:val="Caption"/>
        <w:keepNext/>
        <w:ind w:right="-625"/>
      </w:pPr>
      <w:r>
        <w:t xml:space="preserve">                    </w:t>
      </w:r>
      <w:bookmarkStart w:id="110" w:name="_Toc200810389"/>
      <w:r w:rsidR="00D776C3" w:rsidRPr="004D3428">
        <w:t xml:space="preserve">Table </w:t>
      </w:r>
      <w:fldSimple w:instr=" STYLEREF 1 \s ">
        <w:r w:rsidR="00C50F25">
          <w:rPr>
            <w:noProof/>
          </w:rPr>
          <w:t>4</w:t>
        </w:r>
      </w:fldSimple>
      <w:r w:rsidR="00D776C3">
        <w:noBreakHyphen/>
      </w:r>
      <w:fldSimple w:instr=" SEQ Table \* ARABIC \s 1 ">
        <w:r w:rsidR="00C50F25">
          <w:rPr>
            <w:noProof/>
          </w:rPr>
          <w:t>2</w:t>
        </w:r>
      </w:fldSimple>
      <w:r w:rsidR="00D776C3">
        <w:t xml:space="preserve">: Composition of </w:t>
      </w:r>
      <w:r w:rsidR="002715FC">
        <w:t>synthetic HAp</w:t>
      </w:r>
      <w:r w:rsidR="00D776C3">
        <w:t xml:space="preserve"> (A</w:t>
      </w:r>
      <w:r w:rsidR="00D776C3" w:rsidRPr="004D3428">
        <w:t>dapted from [</w:t>
      </w:r>
      <w:r w:rsidR="00D776C3">
        <w:t>16, 21</w:t>
      </w:r>
      <w:r w:rsidR="00D776C3" w:rsidRPr="004D3428">
        <w:t>]</w:t>
      </w:r>
      <w:r w:rsidR="00D776C3">
        <w:t>)</w:t>
      </w:r>
      <w:bookmarkEnd w:id="110"/>
    </w:p>
    <w:tbl>
      <w:tblPr>
        <w:tblW w:w="4887" w:type="pct"/>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1E0"/>
      </w:tblPr>
      <w:tblGrid>
        <w:gridCol w:w="1964"/>
        <w:gridCol w:w="2264"/>
        <w:gridCol w:w="4101"/>
      </w:tblGrid>
      <w:tr w:rsidR="002715FC" w:rsidRPr="006414E5" w:rsidTr="002715FC">
        <w:tc>
          <w:tcPr>
            <w:tcW w:w="1179" w:type="pct"/>
            <w:tcBorders>
              <w:top w:val="double" w:sz="2" w:space="0" w:color="auto"/>
              <w:bottom w:val="double" w:sz="2" w:space="0" w:color="auto"/>
            </w:tcBorders>
            <w:shd w:val="pct20" w:color="auto" w:fill="auto"/>
          </w:tcPr>
          <w:p w:rsidR="002715FC" w:rsidRPr="006414E5" w:rsidRDefault="002715FC" w:rsidP="00FF50DD">
            <w:pPr>
              <w:spacing w:line="240" w:lineRule="auto"/>
              <w:jc w:val="center"/>
              <w:rPr>
                <w:rFonts w:cs="Arial"/>
                <w:b/>
                <w:sz w:val="18"/>
                <w:szCs w:val="18"/>
              </w:rPr>
            </w:pPr>
            <w:r w:rsidRPr="006414E5">
              <w:rPr>
                <w:rFonts w:cs="Arial"/>
                <w:b/>
                <w:sz w:val="18"/>
                <w:szCs w:val="18"/>
              </w:rPr>
              <w:t>Mineral Component</w:t>
            </w:r>
          </w:p>
        </w:tc>
        <w:tc>
          <w:tcPr>
            <w:tcW w:w="1359" w:type="pct"/>
            <w:tcBorders>
              <w:top w:val="double" w:sz="2" w:space="0" w:color="auto"/>
              <w:bottom w:val="double" w:sz="2" w:space="0" w:color="auto"/>
            </w:tcBorders>
            <w:shd w:val="pct20" w:color="auto" w:fill="auto"/>
          </w:tcPr>
          <w:p w:rsidR="002715FC" w:rsidRPr="006414E5" w:rsidRDefault="002715FC" w:rsidP="00FF50DD">
            <w:pPr>
              <w:spacing w:line="240" w:lineRule="auto"/>
              <w:jc w:val="center"/>
              <w:rPr>
                <w:rFonts w:cs="Arial"/>
                <w:b/>
                <w:sz w:val="18"/>
                <w:szCs w:val="18"/>
              </w:rPr>
            </w:pPr>
            <w:r w:rsidRPr="006414E5">
              <w:rPr>
                <w:rFonts w:cs="Arial"/>
                <w:b/>
                <w:sz w:val="18"/>
                <w:szCs w:val="18"/>
              </w:rPr>
              <w:t>Chemical Formula</w:t>
            </w:r>
          </w:p>
          <w:p w:rsidR="002715FC" w:rsidRPr="006414E5" w:rsidRDefault="002715FC" w:rsidP="00FF50DD">
            <w:pPr>
              <w:spacing w:line="240" w:lineRule="auto"/>
              <w:jc w:val="center"/>
              <w:rPr>
                <w:rFonts w:cs="Arial"/>
                <w:b/>
                <w:sz w:val="18"/>
                <w:szCs w:val="18"/>
              </w:rPr>
            </w:pPr>
          </w:p>
        </w:tc>
        <w:tc>
          <w:tcPr>
            <w:tcW w:w="2462" w:type="pct"/>
            <w:tcBorders>
              <w:top w:val="double" w:sz="2" w:space="0" w:color="auto"/>
              <w:bottom w:val="double" w:sz="2" w:space="0" w:color="auto"/>
            </w:tcBorders>
            <w:shd w:val="pct20" w:color="auto" w:fill="auto"/>
          </w:tcPr>
          <w:p w:rsidR="002715FC" w:rsidRPr="006414E5" w:rsidRDefault="002715FC" w:rsidP="00FF50DD">
            <w:pPr>
              <w:spacing w:line="240" w:lineRule="auto"/>
              <w:jc w:val="center"/>
              <w:rPr>
                <w:rFonts w:cs="Arial"/>
                <w:b/>
                <w:sz w:val="18"/>
                <w:szCs w:val="18"/>
              </w:rPr>
            </w:pPr>
            <w:r>
              <w:rPr>
                <w:rFonts w:cs="Arial"/>
                <w:b/>
                <w:sz w:val="18"/>
                <w:szCs w:val="18"/>
              </w:rPr>
              <w:t>HAp</w:t>
            </w:r>
          </w:p>
        </w:tc>
      </w:tr>
      <w:tr w:rsidR="002715FC" w:rsidRPr="006414E5" w:rsidTr="002715FC">
        <w:trPr>
          <w:trHeight w:val="422"/>
        </w:trPr>
        <w:tc>
          <w:tcPr>
            <w:tcW w:w="1179" w:type="pct"/>
            <w:tcBorders>
              <w:top w:val="double" w:sz="2" w:space="0" w:color="auto"/>
              <w:bottom w:val="single" w:sz="4" w:space="0" w:color="auto"/>
            </w:tcBorders>
          </w:tcPr>
          <w:p w:rsidR="002715FC" w:rsidRPr="006414E5" w:rsidRDefault="002715FC" w:rsidP="00FF50DD">
            <w:pPr>
              <w:spacing w:line="240" w:lineRule="auto"/>
              <w:jc w:val="center"/>
              <w:rPr>
                <w:rFonts w:cs="Arial"/>
                <w:sz w:val="18"/>
                <w:szCs w:val="18"/>
              </w:rPr>
            </w:pPr>
            <w:r>
              <w:rPr>
                <w:rFonts w:cs="Arial"/>
                <w:b/>
                <w:sz w:val="18"/>
                <w:szCs w:val="18"/>
              </w:rPr>
              <w:t>Constituents       (w</w:t>
            </w:r>
            <w:r w:rsidRPr="006414E5">
              <w:rPr>
                <w:rFonts w:cs="Arial"/>
                <w:b/>
                <w:sz w:val="18"/>
                <w:szCs w:val="18"/>
              </w:rPr>
              <w:t>t. %)</w:t>
            </w:r>
          </w:p>
        </w:tc>
        <w:tc>
          <w:tcPr>
            <w:tcW w:w="1359" w:type="pct"/>
            <w:tcBorders>
              <w:top w:val="double" w:sz="2" w:space="0" w:color="auto"/>
              <w:bottom w:val="single" w:sz="4" w:space="0" w:color="auto"/>
            </w:tcBorders>
          </w:tcPr>
          <w:p w:rsidR="002715FC" w:rsidRPr="006414E5" w:rsidRDefault="002715FC" w:rsidP="00FF50DD">
            <w:pPr>
              <w:spacing w:line="240" w:lineRule="auto"/>
              <w:jc w:val="center"/>
              <w:rPr>
                <w:rFonts w:cs="Arial"/>
                <w:i/>
                <w:iCs/>
                <w:sz w:val="18"/>
                <w:szCs w:val="18"/>
              </w:rPr>
            </w:pPr>
          </w:p>
        </w:tc>
        <w:tc>
          <w:tcPr>
            <w:tcW w:w="2462" w:type="pct"/>
            <w:tcBorders>
              <w:top w:val="double" w:sz="2" w:space="0" w:color="auto"/>
              <w:bottom w:val="single" w:sz="4" w:space="0" w:color="auto"/>
            </w:tcBorders>
          </w:tcPr>
          <w:p w:rsidR="002715FC" w:rsidRPr="006414E5" w:rsidRDefault="002715FC" w:rsidP="00FF50DD">
            <w:pPr>
              <w:spacing w:line="240" w:lineRule="auto"/>
              <w:jc w:val="center"/>
              <w:rPr>
                <w:rFonts w:cs="Arial"/>
                <w:sz w:val="18"/>
                <w:szCs w:val="18"/>
              </w:rPr>
            </w:pPr>
          </w:p>
        </w:tc>
      </w:tr>
      <w:tr w:rsidR="002715FC" w:rsidRPr="006414E5" w:rsidTr="002715FC">
        <w:trPr>
          <w:trHeight w:val="422"/>
        </w:trPr>
        <w:tc>
          <w:tcPr>
            <w:tcW w:w="1179" w:type="pct"/>
            <w:tcBorders>
              <w:top w:val="single" w:sz="4" w:space="0" w:color="auto"/>
            </w:tcBorders>
          </w:tcPr>
          <w:p w:rsidR="002715FC" w:rsidRPr="006414E5" w:rsidRDefault="002715FC" w:rsidP="00FF50DD">
            <w:pPr>
              <w:spacing w:line="240" w:lineRule="auto"/>
              <w:jc w:val="center"/>
              <w:rPr>
                <w:rFonts w:cs="Arial"/>
                <w:sz w:val="18"/>
                <w:szCs w:val="18"/>
              </w:rPr>
            </w:pPr>
            <w:r w:rsidRPr="006414E5">
              <w:rPr>
                <w:rFonts w:cs="Arial"/>
                <w:sz w:val="18"/>
                <w:szCs w:val="18"/>
              </w:rPr>
              <w:t>Calcium</w:t>
            </w:r>
          </w:p>
        </w:tc>
        <w:tc>
          <w:tcPr>
            <w:tcW w:w="1359" w:type="pct"/>
            <w:tcBorders>
              <w:top w:val="single" w:sz="4" w:space="0" w:color="auto"/>
            </w:tcBorders>
          </w:tcPr>
          <w:p w:rsidR="002715FC" w:rsidRPr="006414E5" w:rsidRDefault="002715FC" w:rsidP="00FF50DD">
            <w:pPr>
              <w:spacing w:line="240" w:lineRule="auto"/>
              <w:jc w:val="center"/>
              <w:rPr>
                <w:rFonts w:cs="Arial"/>
                <w:i/>
                <w:iCs/>
                <w:sz w:val="18"/>
                <w:szCs w:val="18"/>
              </w:rPr>
            </w:pPr>
            <w:r w:rsidRPr="006414E5">
              <w:rPr>
                <w:rFonts w:cs="Arial"/>
                <w:i/>
                <w:iCs/>
                <w:sz w:val="18"/>
                <w:szCs w:val="18"/>
              </w:rPr>
              <w:t>Ca</w:t>
            </w:r>
            <w:r w:rsidRPr="006414E5">
              <w:rPr>
                <w:rFonts w:cs="Arial"/>
                <w:i/>
                <w:iCs/>
                <w:sz w:val="18"/>
                <w:szCs w:val="18"/>
                <w:vertAlign w:val="superscript"/>
              </w:rPr>
              <w:t>2+</w:t>
            </w:r>
          </w:p>
        </w:tc>
        <w:tc>
          <w:tcPr>
            <w:tcW w:w="2462" w:type="pct"/>
            <w:tcBorders>
              <w:top w:val="single" w:sz="4" w:space="0" w:color="auto"/>
            </w:tcBorders>
          </w:tcPr>
          <w:p w:rsidR="002715FC" w:rsidRPr="006414E5" w:rsidRDefault="00F60B2F" w:rsidP="00FF50DD">
            <w:pPr>
              <w:spacing w:line="240" w:lineRule="auto"/>
              <w:jc w:val="center"/>
              <w:rPr>
                <w:rFonts w:cs="Arial"/>
                <w:sz w:val="18"/>
                <w:szCs w:val="18"/>
              </w:rPr>
            </w:pPr>
            <w:r>
              <w:rPr>
                <w:rFonts w:cs="Arial"/>
                <w:sz w:val="18"/>
                <w:szCs w:val="18"/>
              </w:rPr>
              <w:t>39.6</w:t>
            </w:r>
          </w:p>
        </w:tc>
      </w:tr>
      <w:tr w:rsidR="002715FC" w:rsidRPr="006414E5" w:rsidTr="002715FC">
        <w:trPr>
          <w:trHeight w:val="437"/>
        </w:trPr>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Phosphorous</w:t>
            </w: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sz w:val="18"/>
                <w:szCs w:val="18"/>
              </w:rPr>
              <w:t>P</w:t>
            </w: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18.5</w:t>
            </w:r>
          </w:p>
        </w:tc>
      </w:tr>
      <w:tr w:rsidR="002715FC" w:rsidRPr="006414E5" w:rsidTr="002715FC">
        <w:tc>
          <w:tcPr>
            <w:tcW w:w="1179" w:type="pct"/>
          </w:tcPr>
          <w:p w:rsidR="002715FC" w:rsidRDefault="002715FC" w:rsidP="00FF50DD">
            <w:pPr>
              <w:spacing w:line="240" w:lineRule="auto"/>
              <w:jc w:val="center"/>
              <w:rPr>
                <w:rFonts w:cs="Arial"/>
                <w:sz w:val="18"/>
                <w:szCs w:val="18"/>
              </w:rPr>
            </w:pPr>
            <w:r>
              <w:rPr>
                <w:rFonts w:cs="Arial"/>
                <w:sz w:val="18"/>
                <w:szCs w:val="18"/>
              </w:rPr>
              <w:t>Ca/P molar ratio</w:t>
            </w:r>
          </w:p>
          <w:p w:rsidR="002715FC" w:rsidRPr="006414E5" w:rsidRDefault="002715FC" w:rsidP="00FF50DD">
            <w:pPr>
              <w:spacing w:line="240" w:lineRule="auto"/>
              <w:jc w:val="center"/>
              <w:rPr>
                <w:rFonts w:cs="Arial"/>
                <w:sz w:val="18"/>
                <w:szCs w:val="18"/>
              </w:rPr>
            </w:pPr>
          </w:p>
        </w:tc>
        <w:tc>
          <w:tcPr>
            <w:tcW w:w="1359" w:type="pct"/>
          </w:tcPr>
          <w:p w:rsidR="002715FC" w:rsidRPr="006414E5" w:rsidRDefault="002715FC" w:rsidP="00FF50DD">
            <w:pPr>
              <w:spacing w:line="240" w:lineRule="auto"/>
              <w:jc w:val="center"/>
              <w:rPr>
                <w:rFonts w:cs="Arial"/>
                <w:i/>
                <w:iCs/>
                <w:position w:val="-12"/>
                <w:sz w:val="18"/>
                <w:szCs w:val="18"/>
              </w:rPr>
            </w:pPr>
          </w:p>
        </w:tc>
        <w:tc>
          <w:tcPr>
            <w:tcW w:w="2462" w:type="pct"/>
          </w:tcPr>
          <w:p w:rsidR="002715FC" w:rsidRPr="006414E5" w:rsidRDefault="002715FC" w:rsidP="00FF50DD">
            <w:pPr>
              <w:spacing w:line="240" w:lineRule="auto"/>
              <w:jc w:val="center"/>
              <w:rPr>
                <w:rFonts w:cs="Arial"/>
                <w:sz w:val="18"/>
                <w:szCs w:val="18"/>
              </w:rPr>
            </w:pPr>
            <w:r>
              <w:rPr>
                <w:rFonts w:cs="Arial"/>
                <w:sz w:val="18"/>
                <w:szCs w:val="18"/>
              </w:rPr>
              <w:t>1.6</w:t>
            </w:r>
            <w:r w:rsidR="00F60B2F">
              <w:rPr>
                <w:rFonts w:cs="Arial"/>
                <w:sz w:val="18"/>
                <w:szCs w:val="18"/>
              </w:rPr>
              <w:t>7</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Carbonate</w:t>
            </w:r>
          </w:p>
          <w:p w:rsidR="002715FC" w:rsidRPr="006414E5" w:rsidRDefault="002715FC" w:rsidP="00FF50DD">
            <w:pPr>
              <w:spacing w:line="240" w:lineRule="auto"/>
              <w:jc w:val="center"/>
              <w:rPr>
                <w:rFonts w:cs="Arial"/>
                <w:sz w:val="18"/>
                <w:szCs w:val="18"/>
              </w:rPr>
            </w:pP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position w:val="-12"/>
                <w:sz w:val="18"/>
                <w:szCs w:val="18"/>
              </w:rPr>
              <w:t>CO</w:t>
            </w:r>
            <w:r w:rsidRPr="006414E5">
              <w:rPr>
                <w:rFonts w:cs="Arial"/>
                <w:i/>
                <w:iCs/>
                <w:position w:val="-12"/>
                <w:sz w:val="18"/>
                <w:szCs w:val="18"/>
                <w:vertAlign w:val="subscript"/>
              </w:rPr>
              <w:t>3</w:t>
            </w:r>
            <w:r w:rsidRPr="006414E5">
              <w:rPr>
                <w:rFonts w:cs="Arial"/>
                <w:i/>
                <w:iCs/>
                <w:position w:val="-12"/>
                <w:sz w:val="18"/>
                <w:szCs w:val="18"/>
                <w:vertAlign w:val="superscript"/>
              </w:rPr>
              <w:t>2-</w:t>
            </w: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 xml:space="preserve">Sodium </w:t>
            </w:r>
          </w:p>
          <w:p w:rsidR="002715FC" w:rsidRPr="006414E5" w:rsidRDefault="002715FC" w:rsidP="00FF50DD">
            <w:pPr>
              <w:spacing w:line="240" w:lineRule="auto"/>
              <w:jc w:val="center"/>
              <w:rPr>
                <w:rFonts w:cs="Arial"/>
                <w:sz w:val="18"/>
                <w:szCs w:val="18"/>
              </w:rPr>
            </w:pP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sz w:val="18"/>
                <w:szCs w:val="18"/>
              </w:rPr>
              <w:t>Na</w:t>
            </w:r>
            <w:r w:rsidRPr="006414E5">
              <w:rPr>
                <w:rFonts w:cs="Arial"/>
                <w:i/>
                <w:iCs/>
                <w:sz w:val="18"/>
                <w:szCs w:val="18"/>
                <w:vertAlign w:val="superscript"/>
              </w:rPr>
              <w:t>+</w:t>
            </w: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tr</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Magnesium</w:t>
            </w:r>
          </w:p>
          <w:p w:rsidR="002715FC" w:rsidRPr="006414E5" w:rsidRDefault="002715FC" w:rsidP="00FF50DD">
            <w:pPr>
              <w:spacing w:line="240" w:lineRule="auto"/>
              <w:jc w:val="center"/>
              <w:rPr>
                <w:rFonts w:cs="Arial"/>
                <w:sz w:val="18"/>
                <w:szCs w:val="18"/>
              </w:rPr>
            </w:pP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sz w:val="18"/>
                <w:szCs w:val="18"/>
              </w:rPr>
              <w:t>Mg</w:t>
            </w:r>
            <w:r w:rsidRPr="006414E5">
              <w:rPr>
                <w:rFonts w:cs="Arial"/>
                <w:i/>
                <w:iCs/>
                <w:sz w:val="18"/>
                <w:szCs w:val="18"/>
                <w:vertAlign w:val="superscript"/>
              </w:rPr>
              <w:t>2+</w:t>
            </w: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tr</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Potassium</w:t>
            </w: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sz w:val="18"/>
                <w:szCs w:val="18"/>
              </w:rPr>
              <w:t>K</w:t>
            </w:r>
            <w:r w:rsidRPr="006414E5">
              <w:rPr>
                <w:rFonts w:cs="Arial"/>
                <w:i/>
                <w:iCs/>
                <w:sz w:val="18"/>
                <w:szCs w:val="18"/>
                <w:vertAlign w:val="superscript"/>
              </w:rPr>
              <w:t>+</w:t>
            </w:r>
          </w:p>
          <w:p w:rsidR="002715FC" w:rsidRPr="006414E5" w:rsidRDefault="002715FC" w:rsidP="00FF50DD">
            <w:pPr>
              <w:spacing w:line="240" w:lineRule="auto"/>
              <w:jc w:val="center"/>
              <w:rPr>
                <w:rFonts w:cs="Arial"/>
                <w:i/>
                <w:iCs/>
                <w:sz w:val="18"/>
                <w:szCs w:val="18"/>
              </w:rPr>
            </w:pP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tr</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Chloride</w:t>
            </w:r>
          </w:p>
        </w:tc>
        <w:tc>
          <w:tcPr>
            <w:tcW w:w="1359" w:type="pct"/>
          </w:tcPr>
          <w:p w:rsidR="002715FC" w:rsidRPr="006414E5" w:rsidRDefault="002715FC" w:rsidP="00FF50DD">
            <w:pPr>
              <w:spacing w:line="240" w:lineRule="auto"/>
              <w:jc w:val="center"/>
              <w:rPr>
                <w:rFonts w:cs="Arial"/>
                <w:i/>
                <w:iCs/>
                <w:sz w:val="18"/>
                <w:szCs w:val="18"/>
                <w:vertAlign w:val="superscript"/>
              </w:rPr>
            </w:pPr>
            <w:r w:rsidRPr="006414E5">
              <w:rPr>
                <w:rFonts w:cs="Arial"/>
                <w:i/>
                <w:iCs/>
                <w:sz w:val="18"/>
                <w:szCs w:val="18"/>
              </w:rPr>
              <w:t>Cl</w:t>
            </w:r>
            <w:r w:rsidRPr="006414E5">
              <w:rPr>
                <w:rFonts w:cs="Arial"/>
                <w:i/>
                <w:iCs/>
                <w:sz w:val="18"/>
                <w:szCs w:val="18"/>
                <w:vertAlign w:val="superscript"/>
              </w:rPr>
              <w:t>-</w:t>
            </w:r>
          </w:p>
          <w:p w:rsidR="002715FC" w:rsidRPr="006414E5" w:rsidRDefault="002715FC" w:rsidP="00FF50DD">
            <w:pPr>
              <w:spacing w:line="240" w:lineRule="auto"/>
              <w:jc w:val="center"/>
              <w:rPr>
                <w:rFonts w:cs="Arial"/>
                <w:i/>
                <w:iCs/>
                <w:sz w:val="18"/>
                <w:szCs w:val="18"/>
              </w:rPr>
            </w:pP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w:t>
            </w:r>
          </w:p>
        </w:tc>
      </w:tr>
      <w:tr w:rsidR="002715FC" w:rsidRPr="006414E5" w:rsidTr="002715FC">
        <w:tc>
          <w:tcPr>
            <w:tcW w:w="1179" w:type="pct"/>
          </w:tcPr>
          <w:p w:rsidR="002715FC" w:rsidRPr="006414E5" w:rsidRDefault="002715FC" w:rsidP="00FF50DD">
            <w:pPr>
              <w:spacing w:line="240" w:lineRule="auto"/>
              <w:jc w:val="center"/>
              <w:rPr>
                <w:rFonts w:cs="Arial"/>
                <w:sz w:val="18"/>
                <w:szCs w:val="18"/>
              </w:rPr>
            </w:pPr>
            <w:r w:rsidRPr="006414E5">
              <w:rPr>
                <w:rFonts w:cs="Arial"/>
                <w:sz w:val="18"/>
                <w:szCs w:val="18"/>
              </w:rPr>
              <w:t>Fluoride</w:t>
            </w:r>
          </w:p>
          <w:p w:rsidR="002715FC" w:rsidRPr="006414E5" w:rsidRDefault="002715FC" w:rsidP="00FF50DD">
            <w:pPr>
              <w:spacing w:line="240" w:lineRule="auto"/>
              <w:jc w:val="center"/>
              <w:rPr>
                <w:rFonts w:cs="Arial"/>
                <w:sz w:val="18"/>
                <w:szCs w:val="18"/>
              </w:rPr>
            </w:pPr>
          </w:p>
        </w:tc>
        <w:tc>
          <w:tcPr>
            <w:tcW w:w="1359" w:type="pct"/>
          </w:tcPr>
          <w:p w:rsidR="002715FC" w:rsidRPr="006414E5" w:rsidRDefault="002715FC" w:rsidP="00FF50DD">
            <w:pPr>
              <w:spacing w:line="240" w:lineRule="auto"/>
              <w:jc w:val="center"/>
              <w:rPr>
                <w:rFonts w:cs="Arial"/>
                <w:i/>
                <w:iCs/>
                <w:sz w:val="18"/>
                <w:szCs w:val="18"/>
              </w:rPr>
            </w:pPr>
            <w:r w:rsidRPr="006414E5">
              <w:rPr>
                <w:rFonts w:cs="Arial"/>
                <w:i/>
                <w:iCs/>
                <w:sz w:val="18"/>
                <w:szCs w:val="18"/>
              </w:rPr>
              <w:t>F</w:t>
            </w:r>
            <w:r w:rsidRPr="006414E5">
              <w:rPr>
                <w:rFonts w:cs="Arial"/>
                <w:i/>
                <w:iCs/>
                <w:sz w:val="18"/>
                <w:szCs w:val="18"/>
                <w:vertAlign w:val="superscript"/>
              </w:rPr>
              <w:t>-</w:t>
            </w:r>
          </w:p>
        </w:tc>
        <w:tc>
          <w:tcPr>
            <w:tcW w:w="2462" w:type="pct"/>
          </w:tcPr>
          <w:p w:rsidR="002715FC" w:rsidRPr="006414E5" w:rsidRDefault="00F60B2F" w:rsidP="00FF50DD">
            <w:pPr>
              <w:spacing w:line="240" w:lineRule="auto"/>
              <w:jc w:val="center"/>
              <w:rPr>
                <w:rFonts w:cs="Arial"/>
                <w:sz w:val="18"/>
                <w:szCs w:val="18"/>
              </w:rPr>
            </w:pPr>
            <w:r>
              <w:rPr>
                <w:rFonts w:cs="Arial"/>
                <w:sz w:val="18"/>
                <w:szCs w:val="18"/>
              </w:rPr>
              <w:t>-</w:t>
            </w:r>
          </w:p>
        </w:tc>
      </w:tr>
      <w:tr w:rsidR="002715FC" w:rsidRPr="006414E5" w:rsidTr="002715FC">
        <w:tc>
          <w:tcPr>
            <w:tcW w:w="1179" w:type="pct"/>
          </w:tcPr>
          <w:p w:rsidR="002715FC" w:rsidRPr="006414E5" w:rsidRDefault="002715FC" w:rsidP="00FF50DD">
            <w:pPr>
              <w:spacing w:line="240" w:lineRule="auto"/>
              <w:jc w:val="center"/>
              <w:rPr>
                <w:rFonts w:cs="Arial"/>
                <w:b/>
                <w:sz w:val="18"/>
                <w:szCs w:val="18"/>
              </w:rPr>
            </w:pPr>
            <w:r w:rsidRPr="006414E5">
              <w:rPr>
                <w:rFonts w:cs="Arial"/>
                <w:b/>
                <w:sz w:val="18"/>
                <w:szCs w:val="18"/>
              </w:rPr>
              <w:t>Total Inorganic (mineral)</w:t>
            </w:r>
          </w:p>
        </w:tc>
        <w:tc>
          <w:tcPr>
            <w:tcW w:w="1359" w:type="pct"/>
          </w:tcPr>
          <w:p w:rsidR="002715FC" w:rsidRPr="006414E5" w:rsidRDefault="002715FC" w:rsidP="00FF50DD">
            <w:pPr>
              <w:spacing w:line="240" w:lineRule="auto"/>
              <w:jc w:val="center"/>
              <w:rPr>
                <w:rFonts w:cs="Arial"/>
                <w:b/>
                <w:i/>
                <w:iCs/>
                <w:sz w:val="18"/>
                <w:szCs w:val="18"/>
              </w:rPr>
            </w:pPr>
          </w:p>
        </w:tc>
        <w:tc>
          <w:tcPr>
            <w:tcW w:w="2462" w:type="pct"/>
          </w:tcPr>
          <w:p w:rsidR="002715FC" w:rsidRPr="006414E5" w:rsidRDefault="00F60B2F" w:rsidP="00FF50DD">
            <w:pPr>
              <w:spacing w:line="240" w:lineRule="auto"/>
              <w:jc w:val="center"/>
              <w:rPr>
                <w:rFonts w:cs="Arial"/>
                <w:b/>
                <w:sz w:val="18"/>
                <w:szCs w:val="18"/>
              </w:rPr>
            </w:pPr>
            <w:r>
              <w:rPr>
                <w:rFonts w:cs="Arial"/>
                <w:b/>
                <w:sz w:val="18"/>
                <w:szCs w:val="18"/>
              </w:rPr>
              <w:t>100.0</w:t>
            </w:r>
          </w:p>
        </w:tc>
      </w:tr>
      <w:tr w:rsidR="002715FC" w:rsidRPr="006414E5" w:rsidTr="002715FC">
        <w:tc>
          <w:tcPr>
            <w:tcW w:w="1179" w:type="pct"/>
          </w:tcPr>
          <w:p w:rsidR="002715FC" w:rsidRPr="006414E5" w:rsidRDefault="002715FC" w:rsidP="00FF50DD">
            <w:pPr>
              <w:spacing w:line="240" w:lineRule="auto"/>
              <w:jc w:val="center"/>
              <w:rPr>
                <w:rFonts w:cs="Arial"/>
                <w:b/>
                <w:sz w:val="18"/>
                <w:szCs w:val="18"/>
              </w:rPr>
            </w:pPr>
            <w:r w:rsidRPr="006414E5">
              <w:rPr>
                <w:rFonts w:cs="Arial"/>
                <w:b/>
                <w:sz w:val="18"/>
                <w:szCs w:val="18"/>
              </w:rPr>
              <w:t>Total Organic</w:t>
            </w:r>
          </w:p>
        </w:tc>
        <w:tc>
          <w:tcPr>
            <w:tcW w:w="1359" w:type="pct"/>
          </w:tcPr>
          <w:p w:rsidR="002715FC" w:rsidRPr="006414E5" w:rsidRDefault="002715FC" w:rsidP="00FF50DD">
            <w:pPr>
              <w:spacing w:line="240" w:lineRule="auto"/>
              <w:jc w:val="center"/>
              <w:rPr>
                <w:rFonts w:cs="Arial"/>
                <w:b/>
                <w:i/>
                <w:iCs/>
                <w:sz w:val="18"/>
                <w:szCs w:val="18"/>
              </w:rPr>
            </w:pPr>
          </w:p>
        </w:tc>
        <w:tc>
          <w:tcPr>
            <w:tcW w:w="2462" w:type="pct"/>
          </w:tcPr>
          <w:p w:rsidR="002715FC" w:rsidRPr="006414E5" w:rsidRDefault="00F60B2F" w:rsidP="00FF50DD">
            <w:pPr>
              <w:spacing w:line="240" w:lineRule="auto"/>
              <w:jc w:val="center"/>
              <w:rPr>
                <w:rFonts w:cs="Arial"/>
                <w:b/>
                <w:sz w:val="18"/>
                <w:szCs w:val="18"/>
              </w:rPr>
            </w:pPr>
            <w:r>
              <w:rPr>
                <w:rFonts w:cs="Arial"/>
                <w:b/>
                <w:sz w:val="18"/>
                <w:szCs w:val="18"/>
              </w:rPr>
              <w:t>-</w:t>
            </w:r>
          </w:p>
        </w:tc>
      </w:tr>
      <w:tr w:rsidR="002715FC" w:rsidRPr="006414E5" w:rsidTr="002715FC">
        <w:tc>
          <w:tcPr>
            <w:tcW w:w="1179" w:type="pct"/>
          </w:tcPr>
          <w:p w:rsidR="002715FC" w:rsidRPr="006414E5" w:rsidRDefault="002715FC" w:rsidP="00FF50DD">
            <w:pPr>
              <w:spacing w:line="240" w:lineRule="auto"/>
              <w:jc w:val="center"/>
              <w:rPr>
                <w:rFonts w:cs="Arial"/>
                <w:b/>
                <w:sz w:val="18"/>
                <w:szCs w:val="18"/>
              </w:rPr>
            </w:pPr>
            <w:r w:rsidRPr="006414E5">
              <w:rPr>
                <w:rFonts w:cs="Arial"/>
                <w:b/>
                <w:sz w:val="18"/>
                <w:szCs w:val="18"/>
              </w:rPr>
              <w:t>Absorbed H</w:t>
            </w:r>
            <w:r w:rsidRPr="006414E5">
              <w:rPr>
                <w:rFonts w:cs="Arial"/>
                <w:b/>
                <w:sz w:val="18"/>
                <w:szCs w:val="18"/>
                <w:vertAlign w:val="subscript"/>
              </w:rPr>
              <w:t>2</w:t>
            </w:r>
            <w:r w:rsidRPr="006414E5">
              <w:rPr>
                <w:rFonts w:cs="Arial"/>
                <w:b/>
                <w:sz w:val="18"/>
                <w:szCs w:val="18"/>
              </w:rPr>
              <w:t>O</w:t>
            </w:r>
          </w:p>
        </w:tc>
        <w:tc>
          <w:tcPr>
            <w:tcW w:w="1359" w:type="pct"/>
          </w:tcPr>
          <w:p w:rsidR="002715FC" w:rsidRPr="006414E5" w:rsidRDefault="002715FC" w:rsidP="00FF50DD">
            <w:pPr>
              <w:spacing w:line="240" w:lineRule="auto"/>
              <w:jc w:val="center"/>
              <w:rPr>
                <w:rFonts w:cs="Arial"/>
                <w:b/>
                <w:i/>
                <w:iCs/>
                <w:sz w:val="18"/>
                <w:szCs w:val="18"/>
              </w:rPr>
            </w:pPr>
          </w:p>
        </w:tc>
        <w:tc>
          <w:tcPr>
            <w:tcW w:w="2462" w:type="pct"/>
          </w:tcPr>
          <w:p w:rsidR="002715FC" w:rsidRPr="006414E5" w:rsidRDefault="00F60B2F" w:rsidP="00FF50DD">
            <w:pPr>
              <w:spacing w:line="240" w:lineRule="auto"/>
              <w:jc w:val="center"/>
              <w:rPr>
                <w:rFonts w:cs="Arial"/>
                <w:b/>
                <w:sz w:val="18"/>
                <w:szCs w:val="18"/>
              </w:rPr>
            </w:pPr>
            <w:r>
              <w:rPr>
                <w:rFonts w:cs="Arial"/>
                <w:b/>
                <w:sz w:val="18"/>
                <w:szCs w:val="18"/>
              </w:rPr>
              <w:t>-</w:t>
            </w:r>
          </w:p>
        </w:tc>
      </w:tr>
      <w:tr w:rsidR="002715FC" w:rsidRPr="006414E5" w:rsidTr="002715FC">
        <w:tc>
          <w:tcPr>
            <w:tcW w:w="1179" w:type="pct"/>
          </w:tcPr>
          <w:p w:rsidR="002715FC" w:rsidRPr="006414E5" w:rsidRDefault="002715FC" w:rsidP="00FF50DD">
            <w:pPr>
              <w:spacing w:line="240" w:lineRule="auto"/>
              <w:jc w:val="center"/>
              <w:rPr>
                <w:rFonts w:cs="Arial"/>
                <w:b/>
                <w:sz w:val="18"/>
                <w:szCs w:val="18"/>
              </w:rPr>
            </w:pPr>
            <w:r w:rsidRPr="006414E5">
              <w:rPr>
                <w:rFonts w:cs="Arial"/>
                <w:b/>
                <w:sz w:val="18"/>
                <w:szCs w:val="18"/>
              </w:rPr>
              <w:t>Trace elements</w:t>
            </w:r>
          </w:p>
        </w:tc>
        <w:tc>
          <w:tcPr>
            <w:tcW w:w="1359" w:type="pct"/>
          </w:tcPr>
          <w:p w:rsidR="002715FC" w:rsidRPr="006414E5" w:rsidRDefault="002715FC" w:rsidP="00FF50DD">
            <w:pPr>
              <w:spacing w:line="240" w:lineRule="auto"/>
              <w:jc w:val="center"/>
              <w:rPr>
                <w:rFonts w:cs="Arial"/>
                <w:b/>
                <w:i/>
                <w:iCs/>
                <w:sz w:val="18"/>
                <w:szCs w:val="18"/>
              </w:rPr>
            </w:pPr>
            <w:r w:rsidRPr="006414E5">
              <w:rPr>
                <w:rFonts w:cs="Arial"/>
                <w:b/>
                <w:i/>
                <w:iCs/>
                <w:sz w:val="18"/>
                <w:szCs w:val="18"/>
              </w:rPr>
              <w:t>Sr</w:t>
            </w:r>
            <w:r w:rsidRPr="006414E5">
              <w:rPr>
                <w:rFonts w:cs="Arial"/>
                <w:b/>
                <w:i/>
                <w:iCs/>
                <w:sz w:val="18"/>
                <w:szCs w:val="18"/>
                <w:vertAlign w:val="superscript"/>
              </w:rPr>
              <w:t>2+</w:t>
            </w:r>
            <w:r w:rsidRPr="006414E5">
              <w:rPr>
                <w:rFonts w:cs="Arial"/>
                <w:b/>
                <w:i/>
                <w:iCs/>
                <w:sz w:val="18"/>
                <w:szCs w:val="18"/>
              </w:rPr>
              <w:t>, Pb</w:t>
            </w:r>
            <w:r w:rsidRPr="006414E5">
              <w:rPr>
                <w:rFonts w:cs="Arial"/>
                <w:b/>
                <w:i/>
                <w:iCs/>
                <w:sz w:val="18"/>
                <w:szCs w:val="18"/>
                <w:vertAlign w:val="superscript"/>
              </w:rPr>
              <w:t>2+</w:t>
            </w:r>
            <w:r w:rsidRPr="006414E5">
              <w:rPr>
                <w:rFonts w:cs="Arial"/>
                <w:b/>
                <w:i/>
                <w:iCs/>
                <w:sz w:val="18"/>
                <w:szCs w:val="18"/>
              </w:rPr>
              <w:t>, Zn</w:t>
            </w:r>
            <w:r w:rsidRPr="006414E5">
              <w:rPr>
                <w:rFonts w:cs="Arial"/>
                <w:b/>
                <w:i/>
                <w:iCs/>
                <w:sz w:val="18"/>
                <w:szCs w:val="18"/>
                <w:vertAlign w:val="superscript"/>
              </w:rPr>
              <w:t>2+</w:t>
            </w:r>
            <w:r w:rsidRPr="006414E5">
              <w:rPr>
                <w:rFonts w:cs="Arial"/>
                <w:b/>
                <w:i/>
                <w:iCs/>
                <w:sz w:val="18"/>
                <w:szCs w:val="18"/>
              </w:rPr>
              <w:t>, Cu</w:t>
            </w:r>
            <w:r w:rsidRPr="006414E5">
              <w:rPr>
                <w:rFonts w:cs="Arial"/>
                <w:b/>
                <w:i/>
                <w:iCs/>
                <w:sz w:val="18"/>
                <w:szCs w:val="18"/>
                <w:vertAlign w:val="superscript"/>
              </w:rPr>
              <w:t>2+</w:t>
            </w:r>
            <w:r w:rsidRPr="006414E5">
              <w:rPr>
                <w:rFonts w:cs="Arial"/>
                <w:b/>
                <w:i/>
                <w:iCs/>
                <w:sz w:val="18"/>
                <w:szCs w:val="18"/>
              </w:rPr>
              <w:t>, Fe</w:t>
            </w:r>
            <w:r w:rsidRPr="006414E5">
              <w:rPr>
                <w:rFonts w:cs="Arial"/>
                <w:b/>
                <w:i/>
                <w:iCs/>
                <w:sz w:val="18"/>
                <w:szCs w:val="18"/>
                <w:vertAlign w:val="superscript"/>
              </w:rPr>
              <w:t>3+</w:t>
            </w:r>
          </w:p>
        </w:tc>
        <w:tc>
          <w:tcPr>
            <w:tcW w:w="2462" w:type="pct"/>
          </w:tcPr>
          <w:p w:rsidR="002715FC" w:rsidRPr="006414E5" w:rsidRDefault="002715FC" w:rsidP="00FF50DD">
            <w:pPr>
              <w:spacing w:line="240" w:lineRule="auto"/>
              <w:jc w:val="center"/>
              <w:rPr>
                <w:rFonts w:cs="Arial"/>
                <w:b/>
                <w:sz w:val="18"/>
                <w:szCs w:val="18"/>
              </w:rPr>
            </w:pPr>
          </w:p>
        </w:tc>
      </w:tr>
    </w:tbl>
    <w:p w:rsidR="00A57572" w:rsidRDefault="004B4906" w:rsidP="00A1784A">
      <w:pPr>
        <w:pStyle w:val="Heading3"/>
      </w:pPr>
      <w:bookmarkStart w:id="111" w:name="_Toc200810439"/>
      <w:r>
        <w:lastRenderedPageBreak/>
        <w:t>Crystal S</w:t>
      </w:r>
      <w:r w:rsidR="00A57572">
        <w:t xml:space="preserve">tructure of </w:t>
      </w:r>
      <w:r>
        <w:t>HAp</w:t>
      </w:r>
      <w:bookmarkEnd w:id="111"/>
    </w:p>
    <w:p w:rsidR="00832F80" w:rsidRDefault="00832F80" w:rsidP="00832F80">
      <w:pPr>
        <w:rPr>
          <w:rFonts w:cs="Arial"/>
          <w:color w:val="000000"/>
          <w:szCs w:val="20"/>
        </w:rPr>
      </w:pPr>
      <w:r>
        <w:rPr>
          <w:rFonts w:cs="Arial"/>
          <w:color w:val="000000"/>
          <w:szCs w:val="20"/>
        </w:rPr>
        <w:t>As previously discussed in Section 3.3.1, It is</w:t>
      </w:r>
      <w:r w:rsidRPr="00AA4CBB">
        <w:rPr>
          <w:rFonts w:cs="Arial"/>
          <w:color w:val="000000"/>
          <w:szCs w:val="20"/>
        </w:rPr>
        <w:t xml:space="preserve"> </w:t>
      </w:r>
      <w:r>
        <w:rPr>
          <w:rFonts w:cs="Arial"/>
          <w:color w:val="000000"/>
          <w:szCs w:val="20"/>
        </w:rPr>
        <w:t>widely</w:t>
      </w:r>
      <w:r w:rsidRPr="00AA4CBB">
        <w:rPr>
          <w:rFonts w:cs="Arial"/>
          <w:color w:val="000000"/>
          <w:szCs w:val="20"/>
        </w:rPr>
        <w:t xml:space="preserve"> accepted that </w:t>
      </w:r>
      <w:r>
        <w:rPr>
          <w:rFonts w:cs="Arial"/>
          <w:color w:val="000000"/>
          <w:szCs w:val="20"/>
        </w:rPr>
        <w:t xml:space="preserve">slightly </w:t>
      </w:r>
      <w:r w:rsidRPr="00AA4CBB">
        <w:rPr>
          <w:rFonts w:cs="Arial"/>
          <w:color w:val="000000"/>
          <w:szCs w:val="20"/>
        </w:rPr>
        <w:t>nonstoichiometric H</w:t>
      </w:r>
      <w:r>
        <w:rPr>
          <w:rFonts w:cs="Arial"/>
          <w:color w:val="000000"/>
          <w:szCs w:val="20"/>
        </w:rPr>
        <w:t>A</w:t>
      </w:r>
      <w:r w:rsidRPr="00AA4CBB">
        <w:rPr>
          <w:rFonts w:cs="Arial"/>
          <w:color w:val="000000"/>
          <w:szCs w:val="20"/>
        </w:rPr>
        <w:t>p</w:t>
      </w:r>
      <w:r>
        <w:rPr>
          <w:rFonts w:cs="Arial"/>
          <w:color w:val="000000"/>
          <w:szCs w:val="20"/>
        </w:rPr>
        <w:t xml:space="preserve"> is part of the</w:t>
      </w:r>
      <w:r w:rsidRPr="00AA4CBB">
        <w:rPr>
          <w:rFonts w:cs="Arial"/>
          <w:color w:val="000000"/>
          <w:szCs w:val="20"/>
        </w:rPr>
        <w:t xml:space="preserve"> hexagonal </w:t>
      </w:r>
      <w:r>
        <w:rPr>
          <w:rFonts w:cs="Arial"/>
          <w:color w:val="000000"/>
          <w:szCs w:val="20"/>
        </w:rPr>
        <w:t xml:space="preserve">space group </w:t>
      </w:r>
      <w:r w:rsidRPr="00AA4CBB">
        <w:rPr>
          <w:rFonts w:cs="Arial"/>
          <w:color w:val="000000"/>
          <w:szCs w:val="20"/>
        </w:rPr>
        <w:t>P6</w:t>
      </w:r>
      <w:r w:rsidRPr="00AA4CBB">
        <w:rPr>
          <w:rFonts w:cs="Arial"/>
          <w:color w:val="000000"/>
          <w:szCs w:val="20"/>
          <w:vertAlign w:val="subscript"/>
        </w:rPr>
        <w:t>3</w:t>
      </w:r>
      <w:r w:rsidRPr="00AA4CBB">
        <w:rPr>
          <w:rFonts w:cs="Arial"/>
          <w:color w:val="000000"/>
          <w:szCs w:val="20"/>
        </w:rPr>
        <w:t>/m structure</w:t>
      </w:r>
      <w:r>
        <w:rPr>
          <w:rFonts w:cs="Arial"/>
          <w:color w:val="000000"/>
          <w:szCs w:val="20"/>
        </w:rPr>
        <w:t xml:space="preserve">, </w:t>
      </w:r>
      <w:r w:rsidRPr="008579B8">
        <w:rPr>
          <w:rFonts w:cs="Arial"/>
          <w:color w:val="000000"/>
          <w:szCs w:val="20"/>
        </w:rPr>
        <w:t xml:space="preserve">with </w:t>
      </w:r>
      <w:r w:rsidRPr="008579B8">
        <w:rPr>
          <w:rFonts w:cs="Arial"/>
          <w:i/>
          <w:iCs/>
          <w:color w:val="000000"/>
          <w:szCs w:val="20"/>
        </w:rPr>
        <w:t xml:space="preserve">a = </w:t>
      </w:r>
      <w:r w:rsidRPr="008579B8">
        <w:rPr>
          <w:rFonts w:cs="Arial"/>
          <w:color w:val="000000"/>
          <w:szCs w:val="20"/>
        </w:rPr>
        <w:t xml:space="preserve">9.421 and </w:t>
      </w:r>
      <w:r w:rsidRPr="008579B8">
        <w:rPr>
          <w:rFonts w:cs="Arial"/>
          <w:i/>
          <w:iCs/>
          <w:color w:val="000000"/>
          <w:szCs w:val="20"/>
        </w:rPr>
        <w:t>c</w:t>
      </w:r>
      <w:r w:rsidRPr="008579B8">
        <w:rPr>
          <w:rFonts w:cs="Arial"/>
          <w:color w:val="000000"/>
          <w:szCs w:val="20"/>
        </w:rPr>
        <w:t xml:space="preserve"> = 6.884 nm,</w:t>
      </w:r>
      <w:r>
        <w:rPr>
          <w:rFonts w:cs="Arial"/>
          <w:color w:val="000000"/>
          <w:szCs w:val="20"/>
        </w:rPr>
        <w:t xml:space="preserve"> while</w:t>
      </w:r>
      <w:r w:rsidRPr="00AA4CBB">
        <w:rPr>
          <w:rFonts w:cs="Arial"/>
          <w:color w:val="000000"/>
          <w:szCs w:val="20"/>
        </w:rPr>
        <w:t xml:space="preserve"> in the case of stoichiometric HAp the structure</w:t>
      </w:r>
      <w:r>
        <w:rPr>
          <w:rFonts w:cs="Arial"/>
          <w:color w:val="000000"/>
          <w:szCs w:val="20"/>
        </w:rPr>
        <w:t xml:space="preserve"> </w:t>
      </w:r>
      <w:r w:rsidRPr="00AA4CBB">
        <w:rPr>
          <w:rFonts w:cs="Arial"/>
          <w:color w:val="000000"/>
          <w:szCs w:val="20"/>
        </w:rPr>
        <w:t>becomes monoclinic P2</w:t>
      </w:r>
      <w:r w:rsidRPr="00AA4CBB">
        <w:rPr>
          <w:rFonts w:cs="Arial"/>
          <w:color w:val="000000"/>
          <w:szCs w:val="20"/>
          <w:vertAlign w:val="subscript"/>
        </w:rPr>
        <w:t>1</w:t>
      </w:r>
      <w:r>
        <w:rPr>
          <w:rFonts w:cs="Arial"/>
          <w:color w:val="000000"/>
          <w:szCs w:val="20"/>
        </w:rPr>
        <w:t>/b [</w:t>
      </w:r>
      <w:r w:rsidR="0045687A">
        <w:rPr>
          <w:rFonts w:cs="Arial"/>
          <w:color w:val="000000"/>
          <w:szCs w:val="20"/>
        </w:rPr>
        <w:t>49</w:t>
      </w:r>
      <w:r w:rsidRPr="00AA4CBB">
        <w:rPr>
          <w:rFonts w:cs="Arial"/>
          <w:color w:val="000000"/>
          <w:szCs w:val="20"/>
        </w:rPr>
        <w:t>].</w:t>
      </w:r>
      <w:r>
        <w:rPr>
          <w:rFonts w:cs="Arial"/>
          <w:color w:val="000000"/>
          <w:szCs w:val="20"/>
        </w:rPr>
        <w:t xml:space="preserve"> Much research has also led to the proposal of other </w:t>
      </w:r>
      <w:r w:rsidR="0003371B">
        <w:rPr>
          <w:rFonts w:cs="Arial"/>
          <w:color w:val="000000"/>
          <w:szCs w:val="20"/>
        </w:rPr>
        <w:t xml:space="preserve">crystallographic </w:t>
      </w:r>
      <w:r>
        <w:rPr>
          <w:rFonts w:cs="Arial"/>
          <w:color w:val="000000"/>
          <w:szCs w:val="20"/>
        </w:rPr>
        <w:t>structure</w:t>
      </w:r>
      <w:r w:rsidR="0003371B">
        <w:rPr>
          <w:rFonts w:cs="Arial"/>
          <w:color w:val="000000"/>
          <w:szCs w:val="20"/>
        </w:rPr>
        <w:t>s</w:t>
      </w:r>
      <w:r>
        <w:rPr>
          <w:rFonts w:cs="Arial"/>
          <w:color w:val="000000"/>
          <w:szCs w:val="20"/>
        </w:rPr>
        <w:t xml:space="preserve"> for HAp [</w:t>
      </w:r>
      <w:r w:rsidR="0045687A">
        <w:rPr>
          <w:rFonts w:cs="Arial"/>
          <w:color w:val="000000"/>
          <w:szCs w:val="20"/>
        </w:rPr>
        <w:t>51, 52</w:t>
      </w:r>
      <w:r>
        <w:rPr>
          <w:rFonts w:cs="Arial"/>
          <w:color w:val="000000"/>
          <w:szCs w:val="20"/>
        </w:rPr>
        <w:t>]</w:t>
      </w:r>
      <w:r w:rsidR="0045687A">
        <w:rPr>
          <w:rFonts w:cs="Arial"/>
          <w:color w:val="000000"/>
          <w:szCs w:val="20"/>
        </w:rPr>
        <w:t>.</w:t>
      </w:r>
    </w:p>
    <w:p w:rsidR="00694AA7" w:rsidRPr="00832F80" w:rsidRDefault="00694AA7" w:rsidP="00832F80"/>
    <w:p w:rsidR="004B4906" w:rsidRDefault="004B4906" w:rsidP="00A1784A">
      <w:pPr>
        <w:pStyle w:val="Heading3"/>
      </w:pPr>
      <w:bookmarkStart w:id="112" w:name="_Toc200810440"/>
      <w:r>
        <w:t>Impurity Contents of H</w:t>
      </w:r>
      <w:r w:rsidR="008B1786">
        <w:t>A</w:t>
      </w:r>
      <w:r>
        <w:t>p</w:t>
      </w:r>
      <w:bookmarkEnd w:id="112"/>
    </w:p>
    <w:p w:rsidR="00A7086E" w:rsidRDefault="00A7086E" w:rsidP="00A7086E">
      <w:pPr>
        <w:rPr>
          <w:lang w:val="en-GB"/>
        </w:rPr>
      </w:pPr>
      <w:r w:rsidRPr="00A7086E">
        <w:rPr>
          <w:lang w:val="en-GB"/>
        </w:rPr>
        <w:t xml:space="preserve">An important consideration in the production and processing of HAp is been the control and reduction in resultant impurity levels. These impurities may be classified as either substitutional or additional phases. </w:t>
      </w:r>
    </w:p>
    <w:p w:rsidR="00A7086E" w:rsidRDefault="00A7086E" w:rsidP="00A7086E">
      <w:pPr>
        <w:rPr>
          <w:lang w:val="en-GB"/>
        </w:rPr>
      </w:pPr>
    </w:p>
    <w:p w:rsidR="00A7086E" w:rsidRPr="00A7086E" w:rsidRDefault="00A7086E" w:rsidP="00A7086E">
      <w:pPr>
        <w:rPr>
          <w:lang w:val="en-US"/>
        </w:rPr>
      </w:pPr>
      <w:r w:rsidRPr="004F7DEE">
        <w:rPr>
          <w:rFonts w:eastAsia="AdvSTP_PSTimR"/>
        </w:rPr>
        <w:t>The most common example is the preparation of CO</w:t>
      </w:r>
      <w:r w:rsidRPr="004F7DEE">
        <w:rPr>
          <w:rFonts w:eastAsia="AdvSTP_PSTimR"/>
          <w:vertAlign w:val="subscript"/>
        </w:rPr>
        <w:t>3</w:t>
      </w:r>
      <w:r w:rsidRPr="004F7DEE">
        <w:rPr>
          <w:rFonts w:eastAsia="AdvSTP_PSTimR"/>
        </w:rPr>
        <w:t xml:space="preserve">-substituted HAp and fluoride-substituted HAp </w:t>
      </w:r>
      <w:r w:rsidR="0045687A" w:rsidRPr="0045687A">
        <w:rPr>
          <w:rFonts w:eastAsia="AdvSTP_PSTimR"/>
        </w:rPr>
        <w:t>[65]</w:t>
      </w:r>
      <w:r w:rsidRPr="0045687A">
        <w:rPr>
          <w:rFonts w:eastAsia="AdvSTP_PSTimR"/>
        </w:rPr>
        <w:t>.</w:t>
      </w:r>
      <w:r w:rsidRPr="004F7DEE">
        <w:rPr>
          <w:rFonts w:eastAsia="AdvSTP_PSTimR"/>
        </w:rPr>
        <w:t xml:space="preserve"> </w:t>
      </w:r>
      <w:r w:rsidRPr="00A7086E">
        <w:rPr>
          <w:lang w:val="en-US"/>
        </w:rPr>
        <w:t>Synthetic carbonated HA</w:t>
      </w:r>
      <w:r>
        <w:rPr>
          <w:lang w:val="en-US"/>
        </w:rPr>
        <w:t>p</w:t>
      </w:r>
      <w:r w:rsidRPr="00A7086E">
        <w:rPr>
          <w:lang w:val="en-US"/>
        </w:rPr>
        <w:t xml:space="preserve"> (CHA</w:t>
      </w:r>
      <w:r>
        <w:rPr>
          <w:lang w:val="en-US"/>
        </w:rPr>
        <w:t>p</w:t>
      </w:r>
      <w:r w:rsidRPr="00A7086E">
        <w:rPr>
          <w:lang w:val="en-US"/>
        </w:rPr>
        <w:t>), CO</w:t>
      </w:r>
      <w:r w:rsidRPr="00A7086E">
        <w:rPr>
          <w:vertAlign w:val="subscript"/>
          <w:lang w:val="en-US"/>
        </w:rPr>
        <w:t xml:space="preserve">3, </w:t>
      </w:r>
      <w:r w:rsidRPr="00A7086E">
        <w:rPr>
          <w:lang w:val="en-US"/>
        </w:rPr>
        <w:t>has been classified as either type A or B depending on the mode of carbonate substitution:</w:t>
      </w:r>
      <w:r w:rsidR="00765A83">
        <w:rPr>
          <w:lang w:val="en-US"/>
        </w:rPr>
        <w:t xml:space="preserve"> CO</w:t>
      </w:r>
      <w:r w:rsidR="00765A83" w:rsidRPr="00765A83">
        <w:rPr>
          <w:vertAlign w:val="subscript"/>
          <w:lang w:val="en-US"/>
        </w:rPr>
        <w:t>3</w:t>
      </w:r>
      <w:r w:rsidR="00765A83" w:rsidRPr="00765A83">
        <w:rPr>
          <w:vertAlign w:val="superscript"/>
          <w:lang w:val="en-US"/>
        </w:rPr>
        <w:t>2-</w:t>
      </w:r>
      <w:r w:rsidRPr="00A7086E">
        <w:rPr>
          <w:lang w:val="en-US"/>
        </w:rPr>
        <w:t xml:space="preserve"> for </w:t>
      </w:r>
      <w:r w:rsidR="00765A83">
        <w:rPr>
          <w:lang w:val="en-US"/>
        </w:rPr>
        <w:t>OH</w:t>
      </w:r>
      <w:r w:rsidR="00765A83" w:rsidRPr="00765A83">
        <w:rPr>
          <w:vertAlign w:val="superscript"/>
          <w:lang w:val="en-US"/>
        </w:rPr>
        <w:t>-</w:t>
      </w:r>
      <w:r w:rsidRPr="00A7086E">
        <w:rPr>
          <w:lang w:val="en-US"/>
        </w:rPr>
        <w:t xml:space="preserve"> (type A) or </w:t>
      </w:r>
      <w:r w:rsidR="00765A83">
        <w:rPr>
          <w:lang w:val="en-US"/>
        </w:rPr>
        <w:t>CO</w:t>
      </w:r>
      <w:r w:rsidR="00765A83" w:rsidRPr="00765A83">
        <w:rPr>
          <w:vertAlign w:val="subscript"/>
          <w:lang w:val="en-US"/>
        </w:rPr>
        <w:t>3</w:t>
      </w:r>
      <w:r w:rsidR="00765A83" w:rsidRPr="00765A83">
        <w:rPr>
          <w:vertAlign w:val="superscript"/>
          <w:lang w:val="en-US"/>
        </w:rPr>
        <w:t>2-</w:t>
      </w:r>
      <w:r w:rsidR="00765A83" w:rsidRPr="00A7086E">
        <w:rPr>
          <w:lang w:val="en-US"/>
        </w:rPr>
        <w:t xml:space="preserve"> </w:t>
      </w:r>
      <w:r w:rsidRPr="00A7086E">
        <w:rPr>
          <w:lang w:val="en-US"/>
        </w:rPr>
        <w:t>for</w:t>
      </w:r>
      <w:r w:rsidR="00765A83">
        <w:rPr>
          <w:lang w:val="en-US"/>
        </w:rPr>
        <w:t xml:space="preserve"> PO</w:t>
      </w:r>
      <w:r w:rsidR="00765A83" w:rsidRPr="00765A83">
        <w:rPr>
          <w:vertAlign w:val="subscript"/>
          <w:lang w:val="en-US"/>
        </w:rPr>
        <w:t>4</w:t>
      </w:r>
      <w:r w:rsidR="00765A83" w:rsidRPr="00765A83">
        <w:rPr>
          <w:vertAlign w:val="superscript"/>
          <w:lang w:val="en-US"/>
        </w:rPr>
        <w:t>3-</w:t>
      </w:r>
      <w:r w:rsidRPr="00A7086E">
        <w:rPr>
          <w:lang w:val="en-US"/>
        </w:rPr>
        <w:t xml:space="preserve"> (type B). Biological apatites are principally type B [22]. In synthetic powders prepared by wet methods some fractions of </w:t>
      </w:r>
      <w:r w:rsidR="00765A83">
        <w:rPr>
          <w:lang w:val="en-US"/>
        </w:rPr>
        <w:t>PO</w:t>
      </w:r>
      <w:r w:rsidR="00765A83" w:rsidRPr="00765A83">
        <w:rPr>
          <w:vertAlign w:val="subscript"/>
          <w:lang w:val="en-US"/>
        </w:rPr>
        <w:t>4</w:t>
      </w:r>
      <w:r w:rsidR="00765A83" w:rsidRPr="00765A83">
        <w:rPr>
          <w:vertAlign w:val="superscript"/>
          <w:lang w:val="en-US"/>
        </w:rPr>
        <w:t>3-</w:t>
      </w:r>
      <w:r w:rsidR="00765A83" w:rsidRPr="00A7086E">
        <w:rPr>
          <w:lang w:val="en-US"/>
        </w:rPr>
        <w:t xml:space="preserve"> </w:t>
      </w:r>
      <w:r w:rsidRPr="00A7086E">
        <w:rPr>
          <w:lang w:val="en-US"/>
        </w:rPr>
        <w:t>as well as</w:t>
      </w:r>
      <w:r w:rsidR="00765A83">
        <w:rPr>
          <w:lang w:val="en-US"/>
        </w:rPr>
        <w:t xml:space="preserve"> OH</w:t>
      </w:r>
      <w:r w:rsidR="00765A83" w:rsidRPr="00765A83">
        <w:rPr>
          <w:vertAlign w:val="superscript"/>
          <w:lang w:val="en-US"/>
        </w:rPr>
        <w:t>-</w:t>
      </w:r>
      <w:r w:rsidRPr="00A7086E">
        <w:rPr>
          <w:lang w:val="en-US"/>
        </w:rPr>
        <w:t xml:space="preserve"> groups are replaced by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US"/>
        </w:rPr>
        <w:t>groups (type AB). Among the variety of HA</w:t>
      </w:r>
      <w:r>
        <w:rPr>
          <w:lang w:val="en-US"/>
        </w:rPr>
        <w:t>p</w:t>
      </w:r>
      <w:r w:rsidRPr="00A7086E">
        <w:rPr>
          <w:lang w:val="en-US"/>
        </w:rPr>
        <w:t>-based bioceramics, CHA</w:t>
      </w:r>
      <w:r>
        <w:rPr>
          <w:lang w:val="en-US"/>
        </w:rPr>
        <w:t>p</w:t>
      </w:r>
      <w:r w:rsidRPr="00A7086E">
        <w:rPr>
          <w:lang w:val="en-US"/>
        </w:rPr>
        <w:t xml:space="preserve"> seems to be a more promising material for bioresorbable bone substitution rather than bioactive coatings in orthopaedic application. Sintering time, temperature and the atmosphere are important parameters to control the level and type of carbonate substitution. The presence of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US"/>
        </w:rPr>
        <w:t>in HA</w:t>
      </w:r>
      <w:r>
        <w:rPr>
          <w:lang w:val="en-US"/>
        </w:rPr>
        <w:t>p</w:t>
      </w:r>
      <w:r w:rsidRPr="00A7086E">
        <w:rPr>
          <w:lang w:val="en-US"/>
        </w:rPr>
        <w:t xml:space="preserve"> structure influences the decomposition, sinterability, solubility and biological reactivity of CHA</w:t>
      </w:r>
      <w:r>
        <w:rPr>
          <w:lang w:val="en-US"/>
        </w:rPr>
        <w:t>p</w:t>
      </w:r>
      <w:r w:rsidRPr="00A7086E">
        <w:rPr>
          <w:lang w:val="en-US"/>
        </w:rPr>
        <w:t xml:space="preserve"> implantation material</w:t>
      </w:r>
      <w:r w:rsidR="00DB60DB">
        <w:rPr>
          <w:lang w:val="en-US"/>
        </w:rPr>
        <w:t>s</w:t>
      </w:r>
      <w:r w:rsidRPr="00A7086E">
        <w:rPr>
          <w:lang w:val="en-US"/>
        </w:rPr>
        <w:t xml:space="preserve"> [22]</w:t>
      </w:r>
      <w:r w:rsidR="00DB60DB">
        <w:rPr>
          <w:lang w:val="en-US"/>
        </w:rPr>
        <w:t>.</w:t>
      </w:r>
      <w:r w:rsidRPr="00A7086E">
        <w:rPr>
          <w:lang w:val="en-US"/>
        </w:rPr>
        <w:t xml:space="preserve"> The presence of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US"/>
        </w:rPr>
        <w:t>in the HA</w:t>
      </w:r>
      <w:r>
        <w:rPr>
          <w:lang w:val="en-US"/>
        </w:rPr>
        <w:t>p</w:t>
      </w:r>
      <w:r w:rsidRPr="00A7086E">
        <w:rPr>
          <w:lang w:val="en-US"/>
        </w:rPr>
        <w:t xml:space="preserve"> structure influences decomposition, sinterability, solubility and biological reactivity of implantation material. Slosarczyk. et al. [22] observed that the decomposition of HA</w:t>
      </w:r>
      <w:r>
        <w:rPr>
          <w:lang w:val="en-US"/>
        </w:rPr>
        <w:t>p</w:t>
      </w:r>
      <w:r w:rsidRPr="00A7086E">
        <w:rPr>
          <w:lang w:val="en-US"/>
        </w:rPr>
        <w:t xml:space="preserve"> synthesised without any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GB"/>
        </w:rPr>
        <w:t xml:space="preserve"> </w:t>
      </w:r>
      <w:r w:rsidRPr="00A7086E">
        <w:rPr>
          <w:lang w:val="en-US"/>
        </w:rPr>
        <w:t xml:space="preserve">additive did not occur.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US"/>
        </w:rPr>
        <w:t>ions, hence, are found to lower the thermal stability of HA</w:t>
      </w:r>
      <w:r>
        <w:rPr>
          <w:lang w:val="en-US"/>
        </w:rPr>
        <w:t>p</w:t>
      </w:r>
      <w:r w:rsidRPr="00A7086E">
        <w:rPr>
          <w:lang w:val="en-US"/>
        </w:rPr>
        <w:t xml:space="preserve"> powders and produces CaO as a secondary phase, whose amount grows as treatment temperatures are increased to 1250ºC. </w:t>
      </w:r>
      <w:r w:rsidR="00765A83">
        <w:rPr>
          <w:lang w:val="en-US"/>
        </w:rPr>
        <w:t>CO</w:t>
      </w:r>
      <w:r w:rsidR="00765A83" w:rsidRPr="00765A83">
        <w:rPr>
          <w:vertAlign w:val="subscript"/>
          <w:lang w:val="en-US"/>
        </w:rPr>
        <w:t>3</w:t>
      </w:r>
      <w:r w:rsidR="00765A83" w:rsidRPr="00765A83">
        <w:rPr>
          <w:vertAlign w:val="superscript"/>
          <w:lang w:val="en-US"/>
        </w:rPr>
        <w:t>2-</w:t>
      </w:r>
      <w:r w:rsidR="00765A83">
        <w:rPr>
          <w:lang w:val="en-GB"/>
        </w:rPr>
        <w:t xml:space="preserve"> </w:t>
      </w:r>
      <w:r w:rsidRPr="00A7086E">
        <w:rPr>
          <w:lang w:val="en-US"/>
        </w:rPr>
        <w:t xml:space="preserve"> replacing </w:t>
      </w:r>
      <w:r w:rsidR="00765A83">
        <w:rPr>
          <w:lang w:val="en-US"/>
        </w:rPr>
        <w:t>PO</w:t>
      </w:r>
      <w:r w:rsidR="00765A83" w:rsidRPr="00765A83">
        <w:rPr>
          <w:vertAlign w:val="subscript"/>
          <w:lang w:val="en-US"/>
        </w:rPr>
        <w:t>4</w:t>
      </w:r>
      <w:r w:rsidR="00765A83" w:rsidRPr="00765A83">
        <w:rPr>
          <w:vertAlign w:val="superscript"/>
          <w:lang w:val="en-US"/>
        </w:rPr>
        <w:t>3-</w:t>
      </w:r>
      <w:r w:rsidRPr="00A7086E">
        <w:rPr>
          <w:lang w:val="en-US"/>
        </w:rPr>
        <w:t xml:space="preserve"> increase the Ca/P ratio of 1.667, resulting in non-stoichiometric solutions which are thermally less stable that those containing no substitutions. These results indicate that although carbonate is found in natural bone, it is an undesirable impurity in synthetic HA</w:t>
      </w:r>
      <w:r>
        <w:rPr>
          <w:lang w:val="en-US"/>
        </w:rPr>
        <w:t>p</w:t>
      </w:r>
      <w:r w:rsidRPr="00A7086E">
        <w:rPr>
          <w:lang w:val="en-US"/>
        </w:rPr>
        <w:t>.</w:t>
      </w:r>
    </w:p>
    <w:p w:rsidR="00A7086E" w:rsidRPr="00A7086E" w:rsidRDefault="00A7086E" w:rsidP="00A7086E">
      <w:pPr>
        <w:rPr>
          <w:lang w:val="en-US"/>
        </w:rPr>
      </w:pPr>
    </w:p>
    <w:p w:rsidR="00A7086E" w:rsidRPr="00A7086E" w:rsidRDefault="00A7086E" w:rsidP="00A7086E">
      <w:pPr>
        <w:rPr>
          <w:lang w:val="en-GB"/>
        </w:rPr>
      </w:pPr>
      <w:r w:rsidRPr="00A7086E">
        <w:rPr>
          <w:lang w:val="en-GB"/>
        </w:rPr>
        <w:t>Magnesium content in raw materials used as precipitation precursors has also been found to have an adverse affect on final HA</w:t>
      </w:r>
      <w:r>
        <w:rPr>
          <w:lang w:val="en-GB"/>
        </w:rPr>
        <w:t>p</w:t>
      </w:r>
      <w:r w:rsidRPr="00A7086E">
        <w:rPr>
          <w:lang w:val="en-GB"/>
        </w:rPr>
        <w:t xml:space="preserve"> powder properties achieved [</w:t>
      </w:r>
      <w:r w:rsidR="00160DFF">
        <w:rPr>
          <w:lang w:val="en-GB"/>
        </w:rPr>
        <w:t>71</w:t>
      </w:r>
      <w:r w:rsidRPr="00A7086E">
        <w:rPr>
          <w:lang w:val="en-GB"/>
        </w:rPr>
        <w:t>]. The presence of magnesium can alter the conditions of calcium phosphate precipitation and more precisely of HA</w:t>
      </w:r>
      <w:r>
        <w:rPr>
          <w:lang w:val="en-GB"/>
        </w:rPr>
        <w:t>p</w:t>
      </w:r>
      <w:r w:rsidRPr="00A7086E">
        <w:rPr>
          <w:lang w:val="en-GB"/>
        </w:rPr>
        <w:t xml:space="preserve"> precipitation: it delays nucleation, growth and HA</w:t>
      </w:r>
      <w:r>
        <w:rPr>
          <w:lang w:val="en-GB"/>
        </w:rPr>
        <w:t>p</w:t>
      </w:r>
      <w:r w:rsidRPr="00A7086E">
        <w:rPr>
          <w:lang w:val="en-GB"/>
        </w:rPr>
        <w:t xml:space="preserve"> maturation. It is also found to lead to the production of non-stoichiometric HA</w:t>
      </w:r>
      <w:r>
        <w:rPr>
          <w:lang w:val="en-GB"/>
        </w:rPr>
        <w:t>p</w:t>
      </w:r>
      <w:r w:rsidRPr="00A7086E">
        <w:rPr>
          <w:lang w:val="en-GB"/>
        </w:rPr>
        <w:t xml:space="preserve"> decomposing upon subsequent calcinations [</w:t>
      </w:r>
      <w:r w:rsidR="00160DFF">
        <w:rPr>
          <w:lang w:val="en-GB"/>
        </w:rPr>
        <w:t>71</w:t>
      </w:r>
      <w:r w:rsidRPr="00A7086E">
        <w:rPr>
          <w:lang w:val="en-GB"/>
        </w:rPr>
        <w:t>].</w:t>
      </w:r>
    </w:p>
    <w:p w:rsidR="00A7086E" w:rsidRPr="00A7086E" w:rsidRDefault="00A7086E" w:rsidP="00A7086E"/>
    <w:p w:rsidR="00A7086E" w:rsidRPr="00A7086E" w:rsidRDefault="00A7086E" w:rsidP="00A7086E">
      <w:r w:rsidRPr="00A7086E">
        <w:lastRenderedPageBreak/>
        <w:t>Foreign elements obtained in HA</w:t>
      </w:r>
      <w:r>
        <w:t>p</w:t>
      </w:r>
      <w:r w:rsidRPr="00A7086E">
        <w:t xml:space="preserve"> in the range of parts per million will not alter the overall biocompatibility response of the material. </w:t>
      </w:r>
      <w:r w:rsidR="00832F80">
        <w:t>Impurity levels found in HAp powders are shown in Table 4-</w:t>
      </w:r>
      <w:r w:rsidR="00AC3A0F">
        <w:t>3</w:t>
      </w:r>
      <w:r w:rsidR="00832F80">
        <w:t>.</w:t>
      </w:r>
    </w:p>
    <w:p w:rsidR="00A7086E" w:rsidRPr="00A7086E" w:rsidRDefault="00A7086E" w:rsidP="00EB1D14">
      <w:pPr>
        <w:pStyle w:val="Caption"/>
        <w:jc w:val="center"/>
      </w:pPr>
      <w:bookmarkStart w:id="113" w:name="_Toc200810390"/>
      <w:r w:rsidRPr="00A7086E">
        <w:t xml:space="preserve">Table </w:t>
      </w:r>
      <w:r w:rsidR="00074A41">
        <w:fldChar w:fldCharType="begin"/>
      </w:r>
      <w:r w:rsidR="00E4238E">
        <w:instrText xml:space="preserve"> STYLEREF 1 \s </w:instrText>
      </w:r>
      <w:r w:rsidR="00074A41">
        <w:fldChar w:fldCharType="separate"/>
      </w:r>
      <w:r w:rsidR="00C50F25">
        <w:rPr>
          <w:noProof/>
        </w:rPr>
        <w:t>4</w:t>
      </w:r>
      <w:r w:rsidR="00074A41">
        <w:fldChar w:fldCharType="end"/>
      </w:r>
      <w:r w:rsidR="00E4238E">
        <w:noBreakHyphen/>
      </w:r>
      <w:r w:rsidR="00074A41">
        <w:fldChar w:fldCharType="begin"/>
      </w:r>
      <w:r w:rsidR="00E4238E">
        <w:instrText xml:space="preserve"> SEQ Table \* ARABIC \s 1 </w:instrText>
      </w:r>
      <w:r w:rsidR="00074A41">
        <w:fldChar w:fldCharType="separate"/>
      </w:r>
      <w:r w:rsidR="00C50F25">
        <w:rPr>
          <w:noProof/>
        </w:rPr>
        <w:t>3</w:t>
      </w:r>
      <w:r w:rsidR="00074A41">
        <w:fldChar w:fldCharType="end"/>
      </w:r>
      <w:r w:rsidRPr="00A7086E">
        <w:t xml:space="preserve"> Impurity content in HAp</w:t>
      </w:r>
      <w:r w:rsidR="00DB60DB">
        <w:t>. Adapted from</w:t>
      </w:r>
      <w:r w:rsidRPr="00A7086E">
        <w:t xml:space="preserve"> [</w:t>
      </w:r>
      <w:r w:rsidR="001D0CF1">
        <w:t>16</w:t>
      </w:r>
      <w:r w:rsidRPr="00A7086E">
        <w:t>]</w:t>
      </w:r>
      <w:bookmarkEnd w:id="113"/>
    </w:p>
    <w:tbl>
      <w:tblPr>
        <w:tblStyle w:val="TableGrid"/>
        <w:tblW w:w="8522" w:type="dxa"/>
        <w:tblBorders>
          <w:top w:val="double" w:sz="2" w:space="0" w:color="auto"/>
          <w:left w:val="double" w:sz="2" w:space="0" w:color="auto"/>
          <w:bottom w:val="double" w:sz="2" w:space="0" w:color="auto"/>
          <w:right w:val="double" w:sz="2" w:space="0" w:color="auto"/>
        </w:tblBorders>
        <w:tblLook w:val="04A0"/>
      </w:tblPr>
      <w:tblGrid>
        <w:gridCol w:w="2840"/>
        <w:gridCol w:w="2841"/>
        <w:gridCol w:w="2841"/>
      </w:tblGrid>
      <w:tr w:rsidR="00A7086E" w:rsidRPr="00A7086E" w:rsidTr="004D4AF2">
        <w:tc>
          <w:tcPr>
            <w:tcW w:w="2840" w:type="dxa"/>
            <w:tcBorders>
              <w:top w:val="double" w:sz="2" w:space="0" w:color="auto"/>
              <w:bottom w:val="nil"/>
              <w:right w:val="nil"/>
            </w:tcBorders>
            <w:shd w:val="pct20" w:color="auto" w:fill="auto"/>
          </w:tcPr>
          <w:p w:rsidR="00A7086E" w:rsidRPr="00A7086E" w:rsidRDefault="00A7086E" w:rsidP="00A7086E">
            <w:pPr>
              <w:jc w:val="center"/>
              <w:rPr>
                <w:b/>
              </w:rPr>
            </w:pPr>
            <w:r w:rsidRPr="00A7086E">
              <w:rPr>
                <w:b/>
              </w:rPr>
              <w:t>Trace element</w:t>
            </w:r>
          </w:p>
        </w:tc>
        <w:tc>
          <w:tcPr>
            <w:tcW w:w="5682" w:type="dxa"/>
            <w:gridSpan w:val="2"/>
            <w:tcBorders>
              <w:top w:val="double" w:sz="2" w:space="0" w:color="auto"/>
              <w:left w:val="nil"/>
              <w:bottom w:val="nil"/>
            </w:tcBorders>
            <w:shd w:val="pct20" w:color="auto" w:fill="auto"/>
          </w:tcPr>
          <w:p w:rsidR="00A7086E" w:rsidRPr="00A7086E" w:rsidRDefault="00A7086E" w:rsidP="00A7086E">
            <w:pPr>
              <w:jc w:val="center"/>
              <w:rPr>
                <w:b/>
              </w:rPr>
            </w:pPr>
            <w:r w:rsidRPr="00A7086E">
              <w:rPr>
                <w:b/>
              </w:rPr>
              <w:t>HAp powder</w:t>
            </w:r>
          </w:p>
        </w:tc>
      </w:tr>
      <w:tr w:rsidR="00A7086E" w:rsidRPr="00A7086E" w:rsidTr="004D4AF2">
        <w:tc>
          <w:tcPr>
            <w:tcW w:w="2840" w:type="dxa"/>
            <w:tcBorders>
              <w:top w:val="nil"/>
              <w:bottom w:val="double" w:sz="2" w:space="0" w:color="auto"/>
              <w:right w:val="nil"/>
            </w:tcBorders>
            <w:shd w:val="pct20" w:color="auto" w:fill="auto"/>
          </w:tcPr>
          <w:p w:rsidR="00A7086E" w:rsidRPr="00A7086E" w:rsidRDefault="00A7086E" w:rsidP="00A7086E">
            <w:pPr>
              <w:jc w:val="center"/>
              <w:rPr>
                <w:b/>
              </w:rPr>
            </w:pPr>
            <w:r w:rsidRPr="00A7086E">
              <w:rPr>
                <w:b/>
              </w:rPr>
              <w:t>(ppm)</w:t>
            </w:r>
          </w:p>
        </w:tc>
        <w:tc>
          <w:tcPr>
            <w:tcW w:w="2841" w:type="dxa"/>
            <w:tcBorders>
              <w:top w:val="nil"/>
              <w:left w:val="nil"/>
              <w:bottom w:val="double" w:sz="2" w:space="0" w:color="auto"/>
              <w:right w:val="nil"/>
            </w:tcBorders>
            <w:shd w:val="pct20" w:color="auto" w:fill="auto"/>
          </w:tcPr>
          <w:p w:rsidR="00A7086E" w:rsidRPr="00A7086E" w:rsidRDefault="00A7086E" w:rsidP="00A7086E">
            <w:pPr>
              <w:jc w:val="center"/>
              <w:rPr>
                <w:b/>
              </w:rPr>
            </w:pPr>
            <w:r w:rsidRPr="00A7086E">
              <w:rPr>
                <w:b/>
              </w:rPr>
              <w:t>Laboratory (ppm)</w:t>
            </w:r>
          </w:p>
        </w:tc>
        <w:tc>
          <w:tcPr>
            <w:tcW w:w="2841" w:type="dxa"/>
            <w:tcBorders>
              <w:top w:val="nil"/>
              <w:left w:val="nil"/>
              <w:bottom w:val="double" w:sz="2" w:space="0" w:color="auto"/>
            </w:tcBorders>
            <w:shd w:val="pct20" w:color="auto" w:fill="auto"/>
          </w:tcPr>
          <w:p w:rsidR="00A7086E" w:rsidRPr="00A7086E" w:rsidRDefault="00A7086E" w:rsidP="00A7086E">
            <w:pPr>
              <w:jc w:val="center"/>
              <w:rPr>
                <w:b/>
              </w:rPr>
            </w:pPr>
            <w:r w:rsidRPr="00A7086E">
              <w:rPr>
                <w:b/>
              </w:rPr>
              <w:t>Commercial (ppm)</w:t>
            </w:r>
          </w:p>
        </w:tc>
      </w:tr>
      <w:tr w:rsidR="00A7086E" w:rsidRPr="00A7086E" w:rsidTr="004D4AF2">
        <w:tc>
          <w:tcPr>
            <w:tcW w:w="2840" w:type="dxa"/>
            <w:tcBorders>
              <w:top w:val="double" w:sz="2" w:space="0" w:color="auto"/>
            </w:tcBorders>
          </w:tcPr>
          <w:p w:rsidR="00A7086E" w:rsidRPr="00A7086E" w:rsidRDefault="00A7086E" w:rsidP="00A7086E">
            <w:pPr>
              <w:jc w:val="center"/>
            </w:pPr>
            <w:r w:rsidRPr="00A7086E">
              <w:t>Al</w:t>
            </w:r>
          </w:p>
        </w:tc>
        <w:tc>
          <w:tcPr>
            <w:tcW w:w="2841" w:type="dxa"/>
            <w:tcBorders>
              <w:top w:val="double" w:sz="2" w:space="0" w:color="auto"/>
            </w:tcBorders>
          </w:tcPr>
          <w:p w:rsidR="00A7086E" w:rsidRPr="00A7086E" w:rsidRDefault="00A7086E" w:rsidP="00A7086E">
            <w:pPr>
              <w:jc w:val="center"/>
            </w:pPr>
            <w:r w:rsidRPr="00A7086E">
              <w:t>-</w:t>
            </w:r>
          </w:p>
        </w:tc>
        <w:tc>
          <w:tcPr>
            <w:tcW w:w="2841" w:type="dxa"/>
            <w:tcBorders>
              <w:top w:val="double" w:sz="2" w:space="0" w:color="auto"/>
            </w:tcBorders>
          </w:tcPr>
          <w:p w:rsidR="00A7086E" w:rsidRPr="00A7086E" w:rsidRDefault="00A7086E" w:rsidP="00A7086E">
            <w:pPr>
              <w:jc w:val="center"/>
            </w:pPr>
            <w:r w:rsidRPr="00A7086E">
              <w:t>100 - 1000</w:t>
            </w:r>
          </w:p>
        </w:tc>
      </w:tr>
      <w:tr w:rsidR="00A7086E" w:rsidRPr="00A7086E" w:rsidTr="004D4AF2">
        <w:tc>
          <w:tcPr>
            <w:tcW w:w="2840" w:type="dxa"/>
          </w:tcPr>
          <w:p w:rsidR="00A7086E" w:rsidRPr="00A7086E" w:rsidRDefault="00A7086E" w:rsidP="00A7086E">
            <w:pPr>
              <w:jc w:val="center"/>
            </w:pPr>
            <w:r w:rsidRPr="00A7086E">
              <w:t>Cu</w:t>
            </w:r>
          </w:p>
        </w:tc>
        <w:tc>
          <w:tcPr>
            <w:tcW w:w="2841" w:type="dxa"/>
          </w:tcPr>
          <w:p w:rsidR="00A7086E" w:rsidRPr="00A7086E" w:rsidRDefault="00A7086E" w:rsidP="00A7086E">
            <w:pPr>
              <w:jc w:val="center"/>
            </w:pPr>
            <w:r w:rsidRPr="00A7086E">
              <w:t>8</w:t>
            </w:r>
          </w:p>
        </w:tc>
        <w:tc>
          <w:tcPr>
            <w:tcW w:w="2841" w:type="dxa"/>
          </w:tcPr>
          <w:p w:rsidR="00A7086E" w:rsidRPr="00A7086E" w:rsidRDefault="00A7086E" w:rsidP="00A7086E">
            <w:pPr>
              <w:jc w:val="center"/>
            </w:pPr>
            <w:r w:rsidRPr="00A7086E">
              <w:t>1 - 10</w:t>
            </w:r>
          </w:p>
        </w:tc>
      </w:tr>
      <w:tr w:rsidR="00A7086E" w:rsidRPr="00A7086E" w:rsidTr="004D4AF2">
        <w:tc>
          <w:tcPr>
            <w:tcW w:w="2840" w:type="dxa"/>
          </w:tcPr>
          <w:p w:rsidR="00A7086E" w:rsidRPr="00A7086E" w:rsidRDefault="00A7086E" w:rsidP="00A7086E">
            <w:pPr>
              <w:jc w:val="center"/>
            </w:pPr>
            <w:r w:rsidRPr="00A7086E">
              <w:t>Fe</w:t>
            </w:r>
          </w:p>
        </w:tc>
        <w:tc>
          <w:tcPr>
            <w:tcW w:w="2841" w:type="dxa"/>
          </w:tcPr>
          <w:p w:rsidR="00A7086E" w:rsidRPr="00A7086E" w:rsidRDefault="00A7086E" w:rsidP="00A7086E">
            <w:pPr>
              <w:jc w:val="center"/>
            </w:pPr>
            <w:r w:rsidRPr="00A7086E">
              <w:t>30 - 40</w:t>
            </w:r>
          </w:p>
        </w:tc>
        <w:tc>
          <w:tcPr>
            <w:tcW w:w="2841" w:type="dxa"/>
          </w:tcPr>
          <w:p w:rsidR="00A7086E" w:rsidRPr="00A7086E" w:rsidRDefault="00A7086E" w:rsidP="00A7086E">
            <w:pPr>
              <w:jc w:val="center"/>
            </w:pPr>
            <w:r w:rsidRPr="00A7086E">
              <w:t>100 - 1000</w:t>
            </w:r>
          </w:p>
        </w:tc>
      </w:tr>
      <w:tr w:rsidR="00A7086E" w:rsidRPr="00A7086E" w:rsidTr="004D4AF2">
        <w:tc>
          <w:tcPr>
            <w:tcW w:w="2840" w:type="dxa"/>
          </w:tcPr>
          <w:p w:rsidR="00A7086E" w:rsidRPr="00A7086E" w:rsidRDefault="00A7086E" w:rsidP="00A7086E">
            <w:pPr>
              <w:jc w:val="center"/>
            </w:pPr>
            <w:r w:rsidRPr="00A7086E">
              <w:t>Ge</w:t>
            </w:r>
          </w:p>
        </w:tc>
        <w:tc>
          <w:tcPr>
            <w:tcW w:w="2841" w:type="dxa"/>
          </w:tcPr>
          <w:p w:rsidR="00A7086E" w:rsidRPr="00A7086E" w:rsidRDefault="00A7086E" w:rsidP="00A7086E">
            <w:pPr>
              <w:jc w:val="center"/>
            </w:pPr>
            <w:r w:rsidRPr="00A7086E">
              <w:t>-</w:t>
            </w:r>
          </w:p>
        </w:tc>
        <w:tc>
          <w:tcPr>
            <w:tcW w:w="2841" w:type="dxa"/>
          </w:tcPr>
          <w:p w:rsidR="00A7086E" w:rsidRPr="00A7086E" w:rsidRDefault="00A7086E" w:rsidP="00A7086E">
            <w:pPr>
              <w:jc w:val="center"/>
            </w:pPr>
            <w:r w:rsidRPr="00A7086E">
              <w:t>10 - 100</w:t>
            </w:r>
          </w:p>
        </w:tc>
      </w:tr>
      <w:tr w:rsidR="00A7086E" w:rsidRPr="00A7086E" w:rsidTr="004D4AF2">
        <w:tc>
          <w:tcPr>
            <w:tcW w:w="2840" w:type="dxa"/>
          </w:tcPr>
          <w:p w:rsidR="00A7086E" w:rsidRPr="00A7086E" w:rsidRDefault="00A7086E" w:rsidP="00A7086E">
            <w:pPr>
              <w:jc w:val="center"/>
            </w:pPr>
            <w:r w:rsidRPr="00A7086E">
              <w:t>Mg</w:t>
            </w:r>
          </w:p>
        </w:tc>
        <w:tc>
          <w:tcPr>
            <w:tcW w:w="2841" w:type="dxa"/>
          </w:tcPr>
          <w:p w:rsidR="00A7086E" w:rsidRPr="00A7086E" w:rsidRDefault="00A7086E" w:rsidP="00A7086E">
            <w:pPr>
              <w:jc w:val="center"/>
            </w:pPr>
            <w:r w:rsidRPr="00A7086E">
              <w:t>50</w:t>
            </w:r>
          </w:p>
        </w:tc>
        <w:tc>
          <w:tcPr>
            <w:tcW w:w="2841" w:type="dxa"/>
          </w:tcPr>
          <w:p w:rsidR="00A7086E" w:rsidRPr="00A7086E" w:rsidRDefault="00A7086E" w:rsidP="00A7086E">
            <w:pPr>
              <w:jc w:val="center"/>
            </w:pPr>
            <w:r w:rsidRPr="00A7086E">
              <w:t>1000 - 2000</w:t>
            </w:r>
          </w:p>
        </w:tc>
      </w:tr>
      <w:tr w:rsidR="00A7086E" w:rsidRPr="00A7086E" w:rsidTr="004D4AF2">
        <w:tc>
          <w:tcPr>
            <w:tcW w:w="2840" w:type="dxa"/>
          </w:tcPr>
          <w:p w:rsidR="00A7086E" w:rsidRPr="00A7086E" w:rsidRDefault="00A7086E" w:rsidP="00A7086E">
            <w:pPr>
              <w:jc w:val="center"/>
            </w:pPr>
            <w:r w:rsidRPr="00A7086E">
              <w:t>Mn</w:t>
            </w:r>
          </w:p>
        </w:tc>
        <w:tc>
          <w:tcPr>
            <w:tcW w:w="2841" w:type="dxa"/>
          </w:tcPr>
          <w:p w:rsidR="00A7086E" w:rsidRPr="00A7086E" w:rsidRDefault="00A7086E" w:rsidP="00A7086E">
            <w:pPr>
              <w:jc w:val="center"/>
            </w:pPr>
            <w:r w:rsidRPr="00A7086E">
              <w:t>3 - 8</w:t>
            </w:r>
          </w:p>
        </w:tc>
        <w:tc>
          <w:tcPr>
            <w:tcW w:w="2841" w:type="dxa"/>
          </w:tcPr>
          <w:p w:rsidR="00A7086E" w:rsidRPr="00A7086E" w:rsidRDefault="00A7086E" w:rsidP="00A7086E">
            <w:pPr>
              <w:jc w:val="center"/>
            </w:pPr>
            <w:r w:rsidRPr="00A7086E">
              <w:t>100 - 1000</w:t>
            </w:r>
          </w:p>
        </w:tc>
      </w:tr>
      <w:tr w:rsidR="00A7086E" w:rsidRPr="00A7086E" w:rsidTr="004D4AF2">
        <w:tc>
          <w:tcPr>
            <w:tcW w:w="2840" w:type="dxa"/>
          </w:tcPr>
          <w:p w:rsidR="00A7086E" w:rsidRPr="00A7086E" w:rsidRDefault="00A7086E" w:rsidP="00A7086E">
            <w:pPr>
              <w:jc w:val="center"/>
            </w:pPr>
            <w:r w:rsidRPr="00A7086E">
              <w:t>Na</w:t>
            </w:r>
          </w:p>
        </w:tc>
        <w:tc>
          <w:tcPr>
            <w:tcW w:w="2841" w:type="dxa"/>
          </w:tcPr>
          <w:p w:rsidR="00A7086E" w:rsidRPr="00A7086E" w:rsidRDefault="00A7086E" w:rsidP="00A7086E">
            <w:pPr>
              <w:jc w:val="center"/>
            </w:pPr>
            <w:r w:rsidRPr="00A7086E">
              <w:t>400</w:t>
            </w:r>
          </w:p>
        </w:tc>
        <w:tc>
          <w:tcPr>
            <w:tcW w:w="2841" w:type="dxa"/>
          </w:tcPr>
          <w:p w:rsidR="00A7086E" w:rsidRPr="00A7086E" w:rsidRDefault="00A7086E" w:rsidP="00A7086E">
            <w:pPr>
              <w:jc w:val="center"/>
            </w:pPr>
            <w:r w:rsidRPr="00A7086E">
              <w:t>1000 - 3000</w:t>
            </w:r>
          </w:p>
        </w:tc>
      </w:tr>
      <w:tr w:rsidR="00A7086E" w:rsidRPr="00A7086E" w:rsidTr="004D4AF2">
        <w:tc>
          <w:tcPr>
            <w:tcW w:w="2840" w:type="dxa"/>
          </w:tcPr>
          <w:p w:rsidR="00A7086E" w:rsidRPr="00A7086E" w:rsidRDefault="00A7086E" w:rsidP="00A7086E">
            <w:pPr>
              <w:jc w:val="center"/>
            </w:pPr>
            <w:r w:rsidRPr="00A7086E">
              <w:t>Pb</w:t>
            </w:r>
          </w:p>
        </w:tc>
        <w:tc>
          <w:tcPr>
            <w:tcW w:w="2841" w:type="dxa"/>
          </w:tcPr>
          <w:p w:rsidR="00A7086E" w:rsidRPr="00A7086E" w:rsidRDefault="00A7086E" w:rsidP="00A7086E">
            <w:pPr>
              <w:jc w:val="center"/>
            </w:pPr>
            <w:r w:rsidRPr="00A7086E">
              <w:t>7</w:t>
            </w:r>
          </w:p>
        </w:tc>
        <w:tc>
          <w:tcPr>
            <w:tcW w:w="2841" w:type="dxa"/>
          </w:tcPr>
          <w:p w:rsidR="00A7086E" w:rsidRPr="00A7086E" w:rsidRDefault="00A7086E" w:rsidP="00A7086E">
            <w:pPr>
              <w:jc w:val="center"/>
            </w:pPr>
            <w:r w:rsidRPr="00A7086E">
              <w:t>1 - 10</w:t>
            </w:r>
          </w:p>
        </w:tc>
      </w:tr>
      <w:tr w:rsidR="00A7086E" w:rsidRPr="00A7086E" w:rsidTr="004D4AF2">
        <w:tc>
          <w:tcPr>
            <w:tcW w:w="2840" w:type="dxa"/>
          </w:tcPr>
          <w:p w:rsidR="00A7086E" w:rsidRPr="00A7086E" w:rsidRDefault="00A7086E" w:rsidP="00A7086E">
            <w:pPr>
              <w:jc w:val="center"/>
            </w:pPr>
            <w:r w:rsidRPr="00A7086E">
              <w:t>Si</w:t>
            </w:r>
          </w:p>
        </w:tc>
        <w:tc>
          <w:tcPr>
            <w:tcW w:w="2841" w:type="dxa"/>
          </w:tcPr>
          <w:p w:rsidR="00A7086E" w:rsidRPr="00A7086E" w:rsidRDefault="00A7086E" w:rsidP="00A7086E">
            <w:pPr>
              <w:jc w:val="center"/>
            </w:pPr>
            <w:r w:rsidRPr="00A7086E">
              <w:t>200</w:t>
            </w:r>
          </w:p>
        </w:tc>
        <w:tc>
          <w:tcPr>
            <w:tcW w:w="2841" w:type="dxa"/>
          </w:tcPr>
          <w:p w:rsidR="00A7086E" w:rsidRPr="00A7086E" w:rsidRDefault="00A7086E" w:rsidP="00A7086E">
            <w:pPr>
              <w:jc w:val="center"/>
            </w:pPr>
            <w:r w:rsidRPr="00A7086E">
              <w:t>100 - 1000</w:t>
            </w:r>
          </w:p>
        </w:tc>
      </w:tr>
      <w:tr w:rsidR="00A7086E" w:rsidRPr="00A7086E" w:rsidTr="004D4AF2">
        <w:tc>
          <w:tcPr>
            <w:tcW w:w="2840" w:type="dxa"/>
          </w:tcPr>
          <w:p w:rsidR="00A7086E" w:rsidRPr="00A7086E" w:rsidRDefault="00A7086E" w:rsidP="00A7086E">
            <w:pPr>
              <w:jc w:val="center"/>
            </w:pPr>
            <w:r w:rsidRPr="00A7086E">
              <w:t>Ti</w:t>
            </w:r>
          </w:p>
        </w:tc>
        <w:tc>
          <w:tcPr>
            <w:tcW w:w="2841" w:type="dxa"/>
          </w:tcPr>
          <w:p w:rsidR="00A7086E" w:rsidRPr="00A7086E" w:rsidRDefault="00A7086E" w:rsidP="00A7086E">
            <w:pPr>
              <w:jc w:val="center"/>
            </w:pPr>
            <w:r w:rsidRPr="00A7086E">
              <w:t>-</w:t>
            </w:r>
          </w:p>
        </w:tc>
        <w:tc>
          <w:tcPr>
            <w:tcW w:w="2841" w:type="dxa"/>
          </w:tcPr>
          <w:p w:rsidR="00A7086E" w:rsidRPr="00A7086E" w:rsidRDefault="00A7086E" w:rsidP="00A7086E">
            <w:pPr>
              <w:jc w:val="center"/>
            </w:pPr>
            <w:r w:rsidRPr="00A7086E">
              <w:t>30 - 1000</w:t>
            </w:r>
          </w:p>
        </w:tc>
      </w:tr>
      <w:tr w:rsidR="00A7086E" w:rsidRPr="00A7086E" w:rsidTr="004D4AF2">
        <w:tc>
          <w:tcPr>
            <w:tcW w:w="2840" w:type="dxa"/>
          </w:tcPr>
          <w:p w:rsidR="00A7086E" w:rsidRPr="00A7086E" w:rsidRDefault="00A7086E" w:rsidP="00A7086E">
            <w:pPr>
              <w:jc w:val="center"/>
            </w:pPr>
            <w:r w:rsidRPr="00A7086E">
              <w:t>Zn</w:t>
            </w:r>
          </w:p>
        </w:tc>
        <w:tc>
          <w:tcPr>
            <w:tcW w:w="2841" w:type="dxa"/>
          </w:tcPr>
          <w:p w:rsidR="00A7086E" w:rsidRPr="00A7086E" w:rsidRDefault="00A7086E" w:rsidP="00A7086E">
            <w:pPr>
              <w:jc w:val="center"/>
            </w:pPr>
            <w:r w:rsidRPr="00A7086E">
              <w:t>20</w:t>
            </w:r>
          </w:p>
        </w:tc>
        <w:tc>
          <w:tcPr>
            <w:tcW w:w="2841" w:type="dxa"/>
          </w:tcPr>
          <w:p w:rsidR="00A7086E" w:rsidRPr="00A7086E" w:rsidRDefault="00A7086E" w:rsidP="00A7086E">
            <w:pPr>
              <w:jc w:val="center"/>
            </w:pPr>
            <w:r w:rsidRPr="00A7086E">
              <w:t>10 - 100</w:t>
            </w:r>
          </w:p>
        </w:tc>
      </w:tr>
    </w:tbl>
    <w:p w:rsidR="00A7086E" w:rsidRPr="00A7086E" w:rsidRDefault="00A7086E" w:rsidP="00A7086E"/>
    <w:p w:rsidR="00A7086E" w:rsidRPr="00A7086E" w:rsidRDefault="00A7086E" w:rsidP="00A7086E"/>
    <w:p w:rsidR="00A7086E" w:rsidRPr="004F7DEE" w:rsidRDefault="00A7086E" w:rsidP="00A7086E">
      <w:pPr>
        <w:rPr>
          <w:rFonts w:eastAsia="AdvSTP_PSTimR"/>
        </w:rPr>
      </w:pPr>
      <w:r w:rsidRPr="004F7DEE">
        <w:rPr>
          <w:rFonts w:eastAsia="AdvSTP_PSTimR"/>
        </w:rPr>
        <w:t xml:space="preserve">Another potential method for improving the biological activity of HAp is the incorporation of silicon (or silicate groups) into its lattice. Several methods for the synthesis of silicon-substituted </w:t>
      </w:r>
      <w:r>
        <w:rPr>
          <w:rFonts w:eastAsia="AdvSTP_PSTimR"/>
        </w:rPr>
        <w:t>HAp’s</w:t>
      </w:r>
      <w:r w:rsidRPr="004F7DEE">
        <w:rPr>
          <w:rFonts w:eastAsia="AdvSTP_PSTimR"/>
        </w:rPr>
        <w:t xml:space="preserve"> have been reported. The hydrothermal method was implemented by Tanizawa </w:t>
      </w:r>
      <w:r w:rsidR="00160DFF">
        <w:rPr>
          <w:rFonts w:eastAsia="AdvSTP_PSTimR"/>
        </w:rPr>
        <w:t xml:space="preserve">et al. </w:t>
      </w:r>
      <w:r w:rsidRPr="004F7DEE">
        <w:rPr>
          <w:rFonts w:eastAsia="AdvSTP_PSTimR"/>
        </w:rPr>
        <w:t>[</w:t>
      </w:r>
      <w:r w:rsidR="00160DFF">
        <w:rPr>
          <w:rFonts w:eastAsia="AdvSTP_PSTimR"/>
        </w:rPr>
        <w:t>85</w:t>
      </w:r>
      <w:r w:rsidRPr="004F7DEE">
        <w:rPr>
          <w:rFonts w:eastAsia="AdvSTP_PSTimR"/>
        </w:rPr>
        <w:t>] in order to obtain materials with a Ca/(P+Si) ratio higher than that of pure HAp. Boyer et al. [</w:t>
      </w:r>
      <w:r w:rsidR="00160DFF">
        <w:rPr>
          <w:rFonts w:eastAsia="AdvSTP_PSTimR"/>
        </w:rPr>
        <w:t>86</w:t>
      </w:r>
      <w:r w:rsidRPr="004F7DEE">
        <w:rPr>
          <w:rFonts w:eastAsia="AdvSTP_PSTimR"/>
        </w:rPr>
        <w:t>] examined the synthesis of silicon-substituted HAp through the solid-state reaction. However, this study also involved the incorporation of a secondary ion, such as La</w:t>
      </w:r>
      <w:r w:rsidRPr="004F7DEE">
        <w:rPr>
          <w:rFonts w:eastAsia="AdvSTP_PSTimR"/>
          <w:vertAlign w:val="superscript"/>
        </w:rPr>
        <w:t>3+</w:t>
      </w:r>
      <w:r w:rsidRPr="004F7DEE">
        <w:rPr>
          <w:rFonts w:eastAsia="AdvSTP_PSTimR"/>
        </w:rPr>
        <w:t xml:space="preserve"> or SO</w:t>
      </w:r>
      <w:r w:rsidRPr="00A7086E">
        <w:rPr>
          <w:rFonts w:eastAsia="AdvSTP_PSTimR"/>
          <w:vertAlign w:val="subscript"/>
        </w:rPr>
        <w:t>4</w:t>
      </w:r>
      <w:r w:rsidRPr="00A7086E">
        <w:rPr>
          <w:rFonts w:eastAsia="AdvSTP_PSTimR"/>
          <w:vertAlign w:val="superscript"/>
        </w:rPr>
        <w:t>2-</w:t>
      </w:r>
      <w:r w:rsidRPr="004F7DEE">
        <w:rPr>
          <w:rFonts w:eastAsia="AdvSTP_PSTimR"/>
        </w:rPr>
        <w:t>. Gibson et al. [</w:t>
      </w:r>
      <w:r w:rsidR="00160DFF">
        <w:rPr>
          <w:rFonts w:eastAsia="AdvSTP_PSTimR"/>
        </w:rPr>
        <w:t>87</w:t>
      </w:r>
      <w:r w:rsidRPr="004F7DEE">
        <w:rPr>
          <w:rFonts w:eastAsia="AdvSTP_PSTimR"/>
        </w:rPr>
        <w:t>] synthesised silicon-containing HAp using the wet method, and its in vitro bioactivity studies demonstrated favourable results. A similar method was also utilized in work conducted by Marques et al. [</w:t>
      </w:r>
      <w:r w:rsidR="00160DFF">
        <w:rPr>
          <w:rFonts w:eastAsia="AdvSTP_PSTimR"/>
        </w:rPr>
        <w:t>88</w:t>
      </w:r>
      <w:r w:rsidRPr="004F7DEE">
        <w:rPr>
          <w:rFonts w:eastAsia="AdvSTP_PSTimR"/>
        </w:rPr>
        <w:t>] synthesized by wet method; HAp with silicon content up to 0.15 wt%, obt</w:t>
      </w:r>
      <w:r>
        <w:rPr>
          <w:rFonts w:eastAsia="AdvSTP_PSTimR"/>
        </w:rPr>
        <w:t>aining stable materials at 1300º</w:t>
      </w:r>
      <w:r w:rsidRPr="004F7DEE">
        <w:rPr>
          <w:rFonts w:eastAsia="AdvSTP_PSTimR"/>
        </w:rPr>
        <w:t xml:space="preserve">C and noting that the unit cell volume and the a parameter length of the </w:t>
      </w:r>
      <w:r>
        <w:rPr>
          <w:rFonts w:eastAsia="AdvSTP_PSTimR"/>
        </w:rPr>
        <w:t>HAp</w:t>
      </w:r>
      <w:r w:rsidRPr="004F7DEE">
        <w:rPr>
          <w:rFonts w:eastAsia="AdvSTP_PSTimR"/>
        </w:rPr>
        <w:t xml:space="preserve"> decreased as the silicon content increased. It is not clearly known whether the silicon present in the material substitutes completely the phosphorus in the HAp structure, or whether the replacement is partial, or even if in any of the described synthesis the silicon species remain as an independent phase.</w:t>
      </w:r>
    </w:p>
    <w:p w:rsidR="00A7086E" w:rsidRPr="004F7DEE" w:rsidRDefault="00A7086E" w:rsidP="00A7086E">
      <w:pPr>
        <w:rPr>
          <w:rFonts w:eastAsia="AdvSTP_PSTimR"/>
        </w:rPr>
      </w:pPr>
    </w:p>
    <w:p w:rsidR="00A7086E" w:rsidRDefault="00A7086E" w:rsidP="00A7086E">
      <w:pPr>
        <w:rPr>
          <w:rFonts w:eastAsia="AdvSTP_PSTimR"/>
        </w:rPr>
      </w:pPr>
      <w:r w:rsidRPr="004F7DEE">
        <w:rPr>
          <w:rFonts w:eastAsia="AdvSTP_PSTimR"/>
        </w:rPr>
        <w:t>Sr and CO</w:t>
      </w:r>
      <w:r w:rsidRPr="004F7DEE">
        <w:rPr>
          <w:rFonts w:eastAsia="AdvSTP_PSTimR"/>
          <w:vertAlign w:val="subscript"/>
        </w:rPr>
        <w:t>3</w:t>
      </w:r>
      <w:r w:rsidRPr="004F7DEE">
        <w:rPr>
          <w:rFonts w:eastAsia="AdvSTP_PSTimR"/>
        </w:rPr>
        <w:t xml:space="preserve"> co-substituted HAp nanopowders have been synthesised by neutralization in a recent research study carried out by Landi et al. [</w:t>
      </w:r>
      <w:r w:rsidR="00160DFF">
        <w:rPr>
          <w:rFonts w:eastAsia="AdvSTP_PSTimR"/>
        </w:rPr>
        <w:t xml:space="preserve">89] </w:t>
      </w:r>
      <w:r w:rsidR="00160DFF" w:rsidRPr="004F7DEE">
        <w:rPr>
          <w:rFonts w:eastAsia="AdvSTP_PSTimR"/>
        </w:rPr>
        <w:t>for</w:t>
      </w:r>
      <w:r w:rsidRPr="004F7DEE">
        <w:rPr>
          <w:rFonts w:eastAsia="AdvSTP_PSTimR"/>
        </w:rPr>
        <w:t xml:space="preserve"> </w:t>
      </w:r>
      <w:r>
        <w:rPr>
          <w:rFonts w:eastAsia="AdvSTP_PSTimR"/>
        </w:rPr>
        <w:t>medical applications, such as,</w:t>
      </w:r>
      <w:r w:rsidRPr="004F7DEE">
        <w:rPr>
          <w:rFonts w:eastAsia="AdvSTP_PSTimR"/>
        </w:rPr>
        <w:t xml:space="preserve"> a resorbable bone fil</w:t>
      </w:r>
      <w:r w:rsidR="00160DFF">
        <w:rPr>
          <w:rFonts w:eastAsia="AdvSTP_PSTimR"/>
        </w:rPr>
        <w:t>ler or bone substitute scaffold.</w:t>
      </w:r>
    </w:p>
    <w:p w:rsidR="00160DFF" w:rsidRPr="004F7DEE" w:rsidRDefault="00160DFF" w:rsidP="00A7086E">
      <w:pPr>
        <w:rPr>
          <w:rFonts w:eastAsia="AdvSTP_PSTimR"/>
        </w:rPr>
      </w:pPr>
    </w:p>
    <w:p w:rsidR="00A7086E" w:rsidRDefault="00A7086E" w:rsidP="00A7086E">
      <w:pPr>
        <w:rPr>
          <w:rFonts w:eastAsia="AdvSTP_PSTimR"/>
          <w:color w:val="0000FF"/>
        </w:rPr>
      </w:pPr>
    </w:p>
    <w:p w:rsidR="004B4906" w:rsidRDefault="004B4906" w:rsidP="00810190">
      <w:pPr>
        <w:pStyle w:val="Heading2"/>
      </w:pPr>
      <w:bookmarkStart w:id="114" w:name="_Toc200810441"/>
      <w:r>
        <w:lastRenderedPageBreak/>
        <w:t>Techniques for HAp Powder Synthesis</w:t>
      </w:r>
      <w:bookmarkEnd w:id="114"/>
    </w:p>
    <w:p w:rsidR="00595127" w:rsidRPr="00595127" w:rsidRDefault="00595127" w:rsidP="00595127">
      <w:pPr>
        <w:rPr>
          <w:lang w:val="en-GB"/>
        </w:rPr>
      </w:pPr>
      <w:r w:rsidRPr="00595127">
        <w:rPr>
          <w:lang w:val="en-GB"/>
        </w:rPr>
        <w:t>The various methodologies employed to produce synthetic HA</w:t>
      </w:r>
      <w:r w:rsidR="00E74A1E">
        <w:rPr>
          <w:lang w:val="en-GB"/>
        </w:rPr>
        <w:t>p</w:t>
      </w:r>
      <w:r w:rsidRPr="00595127">
        <w:rPr>
          <w:lang w:val="en-GB"/>
        </w:rPr>
        <w:t xml:space="preserve"> are discussed in this section to provide the necessary background information with respect to HA</w:t>
      </w:r>
      <w:r>
        <w:rPr>
          <w:lang w:val="en-GB"/>
        </w:rPr>
        <w:t>p</w:t>
      </w:r>
      <w:r w:rsidRPr="00595127">
        <w:rPr>
          <w:lang w:val="en-GB"/>
        </w:rPr>
        <w:t xml:space="preserve"> powder </w:t>
      </w:r>
      <w:r>
        <w:rPr>
          <w:lang w:val="en-GB"/>
        </w:rPr>
        <w:t>synthesis</w:t>
      </w:r>
      <w:r w:rsidRPr="00595127">
        <w:rPr>
          <w:lang w:val="en-GB"/>
        </w:rPr>
        <w:t xml:space="preserve"> techniques</w:t>
      </w:r>
      <w:r>
        <w:rPr>
          <w:lang w:val="en-GB"/>
        </w:rPr>
        <w:t>,</w:t>
      </w:r>
      <w:r w:rsidRPr="00595127">
        <w:rPr>
          <w:lang w:val="en-GB"/>
        </w:rPr>
        <w:t xml:space="preserve"> used to date. It is important to note that each met</w:t>
      </w:r>
      <w:r>
        <w:rPr>
          <w:lang w:val="en-GB"/>
        </w:rPr>
        <w:t>hod is greatly dependent upon the precursor materials</w:t>
      </w:r>
      <w:r w:rsidR="00E74A1E">
        <w:rPr>
          <w:lang w:val="en-GB"/>
        </w:rPr>
        <w:t xml:space="preserve">. </w:t>
      </w:r>
      <w:r w:rsidRPr="00595127">
        <w:rPr>
          <w:lang w:val="en-GB"/>
        </w:rPr>
        <w:t>Bernard et al. [</w:t>
      </w:r>
      <w:r w:rsidR="00E74A1E">
        <w:rPr>
          <w:lang w:val="en-GB"/>
        </w:rPr>
        <w:t>90</w:t>
      </w:r>
      <w:r w:rsidRPr="00595127">
        <w:rPr>
          <w:lang w:val="en-GB"/>
        </w:rPr>
        <w:t>]</w:t>
      </w:r>
      <w:r>
        <w:rPr>
          <w:lang w:val="en-GB"/>
        </w:rPr>
        <w:t xml:space="preserve"> has</w:t>
      </w:r>
      <w:r w:rsidRPr="00595127">
        <w:rPr>
          <w:lang w:val="en-GB"/>
        </w:rPr>
        <w:t xml:space="preserve"> investigated </w:t>
      </w:r>
      <w:r>
        <w:rPr>
          <w:lang w:val="en-GB"/>
        </w:rPr>
        <w:t xml:space="preserve">this, by examining </w:t>
      </w:r>
      <w:r w:rsidRPr="00595127">
        <w:rPr>
          <w:lang w:val="en-GB"/>
        </w:rPr>
        <w:t xml:space="preserve">the effect of </w:t>
      </w:r>
      <w:r>
        <w:rPr>
          <w:lang w:val="en-GB"/>
        </w:rPr>
        <w:t xml:space="preserve">the </w:t>
      </w:r>
      <w:r w:rsidRPr="00595127">
        <w:rPr>
          <w:lang w:val="en-GB"/>
        </w:rPr>
        <w:t xml:space="preserve">purity of </w:t>
      </w:r>
      <w:r>
        <w:rPr>
          <w:lang w:val="en-GB"/>
        </w:rPr>
        <w:t>the starter raw materials on the resultant purity of the</w:t>
      </w:r>
      <w:r w:rsidRPr="00595127">
        <w:rPr>
          <w:lang w:val="en-GB"/>
        </w:rPr>
        <w:t xml:space="preserve"> HA</w:t>
      </w:r>
      <w:r>
        <w:rPr>
          <w:lang w:val="en-GB"/>
        </w:rPr>
        <w:t>p product. It was established</w:t>
      </w:r>
      <w:r w:rsidRPr="00595127">
        <w:rPr>
          <w:lang w:val="en-GB"/>
        </w:rPr>
        <w:t xml:space="preserve"> that the stoichiometry (that is, optimum concentration) of the HA</w:t>
      </w:r>
      <w:r>
        <w:rPr>
          <w:lang w:val="en-GB"/>
        </w:rPr>
        <w:t>p</w:t>
      </w:r>
      <w:r w:rsidRPr="00595127">
        <w:rPr>
          <w:lang w:val="en-GB"/>
        </w:rPr>
        <w:t xml:space="preserve"> precipitate and its purity </w:t>
      </w:r>
      <w:r>
        <w:rPr>
          <w:lang w:val="en-GB"/>
        </w:rPr>
        <w:t>post thermal treatment</w:t>
      </w:r>
      <w:r w:rsidRPr="00595127">
        <w:rPr>
          <w:lang w:val="en-GB"/>
        </w:rPr>
        <w:t>, depends on the quality of the raw materials</w:t>
      </w:r>
      <w:r>
        <w:rPr>
          <w:lang w:val="en-GB"/>
        </w:rPr>
        <w:t xml:space="preserve"> used</w:t>
      </w:r>
      <w:r w:rsidRPr="00595127">
        <w:rPr>
          <w:lang w:val="en-GB"/>
        </w:rPr>
        <w:t>.</w:t>
      </w:r>
      <w:r w:rsidR="006A4F68">
        <w:rPr>
          <w:lang w:val="en-GB"/>
        </w:rPr>
        <w:t xml:space="preserve"> </w:t>
      </w:r>
      <w:r w:rsidRPr="00595127">
        <w:rPr>
          <w:lang w:val="en-GB"/>
        </w:rPr>
        <w:t>The production of ceramic HA</w:t>
      </w:r>
      <w:r w:rsidR="00F35721">
        <w:rPr>
          <w:lang w:val="en-GB"/>
        </w:rPr>
        <w:t>p</w:t>
      </w:r>
      <w:r w:rsidRPr="00595127">
        <w:rPr>
          <w:lang w:val="en-GB"/>
        </w:rPr>
        <w:t xml:space="preserve"> powders may be classified under four main headings:</w:t>
      </w:r>
    </w:p>
    <w:p w:rsidR="00595127" w:rsidRPr="00595127" w:rsidRDefault="00595127" w:rsidP="00595127">
      <w:pPr>
        <w:rPr>
          <w:lang w:val="en-GB"/>
        </w:rPr>
      </w:pPr>
    </w:p>
    <w:p w:rsidR="00595127" w:rsidRPr="00BE2CE5" w:rsidRDefault="00595127" w:rsidP="002010B7">
      <w:pPr>
        <w:numPr>
          <w:ilvl w:val="0"/>
          <w:numId w:val="4"/>
        </w:numPr>
        <w:tabs>
          <w:tab w:val="clear" w:pos="360"/>
          <w:tab w:val="num" w:pos="567"/>
          <w:tab w:val="num" w:pos="720"/>
        </w:tabs>
        <w:ind w:left="567" w:hanging="283"/>
        <w:rPr>
          <w:lang w:val="en-GB"/>
        </w:rPr>
      </w:pPr>
      <w:r w:rsidRPr="00BE2CE5">
        <w:rPr>
          <w:lang w:val="en-GB"/>
        </w:rPr>
        <w:t>Wet Chemical Synthesis</w:t>
      </w:r>
      <w:r w:rsidR="00BE2CE5" w:rsidRPr="00BE2CE5">
        <w:rPr>
          <w:lang w:val="en-GB"/>
        </w:rPr>
        <w:t xml:space="preserve"> (such as, Precipitation, Hydrothermal</w:t>
      </w:r>
      <w:r w:rsidR="00CB1F67">
        <w:rPr>
          <w:lang w:val="en-GB"/>
        </w:rPr>
        <w:t>, Hydrolysis</w:t>
      </w:r>
      <w:r w:rsidR="00CB1F67" w:rsidRPr="00BE2CE5">
        <w:rPr>
          <w:lang w:val="en-GB"/>
        </w:rPr>
        <w:t xml:space="preserve"> </w:t>
      </w:r>
      <w:r w:rsidRPr="00BE2CE5">
        <w:rPr>
          <w:lang w:val="en-GB"/>
        </w:rPr>
        <w:t xml:space="preserve"> </w:t>
      </w:r>
      <w:r w:rsidR="00BE2CE5" w:rsidRPr="00BE2CE5">
        <w:rPr>
          <w:lang w:val="en-GB"/>
        </w:rPr>
        <w:t>and Sol-Gel Techniques)</w:t>
      </w:r>
    </w:p>
    <w:p w:rsidR="00595127" w:rsidRPr="00BE2CE5" w:rsidRDefault="00595127" w:rsidP="002010B7">
      <w:pPr>
        <w:numPr>
          <w:ilvl w:val="0"/>
          <w:numId w:val="4"/>
        </w:numPr>
        <w:tabs>
          <w:tab w:val="clear" w:pos="360"/>
          <w:tab w:val="num" w:pos="567"/>
          <w:tab w:val="num" w:pos="720"/>
        </w:tabs>
        <w:ind w:left="567" w:hanging="283"/>
        <w:rPr>
          <w:lang w:val="en-GB"/>
        </w:rPr>
      </w:pPr>
      <w:r w:rsidRPr="00BE2CE5">
        <w:rPr>
          <w:lang w:val="en-GB"/>
        </w:rPr>
        <w:t>Dry Chemical Synthesis</w:t>
      </w:r>
      <w:r w:rsidR="00BE2CE5" w:rsidRPr="00BE2CE5">
        <w:rPr>
          <w:lang w:val="en-GB"/>
        </w:rPr>
        <w:t xml:space="preserve"> (such as, solid-state reactions, mechanochemical synthesis)</w:t>
      </w:r>
    </w:p>
    <w:p w:rsidR="00595127" w:rsidRPr="00595127" w:rsidRDefault="00595127" w:rsidP="002010B7">
      <w:pPr>
        <w:numPr>
          <w:ilvl w:val="0"/>
          <w:numId w:val="4"/>
        </w:numPr>
        <w:tabs>
          <w:tab w:val="clear" w:pos="360"/>
          <w:tab w:val="num" w:pos="567"/>
          <w:tab w:val="num" w:pos="720"/>
        </w:tabs>
        <w:ind w:left="567" w:hanging="283"/>
        <w:rPr>
          <w:lang w:val="en-GB"/>
        </w:rPr>
      </w:pPr>
      <w:r w:rsidRPr="00595127">
        <w:rPr>
          <w:lang w:val="en-GB"/>
        </w:rPr>
        <w:t>Vapour Phase Reactions</w:t>
      </w:r>
      <w:r w:rsidR="00BE2CE5">
        <w:rPr>
          <w:lang w:val="en-GB"/>
        </w:rPr>
        <w:t xml:space="preserve"> (such as, spray and freeze-drying)</w:t>
      </w:r>
    </w:p>
    <w:p w:rsidR="00595127" w:rsidRPr="00595127" w:rsidRDefault="00595127" w:rsidP="002010B7">
      <w:pPr>
        <w:numPr>
          <w:ilvl w:val="0"/>
          <w:numId w:val="4"/>
        </w:numPr>
        <w:tabs>
          <w:tab w:val="clear" w:pos="360"/>
          <w:tab w:val="num" w:pos="567"/>
          <w:tab w:val="num" w:pos="720"/>
        </w:tabs>
        <w:ind w:left="567" w:hanging="283"/>
        <w:rPr>
          <w:lang w:val="en-GB"/>
        </w:rPr>
      </w:pPr>
      <w:r w:rsidRPr="00595127">
        <w:rPr>
          <w:lang w:val="en-GB"/>
        </w:rPr>
        <w:t>Novel Techniques</w:t>
      </w:r>
    </w:p>
    <w:p w:rsidR="00595127" w:rsidRPr="00595127" w:rsidRDefault="00595127" w:rsidP="00595127">
      <w:pPr>
        <w:rPr>
          <w:lang w:val="en-GB"/>
        </w:rPr>
      </w:pPr>
    </w:p>
    <w:p w:rsidR="006050C1" w:rsidRDefault="00595127" w:rsidP="002975D1">
      <w:r w:rsidRPr="00595127">
        <w:rPr>
          <w:lang w:val="en-GB"/>
        </w:rPr>
        <w:t>The advantage of the wet process is that the by-product consists primarily of water and the probability of contamination during processing is very low. Low processing costs has also been reported. Its disadvantage is that the resulting product can be greatly affected by even a slight difference in the reaction conditions. The dry process, on the other hand</w:t>
      </w:r>
      <w:r>
        <w:rPr>
          <w:lang w:val="en-GB"/>
        </w:rPr>
        <w:t>, demonstrates</w:t>
      </w:r>
      <w:r w:rsidRPr="00595127">
        <w:rPr>
          <w:lang w:val="en-GB"/>
        </w:rPr>
        <w:t xml:space="preserve"> high reproducibility in spite of </w:t>
      </w:r>
      <w:r>
        <w:rPr>
          <w:lang w:val="en-GB"/>
        </w:rPr>
        <w:t>a</w:t>
      </w:r>
      <w:r w:rsidRPr="00595127">
        <w:rPr>
          <w:lang w:val="en-GB"/>
        </w:rPr>
        <w:t xml:space="preserve"> high risk of contamination during stages of millin</w:t>
      </w:r>
      <w:r w:rsidR="006A4F68">
        <w:rPr>
          <w:lang w:val="en-GB"/>
        </w:rPr>
        <w:t>g and long heat treatment times</w:t>
      </w:r>
      <w:r w:rsidRPr="00595127">
        <w:rPr>
          <w:lang w:val="en-GB"/>
        </w:rPr>
        <w:t xml:space="preserve"> [</w:t>
      </w:r>
      <w:r w:rsidR="00E74A1E">
        <w:rPr>
          <w:lang w:val="en-GB"/>
        </w:rPr>
        <w:t>2</w:t>
      </w:r>
      <w:r w:rsidR="002334E9">
        <w:rPr>
          <w:lang w:val="en-GB"/>
        </w:rPr>
        <w:t>0</w:t>
      </w:r>
      <w:r w:rsidR="00E74A1E">
        <w:rPr>
          <w:lang w:val="en-GB"/>
        </w:rPr>
        <w:t>, 31,</w:t>
      </w:r>
      <w:r w:rsidR="002975D1">
        <w:rPr>
          <w:lang w:val="en-GB"/>
        </w:rPr>
        <w:t xml:space="preserve"> 91</w:t>
      </w:r>
      <w:r w:rsidRPr="00595127">
        <w:rPr>
          <w:lang w:val="en-GB"/>
        </w:rPr>
        <w:t>]</w:t>
      </w:r>
      <w:r w:rsidR="006A4F68">
        <w:rPr>
          <w:lang w:val="en-GB"/>
        </w:rPr>
        <w:t>.</w:t>
      </w:r>
      <w:r w:rsidR="00BE2CE5">
        <w:rPr>
          <w:lang w:val="en-GB"/>
        </w:rPr>
        <w:t xml:space="preserve"> </w:t>
      </w:r>
      <w:r w:rsidR="00BE2CE5">
        <w:t>An overview of these reaction routes are discussed</w:t>
      </w:r>
      <w:r w:rsidR="006A4F68">
        <w:t>, in the following sections.</w:t>
      </w:r>
    </w:p>
    <w:p w:rsidR="006A4F68" w:rsidRDefault="006A4F68">
      <w:pPr>
        <w:spacing w:line="240" w:lineRule="auto"/>
        <w:jc w:val="left"/>
        <w:rPr>
          <w:rFonts w:cs="Arial"/>
          <w:b/>
          <w:bCs/>
          <w:sz w:val="26"/>
          <w:szCs w:val="26"/>
        </w:rPr>
      </w:pPr>
      <w:r>
        <w:rPr>
          <w:rFonts w:cs="Arial"/>
          <w:b/>
          <w:bCs/>
          <w:sz w:val="26"/>
          <w:szCs w:val="26"/>
        </w:rPr>
        <w:br w:type="page"/>
      </w:r>
    </w:p>
    <w:p w:rsidR="0056583C" w:rsidRDefault="00BE2CE5" w:rsidP="00A1784A">
      <w:pPr>
        <w:pStyle w:val="Heading3"/>
      </w:pPr>
      <w:bookmarkStart w:id="115" w:name="_Toc200810442"/>
      <w:r>
        <w:lastRenderedPageBreak/>
        <w:t>Precipitation Route</w:t>
      </w:r>
      <w:bookmarkEnd w:id="115"/>
    </w:p>
    <w:p w:rsidR="006050C1" w:rsidRPr="00564359" w:rsidRDefault="006050C1" w:rsidP="006050C1">
      <w:r>
        <w:t xml:space="preserve">In the precipitation route, HAp </w:t>
      </w:r>
      <w:r w:rsidRPr="00564359">
        <w:t>powders are obtained from a chemical reaction</w:t>
      </w:r>
      <w:r w:rsidR="002334E9">
        <w:t xml:space="preserve"> of inorganic oxide solutions [20</w:t>
      </w:r>
      <w:r w:rsidRPr="00564359">
        <w:t>].</w:t>
      </w:r>
      <w:r>
        <w:t xml:space="preserve"> </w:t>
      </w:r>
      <w:r w:rsidRPr="00564359">
        <w:t>The two most popular ways in precipitating HA</w:t>
      </w:r>
      <w:r w:rsidR="004B12BE">
        <w:t>p</w:t>
      </w:r>
      <w:r w:rsidRPr="00564359">
        <w:t xml:space="preserve"> are described in the</w:t>
      </w:r>
      <w:r>
        <w:t xml:space="preserve"> two </w:t>
      </w:r>
      <w:r w:rsidRPr="00564359">
        <w:t>reactions below [</w:t>
      </w:r>
      <w:r w:rsidR="002334E9">
        <w:t>20</w:t>
      </w:r>
      <w:r w:rsidRPr="00564359">
        <w:t>,</w:t>
      </w:r>
      <w:r w:rsidR="00AB4755">
        <w:t xml:space="preserve"> 92, 93</w:t>
      </w:r>
      <w:r w:rsidRPr="00564359">
        <w:t>]:</w:t>
      </w:r>
    </w:p>
    <w:p w:rsidR="0056583C" w:rsidRDefault="0056583C" w:rsidP="00E33E88">
      <w:pPr>
        <w:pStyle w:val="Heading4"/>
      </w:pPr>
      <w:r>
        <w:t>Reaction 1</w:t>
      </w:r>
    </w:p>
    <w:p w:rsidR="00F07F10" w:rsidRPr="00F07F10" w:rsidRDefault="00F07F10" w:rsidP="00F07F10">
      <w:pPr>
        <w:rPr>
          <w:lang w:val="en-GB"/>
        </w:rPr>
      </w:pPr>
      <w:r w:rsidRPr="00F07F10">
        <w:rPr>
          <w:lang w:val="en-GB"/>
        </w:rPr>
        <w:t>The precipitation method for the reaction of orthophosphoric acid with calcium hydroxide:</w:t>
      </w:r>
    </w:p>
    <w:p w:rsidR="009A3B5F" w:rsidRPr="009A3B5F" w:rsidRDefault="0002007B" w:rsidP="004A4C3B">
      <w:pPr>
        <w:jc w:val="right"/>
      </w:pPr>
      <w:r>
        <w:rPr>
          <w:position w:val="-12"/>
          <w:sz w:val="22"/>
          <w:szCs w:val="22"/>
        </w:rPr>
        <w:t xml:space="preserve">       </w:t>
      </w:r>
      <w:r w:rsidR="009A3B5F" w:rsidRPr="00564359">
        <w:rPr>
          <w:position w:val="-12"/>
          <w:sz w:val="22"/>
          <w:szCs w:val="22"/>
        </w:rPr>
        <w:object w:dxaOrig="5400" w:dyaOrig="360">
          <v:shape id="_x0000_i1047" type="#_x0000_t75" style="width:270.75pt;height:18.75pt" o:ole="">
            <v:imagedata r:id="rId59" o:title=""/>
          </v:shape>
          <o:OLEObject Type="Embed" ProgID="Equation.3" ShapeID="_x0000_i1047" DrawAspect="Content" ObjectID="_1281263268" r:id="rId60"/>
        </w:object>
      </w:r>
      <w:r w:rsidR="004A4C3B">
        <w:rPr>
          <w:position w:val="-12"/>
          <w:sz w:val="22"/>
          <w:szCs w:val="22"/>
        </w:rPr>
        <w:t xml:space="preserve">           </w:t>
      </w:r>
      <w:r w:rsidR="004A4C3B">
        <w:rPr>
          <w:position w:val="-12"/>
          <w:sz w:val="22"/>
          <w:szCs w:val="22"/>
        </w:rPr>
        <w:tab/>
      </w:r>
      <w:r w:rsidR="004A4C3B">
        <w:rPr>
          <w:position w:val="-12"/>
          <w:sz w:val="22"/>
          <w:szCs w:val="22"/>
        </w:rPr>
        <w:tab/>
      </w:r>
      <w:r w:rsidR="004A4C3B" w:rsidRPr="004A4C3B">
        <w:rPr>
          <w:position w:val="-12"/>
          <w:szCs w:val="20"/>
        </w:rPr>
        <w:t>Equation 1</w:t>
      </w:r>
    </w:p>
    <w:p w:rsidR="0056583C" w:rsidRDefault="0056583C" w:rsidP="00E33E88">
      <w:pPr>
        <w:pStyle w:val="Heading4"/>
      </w:pPr>
      <w:r>
        <w:t>Reaction 2</w:t>
      </w:r>
    </w:p>
    <w:p w:rsidR="00F07F10" w:rsidRPr="00F07F10" w:rsidRDefault="00F07F10" w:rsidP="00F07F10">
      <w:pPr>
        <w:rPr>
          <w:lang w:val="en-GB"/>
        </w:rPr>
      </w:pPr>
      <w:r w:rsidRPr="00F07F10">
        <w:rPr>
          <w:lang w:val="en-GB"/>
        </w:rPr>
        <w:t>The precipitation method for the reaction of diammonium hydrogen phosphate with calcium nitrate:</w:t>
      </w:r>
    </w:p>
    <w:p w:rsidR="0056583C" w:rsidRDefault="009A3B5F" w:rsidP="009A3B5F">
      <w:pPr>
        <w:tabs>
          <w:tab w:val="left" w:pos="1035"/>
        </w:tabs>
        <w:rPr>
          <w:position w:val="-12"/>
          <w:sz w:val="22"/>
          <w:szCs w:val="22"/>
        </w:rPr>
      </w:pPr>
      <w:r w:rsidRPr="00564359">
        <w:rPr>
          <w:position w:val="-12"/>
          <w:sz w:val="22"/>
          <w:szCs w:val="22"/>
        </w:rPr>
        <w:object w:dxaOrig="8580" w:dyaOrig="360">
          <v:shape id="_x0000_i1048" type="#_x0000_t75" style="width:415.5pt;height:16.5pt" o:ole="">
            <v:imagedata r:id="rId61" o:title=""/>
          </v:shape>
          <o:OLEObject Type="Embed" ProgID="Equation.3" ShapeID="_x0000_i1048" DrawAspect="Content" ObjectID="_1281263269" r:id="rId62"/>
        </w:object>
      </w:r>
    </w:p>
    <w:p w:rsidR="004A4C3B" w:rsidRPr="004A4C3B" w:rsidRDefault="004A4C3B" w:rsidP="004A4C3B">
      <w:pPr>
        <w:tabs>
          <w:tab w:val="left" w:pos="1035"/>
        </w:tabs>
        <w:jc w:val="right"/>
        <w:rPr>
          <w:szCs w:val="20"/>
        </w:rPr>
      </w:pPr>
      <w:r w:rsidRPr="004A4C3B">
        <w:rPr>
          <w:position w:val="-12"/>
          <w:szCs w:val="20"/>
        </w:rPr>
        <w:t>Equation 2</w:t>
      </w:r>
    </w:p>
    <w:p w:rsidR="009A3B5F" w:rsidRDefault="009A3B5F" w:rsidP="009A3B5F">
      <w:pPr>
        <w:tabs>
          <w:tab w:val="left" w:pos="1035"/>
        </w:tabs>
        <w:rPr>
          <w:sz w:val="22"/>
          <w:szCs w:val="22"/>
        </w:rPr>
      </w:pPr>
    </w:p>
    <w:p w:rsidR="009A3B5F" w:rsidRDefault="009A3B5F" w:rsidP="009A3B5F">
      <w:pPr>
        <w:tabs>
          <w:tab w:val="left" w:pos="1035"/>
        </w:tabs>
        <w:rPr>
          <w:szCs w:val="20"/>
        </w:rPr>
      </w:pPr>
      <w:r w:rsidRPr="009A3B5F">
        <w:rPr>
          <w:szCs w:val="20"/>
        </w:rPr>
        <w:t>Reaction 1</w:t>
      </w:r>
      <w:r>
        <w:rPr>
          <w:szCs w:val="20"/>
        </w:rPr>
        <w:t xml:space="preserve"> is simple, cheap, suitable for large scale industrial production and non-polluting by nature, but often leads to the production of non-stoichiometric HAp, which creates subsequent problems during sintering (thermal decomposition of non-stoichiometric HAp leads to TCP when the Ca/P molar ratio &lt; 1.67), or to CaO when the Ca/P molar ratio &gt; 1.67. In contrast, Reaction 2 is expensive to produce and polluting by nature, in that it’s by products must be removed. The quality of the initial reagents also play an important role in obtained high quality phase pure HAp. Synthesis, based on Reaction 1 has demonstrated that the purity and the properties of the chemicals and process parameters, such as, reagent addition flow rate, stirring rate, pH and reaction temperature all have a significant influence on the final quality of the HAp in relation to its crystallinity, crystallite size, morphology, particle size distribution, density and surface area</w:t>
      </w:r>
      <w:r w:rsidR="006050C1">
        <w:rPr>
          <w:szCs w:val="20"/>
        </w:rPr>
        <w:t>. Another study has shown the effect of ripening time on crystallinity and sinterability and mechanical properties for dense HAp can be related to the initial reagent properties.</w:t>
      </w:r>
    </w:p>
    <w:p w:rsidR="006050C1" w:rsidRDefault="006050C1" w:rsidP="009A3B5F">
      <w:pPr>
        <w:tabs>
          <w:tab w:val="left" w:pos="1035"/>
        </w:tabs>
        <w:rPr>
          <w:szCs w:val="20"/>
        </w:rPr>
      </w:pPr>
    </w:p>
    <w:p w:rsidR="006050C1" w:rsidRPr="006050C1" w:rsidRDefault="006050C1" w:rsidP="006050C1">
      <w:pPr>
        <w:tabs>
          <w:tab w:val="left" w:pos="1035"/>
        </w:tabs>
        <w:rPr>
          <w:szCs w:val="20"/>
          <w:lang w:val="en-GB"/>
        </w:rPr>
      </w:pPr>
      <w:r>
        <w:rPr>
          <w:szCs w:val="20"/>
          <w:lang w:val="en-GB"/>
        </w:rPr>
        <w:t>HAp synthesised</w:t>
      </w:r>
      <w:r w:rsidRPr="006050C1">
        <w:rPr>
          <w:szCs w:val="20"/>
          <w:lang w:val="en-GB"/>
        </w:rPr>
        <w:t xml:space="preserve"> by</w:t>
      </w:r>
      <w:r>
        <w:rPr>
          <w:szCs w:val="20"/>
          <w:lang w:val="en-GB"/>
        </w:rPr>
        <w:t xml:space="preserve"> work conducted by</w:t>
      </w:r>
      <w:r w:rsidRPr="006050C1">
        <w:rPr>
          <w:szCs w:val="20"/>
          <w:lang w:val="en-GB"/>
        </w:rPr>
        <w:t xml:space="preserve"> </w:t>
      </w:r>
      <w:r w:rsidRPr="00AB4755">
        <w:rPr>
          <w:szCs w:val="20"/>
          <w:lang w:val="en-GB"/>
        </w:rPr>
        <w:t>Kweh et al.</w:t>
      </w:r>
      <w:r w:rsidRPr="006050C1">
        <w:rPr>
          <w:szCs w:val="20"/>
          <w:lang w:val="en-GB"/>
        </w:rPr>
        <w:t xml:space="preserve"> [</w:t>
      </w:r>
      <w:r w:rsidR="00AB4755">
        <w:rPr>
          <w:szCs w:val="20"/>
          <w:lang w:val="en-GB"/>
        </w:rPr>
        <w:t>92</w:t>
      </w:r>
      <w:r w:rsidRPr="006050C1">
        <w:rPr>
          <w:szCs w:val="20"/>
          <w:lang w:val="en-GB"/>
        </w:rPr>
        <w:t xml:space="preserve">] </w:t>
      </w:r>
      <w:r>
        <w:rPr>
          <w:szCs w:val="20"/>
          <w:lang w:val="en-GB"/>
        </w:rPr>
        <w:t>using Reaction 2,</w:t>
      </w:r>
      <w:r w:rsidRPr="006050C1">
        <w:rPr>
          <w:szCs w:val="20"/>
          <w:lang w:val="en-GB"/>
        </w:rPr>
        <w:t xml:space="preserve"> have found that the reaction temperature, the reactant concentrations, rate of mixing the reactants and the residence time can affect the overall characteristics of the HA produced. The research also found that other phases can be produced with different reaction pH values.</w:t>
      </w:r>
    </w:p>
    <w:p w:rsidR="009A3B5F" w:rsidRDefault="009A3B5F" w:rsidP="009A3B5F">
      <w:pPr>
        <w:tabs>
          <w:tab w:val="left" w:pos="1035"/>
        </w:tabs>
      </w:pPr>
    </w:p>
    <w:p w:rsidR="006050C1" w:rsidRDefault="006050C1" w:rsidP="006050C1">
      <w:pPr>
        <w:tabs>
          <w:tab w:val="left" w:pos="1035"/>
        </w:tabs>
        <w:rPr>
          <w:lang w:val="en-GB"/>
        </w:rPr>
      </w:pPr>
      <w:r w:rsidRPr="006050C1">
        <w:rPr>
          <w:lang w:val="en-GB"/>
        </w:rPr>
        <w:t>HA</w:t>
      </w:r>
      <w:r>
        <w:rPr>
          <w:lang w:val="en-GB"/>
        </w:rPr>
        <w:t>p</w:t>
      </w:r>
      <w:r w:rsidRPr="006050C1">
        <w:rPr>
          <w:lang w:val="en-GB"/>
        </w:rPr>
        <w:t xml:space="preserve"> with a Ca/P molar ratio</w:t>
      </w:r>
      <w:r>
        <w:rPr>
          <w:lang w:val="en-GB"/>
        </w:rPr>
        <w:t xml:space="preserve">, ranging </w:t>
      </w:r>
      <w:r w:rsidRPr="006050C1">
        <w:rPr>
          <w:lang w:val="en-GB"/>
        </w:rPr>
        <w:t>from 1.5 to 1.667 (0 ≤ x ≤ 1) using the conventional aqueous precipitation method from the addition of a diammonium phosphate solution ((NH</w:t>
      </w:r>
      <w:r w:rsidRPr="006050C1">
        <w:rPr>
          <w:vertAlign w:val="subscript"/>
          <w:lang w:val="en-GB"/>
        </w:rPr>
        <w:t>4</w:t>
      </w:r>
      <w:r w:rsidRPr="006050C1">
        <w:rPr>
          <w:lang w:val="en-GB"/>
        </w:rPr>
        <w:t>)</w:t>
      </w:r>
      <w:r w:rsidRPr="006050C1">
        <w:rPr>
          <w:vertAlign w:val="subscript"/>
          <w:lang w:val="en-GB"/>
        </w:rPr>
        <w:t>2</w:t>
      </w:r>
      <w:r w:rsidRPr="006050C1">
        <w:rPr>
          <w:lang w:val="en-GB"/>
        </w:rPr>
        <w:t>HPO</w:t>
      </w:r>
      <w:r w:rsidRPr="006050C1">
        <w:rPr>
          <w:vertAlign w:val="subscript"/>
          <w:lang w:val="en-GB"/>
        </w:rPr>
        <w:t>4</w:t>
      </w:r>
      <w:r w:rsidRPr="006050C1">
        <w:rPr>
          <w:lang w:val="en-GB"/>
        </w:rPr>
        <w:t xml:space="preserve">) into a reactor containing a calcium nitrate solution was prepared by Raynaud et </w:t>
      </w:r>
      <w:r w:rsidRPr="006050C1">
        <w:rPr>
          <w:lang w:val="en-GB"/>
        </w:rPr>
        <w:lastRenderedPageBreak/>
        <w:t>al. [</w:t>
      </w:r>
      <w:r w:rsidR="00AB4755">
        <w:rPr>
          <w:lang w:val="en-GB"/>
        </w:rPr>
        <w:t>94</w:t>
      </w:r>
      <w:r w:rsidRPr="006050C1">
        <w:rPr>
          <w:lang w:val="en-GB"/>
        </w:rPr>
        <w:t>]. The device implemented was fully automated with the reactor placed in an argon atmosphere under dynamic flow in order to prevent any presence of CO</w:t>
      </w:r>
      <w:r w:rsidRPr="006050C1">
        <w:rPr>
          <w:vertAlign w:val="subscript"/>
          <w:lang w:val="en-GB"/>
        </w:rPr>
        <w:t>2</w:t>
      </w:r>
      <w:r w:rsidRPr="006050C1">
        <w:rPr>
          <w:lang w:val="en-GB"/>
        </w:rPr>
        <w:t>, which could result in carbonate apatite formation. In this study, pH and temperature of synthesis were the preponderant parameters for the control of the precipitate composition.</w:t>
      </w:r>
    </w:p>
    <w:p w:rsidR="00C20B52" w:rsidRDefault="00C20B52" w:rsidP="006050C1">
      <w:pPr>
        <w:tabs>
          <w:tab w:val="left" w:pos="1035"/>
        </w:tabs>
        <w:rPr>
          <w:lang w:val="en-GB"/>
        </w:rPr>
      </w:pPr>
    </w:p>
    <w:p w:rsidR="00C20B52" w:rsidRPr="00116EF0" w:rsidRDefault="00C20B52" w:rsidP="006050C1">
      <w:pPr>
        <w:tabs>
          <w:tab w:val="left" w:pos="1035"/>
        </w:tabs>
        <w:rPr>
          <w:lang w:val="en-GB"/>
        </w:rPr>
      </w:pPr>
      <w:r w:rsidRPr="00116EF0">
        <w:t>A preparation method used to a lesser extent; to obtain HAp has been patented by Barsa, et al. [</w:t>
      </w:r>
      <w:r w:rsidR="00116EF0" w:rsidRPr="00116EF0">
        <w:t>95</w:t>
      </w:r>
      <w:r w:rsidRPr="00116EF0">
        <w:t>]. It involved a reaction of anhydrous trisodium phosphate with calcium chloride in a formamide/water, (HCONH</w:t>
      </w:r>
      <w:r w:rsidRPr="00116EF0">
        <w:rPr>
          <w:vertAlign w:val="subscript"/>
        </w:rPr>
        <w:t>2</w:t>
      </w:r>
      <w:r w:rsidRPr="00116EF0">
        <w:t>/H</w:t>
      </w:r>
      <w:r w:rsidRPr="00116EF0">
        <w:rPr>
          <w:vertAlign w:val="subscript"/>
        </w:rPr>
        <w:t>2</w:t>
      </w:r>
      <w:r w:rsidRPr="00116EF0">
        <w:t>O), solution. The calcium phosphates at 37°C were precipitated from solutions mixing calcium chloride with sodium chloride and anhydrous trisodium phosphate with sodium hydroxide. The research also indicated that brushite was formed at a pH &lt; 6.5, while amorphous calcium phosphate (ACP) was formed at a pH &gt; 8.0. HAp was not detected in the first precipitate, but occurred after a few days.</w:t>
      </w:r>
    </w:p>
    <w:p w:rsidR="006050C1" w:rsidRPr="006050C1" w:rsidRDefault="006050C1" w:rsidP="006050C1">
      <w:pPr>
        <w:tabs>
          <w:tab w:val="left" w:pos="1035"/>
        </w:tabs>
        <w:rPr>
          <w:lang w:val="en-GB"/>
        </w:rPr>
      </w:pPr>
    </w:p>
    <w:p w:rsidR="006050C1" w:rsidRPr="006050C1" w:rsidRDefault="006050C1" w:rsidP="006050C1">
      <w:pPr>
        <w:tabs>
          <w:tab w:val="left" w:pos="1035"/>
        </w:tabs>
        <w:rPr>
          <w:lang w:val="en-GB"/>
        </w:rPr>
      </w:pPr>
      <w:r w:rsidRPr="006050C1">
        <w:rPr>
          <w:lang w:val="en-GB"/>
        </w:rPr>
        <w:t>Overall, precipitation techniques can produce small particle size and high-purity HA</w:t>
      </w:r>
      <w:r w:rsidR="00C20B52">
        <w:rPr>
          <w:lang w:val="en-GB"/>
        </w:rPr>
        <w:t>p</w:t>
      </w:r>
      <w:r w:rsidRPr="006050C1">
        <w:rPr>
          <w:lang w:val="en-GB"/>
        </w:rPr>
        <w:t xml:space="preserve"> powders, when the precipitation system and conditions are well controlled to obtain a reproducible precipitate. The important precipitation process variables include solution concentration (Ca/P ratio), pH, acid addition rate, stirrer speed, temperature</w:t>
      </w:r>
      <w:r>
        <w:rPr>
          <w:lang w:val="en-GB"/>
        </w:rPr>
        <w:t>, reaction time</w:t>
      </w:r>
      <w:r w:rsidRPr="006050C1">
        <w:rPr>
          <w:lang w:val="en-GB"/>
        </w:rPr>
        <w:t xml:space="preserve"> and atmospheric condition. [</w:t>
      </w:r>
      <w:r w:rsidR="00F81860" w:rsidRPr="008F0F73">
        <w:rPr>
          <w:lang w:val="en-GB"/>
        </w:rPr>
        <w:t>92</w:t>
      </w:r>
      <w:r w:rsidRPr="006050C1">
        <w:rPr>
          <w:lang w:val="en-GB"/>
        </w:rPr>
        <w:t>]</w:t>
      </w:r>
    </w:p>
    <w:p w:rsidR="006050C1" w:rsidRDefault="006050C1" w:rsidP="009A3B5F">
      <w:pPr>
        <w:tabs>
          <w:tab w:val="left" w:pos="1035"/>
        </w:tabs>
      </w:pPr>
    </w:p>
    <w:p w:rsidR="00F07F10" w:rsidRDefault="00F07F10" w:rsidP="009A3B5F">
      <w:pPr>
        <w:tabs>
          <w:tab w:val="left" w:pos="1035"/>
        </w:tabs>
      </w:pPr>
      <w:r>
        <w:t>The overall production routes for both precipitation reactions are outlined in Figure 4-1.</w:t>
      </w:r>
    </w:p>
    <w:p w:rsidR="00F07F10" w:rsidRDefault="00F07F10" w:rsidP="009A3B5F">
      <w:pPr>
        <w:tabs>
          <w:tab w:val="left" w:pos="1035"/>
        </w:tabs>
      </w:pPr>
    </w:p>
    <w:p w:rsidR="00F07F10" w:rsidRDefault="00F07F10" w:rsidP="00F07F10">
      <w:pPr>
        <w:keepNext/>
        <w:tabs>
          <w:tab w:val="left" w:pos="4536"/>
          <w:tab w:val="left" w:pos="4820"/>
        </w:tabs>
        <w:ind w:left="-709" w:right="-341" w:firstLine="425"/>
        <w:jc w:val="left"/>
      </w:pPr>
      <w:r>
        <w:object w:dxaOrig="6546" w:dyaOrig="13316">
          <v:shape id="_x0000_i1049" type="#_x0000_t75" style="width:182.25pt;height:372pt" o:ole="">
            <v:imagedata r:id="rId63" o:title=""/>
          </v:shape>
          <o:OLEObject Type="Embed" ProgID="Visio.Drawing.11" ShapeID="_x0000_i1049" DrawAspect="Content" ObjectID="_1281263270" r:id="rId64"/>
        </w:object>
      </w:r>
      <w:r w:rsidRPr="00FF4B0C">
        <w:t xml:space="preserve"> </w:t>
      </w:r>
      <w:r>
        <w:t xml:space="preserve">             </w:t>
      </w:r>
      <w:r>
        <w:object w:dxaOrig="8417" w:dyaOrig="14328">
          <v:shape id="_x0000_i1050" type="#_x0000_t75" style="width:217.5pt;height:370.5pt" o:ole="">
            <v:imagedata r:id="rId65" o:title=""/>
          </v:shape>
          <o:OLEObject Type="Embed" ProgID="Visio.Drawing.11" ShapeID="_x0000_i1050" DrawAspect="Content" ObjectID="_1281263271" r:id="rId66"/>
        </w:object>
      </w:r>
    </w:p>
    <w:p w:rsidR="00F07F10" w:rsidRDefault="00F07F10" w:rsidP="00F07F10">
      <w:pPr>
        <w:keepNext/>
        <w:tabs>
          <w:tab w:val="left" w:pos="4536"/>
          <w:tab w:val="left" w:pos="4820"/>
        </w:tabs>
        <w:ind w:left="-709" w:right="-341" w:firstLine="425"/>
        <w:jc w:val="left"/>
      </w:pPr>
    </w:p>
    <w:p w:rsidR="00F07F10" w:rsidRPr="00EB1D14" w:rsidRDefault="00F07F10" w:rsidP="00BB6C25">
      <w:pPr>
        <w:pStyle w:val="Caption"/>
        <w:jc w:val="center"/>
      </w:pPr>
      <w:bookmarkStart w:id="116" w:name="_Toc200810374"/>
      <w:r w:rsidRPr="00EB1D14">
        <w:t xml:space="preserve">Figure </w:t>
      </w:r>
      <w:r w:rsidR="00074A41" w:rsidRPr="00EB1D14">
        <w:fldChar w:fldCharType="begin"/>
      </w:r>
      <w:r w:rsidRPr="00EB1D14">
        <w:instrText xml:space="preserve"> STYLEREF 1 \s </w:instrText>
      </w:r>
      <w:r w:rsidR="00074A41" w:rsidRPr="00EB1D14">
        <w:fldChar w:fldCharType="separate"/>
      </w:r>
      <w:r w:rsidR="00C50F25">
        <w:rPr>
          <w:noProof/>
        </w:rPr>
        <w:t>4</w:t>
      </w:r>
      <w:r w:rsidR="00074A41" w:rsidRPr="00EB1D14">
        <w:fldChar w:fldCharType="end"/>
      </w:r>
      <w:r w:rsidRPr="00EB1D14">
        <w:noBreakHyphen/>
      </w:r>
      <w:r w:rsidR="00074A41" w:rsidRPr="00EB1D14">
        <w:fldChar w:fldCharType="begin"/>
      </w:r>
      <w:r w:rsidRPr="00EB1D14">
        <w:instrText xml:space="preserve"> SEQ Figure \* ARABIC \s 1 </w:instrText>
      </w:r>
      <w:r w:rsidR="00074A41" w:rsidRPr="00EB1D14">
        <w:fldChar w:fldCharType="separate"/>
      </w:r>
      <w:r w:rsidR="00C50F25">
        <w:rPr>
          <w:noProof/>
        </w:rPr>
        <w:t>1</w:t>
      </w:r>
      <w:r w:rsidR="00074A41" w:rsidRPr="00EB1D14">
        <w:fldChar w:fldCharType="end"/>
      </w:r>
      <w:r w:rsidRPr="00EB1D14">
        <w:t xml:space="preserve"> A flow chart for the synthesis of HAp powders via the precipitation route for Reaction 1 (left hand side) and Reaction 2 (right hand side)</w:t>
      </w:r>
      <w:bookmarkEnd w:id="116"/>
    </w:p>
    <w:p w:rsidR="00F07F10" w:rsidRDefault="00F07F10" w:rsidP="00F07F10">
      <w:pPr>
        <w:pStyle w:val="Caption"/>
        <w:jc w:val="left"/>
      </w:pPr>
    </w:p>
    <w:p w:rsidR="00CB1F67" w:rsidRPr="00CB1F67" w:rsidRDefault="00CB1F67" w:rsidP="00CB1F67">
      <w:pPr>
        <w:rPr>
          <w:color w:val="0070C0"/>
        </w:rPr>
      </w:pPr>
      <w:r w:rsidRPr="00116EF0">
        <w:t>In an investigation carried out by Xu et al. [</w:t>
      </w:r>
      <w:r w:rsidR="00116EF0" w:rsidRPr="00116EF0">
        <w:t>96</w:t>
      </w:r>
      <w:r w:rsidRPr="00116EF0">
        <w:t>], nano-sized HAp powder particles were synthesised using the precipitation approach of method (2). This was achieved by reacting 0.6 mol of orthophosphoric acid (H</w:t>
      </w:r>
      <w:r w:rsidRPr="00116EF0">
        <w:rPr>
          <w:vertAlign w:val="subscript"/>
        </w:rPr>
        <w:t>3</w:t>
      </w:r>
      <w:r w:rsidRPr="00116EF0">
        <w:t>PO</w:t>
      </w:r>
      <w:r w:rsidRPr="00116EF0">
        <w:rPr>
          <w:vertAlign w:val="subscript"/>
        </w:rPr>
        <w:t>4</w:t>
      </w:r>
      <w:r w:rsidRPr="00116EF0">
        <w:t>) with 1 mol of calcium hydroxide (Ca(OH)</w:t>
      </w:r>
      <w:r w:rsidRPr="00116EF0">
        <w:rPr>
          <w:vertAlign w:val="subscript"/>
        </w:rPr>
        <w:t>2</w:t>
      </w:r>
      <w:r w:rsidRPr="00116EF0">
        <w:t>). The precipitation reactants were carried out at 40 ±5 °C in house and terminated when the pH reached 9 through the addition of H</w:t>
      </w:r>
      <w:r w:rsidRPr="00116EF0">
        <w:rPr>
          <w:vertAlign w:val="subscript"/>
        </w:rPr>
        <w:t>3</w:t>
      </w:r>
      <w:r w:rsidRPr="00116EF0">
        <w:t>PO</w:t>
      </w:r>
      <w:r w:rsidRPr="00116EF0">
        <w:rPr>
          <w:vertAlign w:val="subscript"/>
        </w:rPr>
        <w:t>4</w:t>
      </w:r>
      <w:r w:rsidRPr="00116EF0">
        <w:t>. After the complete mixing of the reactants, the precipitate was stirred for two more hours and left overnight to settle. The so-formed HAp suspension was then transported into a spray dryer, where the atomization and drying processes took place. The spray-dried HAp powders were collected and kept in an oven at 60 °C for 12 h to remove any absorbed moisture. The spray-dried HAp powders were then sieved and particles with a size less than 20 μm were heat-treated at 1000 °C for 5 h in order to increase the thermal stability of the HAp feedstock. A similar approach was taken by Kumar et al. [</w:t>
      </w:r>
      <w:r w:rsidR="00116EF0" w:rsidRPr="00116EF0">
        <w:t>97</w:t>
      </w:r>
      <w:r w:rsidRPr="00116EF0">
        <w:t>] who also produced HAp powders using the precipitation reaction of method (2) by reacting orthophosphoric acid (H</w:t>
      </w:r>
      <w:r w:rsidRPr="00116EF0">
        <w:rPr>
          <w:vertAlign w:val="subscript"/>
        </w:rPr>
        <w:t>3</w:t>
      </w:r>
      <w:r w:rsidRPr="00116EF0">
        <w:t>PO</w:t>
      </w:r>
      <w:r w:rsidRPr="00116EF0">
        <w:rPr>
          <w:vertAlign w:val="subscript"/>
        </w:rPr>
        <w:t>4</w:t>
      </w:r>
      <w:r w:rsidRPr="00116EF0">
        <w:t>)</w:t>
      </w:r>
      <w:r w:rsidRPr="00116EF0">
        <w:rPr>
          <w:vertAlign w:val="subscript"/>
        </w:rPr>
        <w:t xml:space="preserve"> </w:t>
      </w:r>
      <w:r w:rsidRPr="00116EF0">
        <w:t>with calcium hydroxide. H</w:t>
      </w:r>
      <w:r w:rsidRPr="00116EF0">
        <w:rPr>
          <w:vertAlign w:val="subscript"/>
        </w:rPr>
        <w:t>3</w:t>
      </w:r>
      <w:r w:rsidRPr="00116EF0">
        <w:t>PO</w:t>
      </w:r>
      <w:r w:rsidRPr="00116EF0">
        <w:rPr>
          <w:vertAlign w:val="subscript"/>
        </w:rPr>
        <w:t>4</w:t>
      </w:r>
      <w:r w:rsidRPr="00116EF0">
        <w:t xml:space="preserve"> was added drop-wise at</w:t>
      </w:r>
      <w:r w:rsidRPr="00CB1F67">
        <w:rPr>
          <w:color w:val="0070C0"/>
        </w:rPr>
        <w:t xml:space="preserve"> </w:t>
      </w:r>
      <w:r w:rsidRPr="00116EF0">
        <w:lastRenderedPageBreak/>
        <w:t>a rate of 1.5L/h into a bath of calcium hydroxide maintained at 40°C until reaching a pH of about 8. The suspension was stirred for 2h and left to settle overnight. Centrifugation was used, as opposed to the spray drying method employed by Xu et al. [</w:t>
      </w:r>
      <w:r w:rsidR="00116EF0" w:rsidRPr="00116EF0">
        <w:t>96</w:t>
      </w:r>
      <w:r w:rsidRPr="00116EF0">
        <w:t>]. Polymetametylcrylate (PMMA) was added as a deflocculant to reduce the HAp slurry viscosity.</w:t>
      </w:r>
      <w:r w:rsidRPr="00CB1F67">
        <w:rPr>
          <w:color w:val="0070C0"/>
        </w:rPr>
        <w:t xml:space="preserve">  </w:t>
      </w:r>
    </w:p>
    <w:p w:rsidR="00CB1F67" w:rsidRPr="00CB1F67" w:rsidRDefault="00CB1F67" w:rsidP="00CB1F67">
      <w:pPr>
        <w:rPr>
          <w:color w:val="0070C0"/>
        </w:rPr>
      </w:pPr>
    </w:p>
    <w:p w:rsidR="00CB1F67" w:rsidRPr="00116EF0" w:rsidRDefault="00CB1F67" w:rsidP="00CB1F67">
      <w:r w:rsidRPr="00116EF0">
        <w:t>Fluoride-substituted apatites were prepared by Jha et al. [</w:t>
      </w:r>
      <w:r w:rsidR="00116EF0" w:rsidRPr="00116EF0">
        <w:t>98</w:t>
      </w:r>
      <w:r w:rsidRPr="00116EF0">
        <w:t>] by performing reactions in aqueous medium using a precipitation reaction between diammonium orthophosphate and calcium nitrate 4-hydrate and ammonium fluoride. This research suggested that the incorporation of the fluoride ions into the apatite structure increased the crystallinity and the Ca/P ratio.</w:t>
      </w:r>
    </w:p>
    <w:p w:rsidR="00CB1F67" w:rsidRDefault="00CB1F67" w:rsidP="00CB1F67">
      <w:pPr>
        <w:rPr>
          <w:color w:val="FF0000"/>
        </w:rPr>
      </w:pPr>
    </w:p>
    <w:p w:rsidR="00CB1F67" w:rsidRPr="00116EF0" w:rsidRDefault="00CB1F67" w:rsidP="00CB1F67">
      <w:r w:rsidRPr="00116EF0">
        <w:t>Overall, precipitation techniques can produce small particle size and high-purity HAp powders, when the precipitation system and conditions are well controlled to obtain a reproducible precipitate. The important precipitation process variables include the initial calcium concentration, acid addition rate, stirrer speed, reaction temperature and control of the atmospheric environment. [</w:t>
      </w:r>
      <w:r w:rsidR="00116EF0" w:rsidRPr="00116EF0">
        <w:t>16, 92</w:t>
      </w:r>
      <w:r w:rsidRPr="00116EF0">
        <w:t>]</w:t>
      </w:r>
    </w:p>
    <w:p w:rsidR="00CB1F67" w:rsidRPr="00CB1F67" w:rsidRDefault="00CB1F67" w:rsidP="00CB1F67">
      <w:pPr>
        <w:rPr>
          <w:color w:val="FF0000"/>
        </w:rPr>
      </w:pPr>
    </w:p>
    <w:p w:rsidR="00F07F10" w:rsidRDefault="00F07F10" w:rsidP="009A3B5F">
      <w:pPr>
        <w:tabs>
          <w:tab w:val="left" w:pos="1035"/>
        </w:tabs>
      </w:pPr>
    </w:p>
    <w:p w:rsidR="0056583C" w:rsidRDefault="0056583C" w:rsidP="00A1784A">
      <w:pPr>
        <w:pStyle w:val="Heading3"/>
      </w:pPr>
      <w:bookmarkStart w:id="117" w:name="_Toc200810443"/>
      <w:r>
        <w:t>Hydrothermal Route</w:t>
      </w:r>
      <w:bookmarkEnd w:id="117"/>
    </w:p>
    <w:p w:rsidR="008D70A7" w:rsidRDefault="008D70A7" w:rsidP="008D70A7">
      <w:r>
        <w:t>The hydrothermal route employs solutions of various calcium and phosphoric compounds, reacted hydrothermally, at moderate te</w:t>
      </w:r>
      <w:r w:rsidR="004A4C3B">
        <w:t>mperatures to form HAp, such as</w:t>
      </w:r>
      <w:r>
        <w:t xml:space="preserve"> [</w:t>
      </w:r>
      <w:r w:rsidR="00F81860" w:rsidRPr="00B45693">
        <w:t>20</w:t>
      </w:r>
      <w:r w:rsidRPr="00B45693">
        <w:t>]:</w:t>
      </w:r>
    </w:p>
    <w:p w:rsidR="008D70A7" w:rsidRDefault="008D70A7" w:rsidP="008D70A7"/>
    <w:p w:rsidR="008D70A7" w:rsidRDefault="008D70A7" w:rsidP="00571BF1">
      <w:pPr>
        <w:jc w:val="left"/>
      </w:pPr>
      <w:r w:rsidRPr="008D70A7">
        <w:rPr>
          <w:position w:val="-12"/>
        </w:rPr>
        <w:object w:dxaOrig="5899" w:dyaOrig="360">
          <v:shape id="_x0000_i1051" type="#_x0000_t75" style="width:294pt;height:18.75pt" o:ole="">
            <v:imagedata r:id="rId67" o:title=""/>
          </v:shape>
          <o:OLEObject Type="Embed" ProgID="Equation.3" ShapeID="_x0000_i1051" DrawAspect="Content" ObjectID="_1281263272" r:id="rId68"/>
        </w:object>
      </w:r>
      <w:r w:rsidR="004A4C3B">
        <w:rPr>
          <w:position w:val="-12"/>
        </w:rPr>
        <w:t xml:space="preserve">   </w:t>
      </w:r>
      <w:r w:rsidR="00571BF1">
        <w:rPr>
          <w:position w:val="-12"/>
        </w:rPr>
        <w:t xml:space="preserve">                       </w:t>
      </w:r>
      <w:r w:rsidR="004A4C3B">
        <w:rPr>
          <w:position w:val="-12"/>
        </w:rPr>
        <w:t>Equation 3</w:t>
      </w:r>
    </w:p>
    <w:p w:rsidR="008D70A7" w:rsidRDefault="00D57248" w:rsidP="008D70A7">
      <w:r w:rsidRPr="008D70A7">
        <w:rPr>
          <w:position w:val="-12"/>
        </w:rPr>
        <w:object w:dxaOrig="5880" w:dyaOrig="360">
          <v:shape id="_x0000_i1052" type="#_x0000_t75" style="width:294pt;height:18.75pt" o:ole="">
            <v:imagedata r:id="rId69" o:title=""/>
          </v:shape>
          <o:OLEObject Type="Embed" ProgID="Equation.3" ShapeID="_x0000_i1052" DrawAspect="Content" ObjectID="_1281263273" r:id="rId70"/>
        </w:object>
      </w:r>
      <w:r w:rsidR="00571BF1">
        <w:rPr>
          <w:position w:val="-12"/>
        </w:rPr>
        <w:t xml:space="preserve">                        </w:t>
      </w:r>
      <w:r w:rsidR="004A4C3B">
        <w:rPr>
          <w:position w:val="-12"/>
        </w:rPr>
        <w:t>Equation 4</w:t>
      </w:r>
    </w:p>
    <w:p w:rsidR="00D57248" w:rsidRDefault="00D57248" w:rsidP="008D70A7"/>
    <w:p w:rsidR="00D57248" w:rsidRDefault="00D57248" w:rsidP="008D70A7">
      <w:r>
        <w:t>Pure HAp is produced by reaction of a Ca(OH)</w:t>
      </w:r>
      <w:r w:rsidRPr="007B1685">
        <w:rPr>
          <w:vertAlign w:val="subscript"/>
        </w:rPr>
        <w:t>2</w:t>
      </w:r>
      <w:r>
        <w:t xml:space="preserve"> suspension, at 95</w:t>
      </w:r>
      <w:r>
        <w:rPr>
          <w:rFonts w:cs="Arial"/>
        </w:rPr>
        <w:t>º</w:t>
      </w:r>
      <w:r>
        <w:t>C under stirring, with H</w:t>
      </w:r>
      <w:r w:rsidRPr="007B1685">
        <w:rPr>
          <w:vertAlign w:val="subscript"/>
        </w:rPr>
        <w:t>3</w:t>
      </w:r>
      <w:r>
        <w:t>PO</w:t>
      </w:r>
      <w:r w:rsidRPr="007B1685">
        <w:rPr>
          <w:vertAlign w:val="subscript"/>
        </w:rPr>
        <w:t>4</w:t>
      </w:r>
      <w:r>
        <w:t xml:space="preserve"> at a pH = 10.6 +/-1, and ripening under reflux. The phase composition remained unchanged at 900</w:t>
      </w:r>
      <w:r>
        <w:rPr>
          <w:rFonts w:cs="Arial"/>
        </w:rPr>
        <w:t>º</w:t>
      </w:r>
      <w:r>
        <w:t>C for 2h. Needle like, 58nm length HAp was synthesised using aqueous solutions of (CH</w:t>
      </w:r>
      <w:r w:rsidRPr="007B1685">
        <w:rPr>
          <w:vertAlign w:val="subscript"/>
        </w:rPr>
        <w:t>3</w:t>
      </w:r>
      <w:r>
        <w:t>COO)</w:t>
      </w:r>
      <w:r w:rsidRPr="007B1685">
        <w:rPr>
          <w:vertAlign w:val="subscript"/>
        </w:rPr>
        <w:t>2</w:t>
      </w:r>
      <w:r>
        <w:t>Ca and K</w:t>
      </w:r>
      <w:r w:rsidRPr="007B1685">
        <w:rPr>
          <w:vertAlign w:val="subscript"/>
        </w:rPr>
        <w:t>2</w:t>
      </w:r>
      <w:r>
        <w:t>HPO</w:t>
      </w:r>
      <w:r w:rsidRPr="007B1685">
        <w:rPr>
          <w:vertAlign w:val="subscript"/>
        </w:rPr>
        <w:t>4</w:t>
      </w:r>
      <w:r>
        <w:t>, under stirring, heating to 100</w:t>
      </w:r>
      <w:r>
        <w:rPr>
          <w:rFonts w:cs="Arial"/>
        </w:rPr>
        <w:t>º</w:t>
      </w:r>
      <w:r>
        <w:t>C reflux, ageing, filtering and then freeze-drying. Also, needle like high quality 150nm length (surface area; 31 – 43 m</w:t>
      </w:r>
      <w:r w:rsidRPr="007B1685">
        <w:rPr>
          <w:vertAlign w:val="superscript"/>
        </w:rPr>
        <w:t>2</w:t>
      </w:r>
      <w:r>
        <w:t>/g) HAp has been economically synthesised by ball-milling mixing Ca(OH)</w:t>
      </w:r>
      <w:r w:rsidRPr="00EC4143">
        <w:rPr>
          <w:vertAlign w:val="subscript"/>
        </w:rPr>
        <w:t>2</w:t>
      </w:r>
      <w:r>
        <w:t xml:space="preserve"> and Ca(H</w:t>
      </w:r>
      <w:r w:rsidRPr="007B1685">
        <w:rPr>
          <w:vertAlign w:val="subscript"/>
        </w:rPr>
        <w:t>2</w:t>
      </w:r>
      <w:r>
        <w:t>PO</w:t>
      </w:r>
      <w:r w:rsidRPr="007B1685">
        <w:rPr>
          <w:vertAlign w:val="subscript"/>
        </w:rPr>
        <w:t>4</w:t>
      </w:r>
      <w:r>
        <w:t>)</w:t>
      </w:r>
      <w:r w:rsidRPr="007B1685">
        <w:rPr>
          <w:vertAlign w:val="subscript"/>
        </w:rPr>
        <w:t>2</w:t>
      </w:r>
      <w:r>
        <w:t>.H</w:t>
      </w:r>
      <w:r w:rsidRPr="00EC4143">
        <w:rPr>
          <w:vertAlign w:val="subscript"/>
        </w:rPr>
        <w:t>2</w:t>
      </w:r>
      <w:r>
        <w:t>O in ethanol for 1h, drying, and heating at 109</w:t>
      </w:r>
      <w:r>
        <w:rPr>
          <w:rFonts w:cs="Arial"/>
        </w:rPr>
        <w:t>º</w:t>
      </w:r>
      <w:r>
        <w:t xml:space="preserve">C with water, under pressure for 1 – 3h </w:t>
      </w:r>
      <w:r w:rsidRPr="00B45693">
        <w:t>[</w:t>
      </w:r>
      <w:r w:rsidR="008F0F73" w:rsidRPr="00B45693">
        <w:t>20</w:t>
      </w:r>
      <w:r w:rsidRPr="00B45693">
        <w:t>].</w:t>
      </w:r>
      <w:r>
        <w:t xml:space="preserve"> Specimens after sintering at 1100 - 1300</w:t>
      </w:r>
      <w:r>
        <w:rPr>
          <w:rFonts w:cs="Arial"/>
        </w:rPr>
        <w:t>º</w:t>
      </w:r>
      <w:r>
        <w:t xml:space="preserve">C (without decomposition) yielded mechanical properties of </w:t>
      </w:r>
      <w:r>
        <w:rPr>
          <w:rFonts w:cs="Arial"/>
        </w:rPr>
        <w:t>δ</w:t>
      </w:r>
      <w:r w:rsidRPr="00694AA7">
        <w:rPr>
          <w:vertAlign w:val="subscript"/>
        </w:rPr>
        <w:t>f</w:t>
      </w:r>
      <w:r>
        <w:t xml:space="preserve"> = 120MPa at 3-point bending, H</w:t>
      </w:r>
      <w:r w:rsidRPr="00694AA7">
        <w:rPr>
          <w:vertAlign w:val="subscript"/>
        </w:rPr>
        <w:t>v</w:t>
      </w:r>
      <w:r>
        <w:t xml:space="preserve"> = 5.1GPa and K</w:t>
      </w:r>
      <w:r w:rsidRPr="007B1685">
        <w:rPr>
          <w:vertAlign w:val="subscript"/>
        </w:rPr>
        <w:t>IC</w:t>
      </w:r>
      <w:r>
        <w:t xml:space="preserve"> = 1.2 MPa.m</w:t>
      </w:r>
      <w:r w:rsidRPr="007B1685">
        <w:rPr>
          <w:vertAlign w:val="superscript"/>
        </w:rPr>
        <w:t>1/2</w:t>
      </w:r>
      <w:r w:rsidR="007B1685">
        <w:t>. The hydrothermal route has also been used in the production of highly crystalline and homogeneous HAp via a transformation of coral aragonite (CaCO</w:t>
      </w:r>
      <w:r w:rsidR="007B1685" w:rsidRPr="007B1685">
        <w:rPr>
          <w:vertAlign w:val="subscript"/>
        </w:rPr>
        <w:t>3</w:t>
      </w:r>
      <w:r w:rsidR="007B1685">
        <w:t>) based on the following reaction [</w:t>
      </w:r>
      <w:r w:rsidR="00F81860" w:rsidRPr="00B45693">
        <w:t>9</w:t>
      </w:r>
      <w:r w:rsidR="00B45693" w:rsidRPr="00B45693">
        <w:t>9</w:t>
      </w:r>
      <w:r w:rsidR="007B1685">
        <w:t>]:</w:t>
      </w:r>
    </w:p>
    <w:p w:rsidR="007B1685" w:rsidRDefault="007B1685" w:rsidP="008D70A7"/>
    <w:p w:rsidR="007B1685" w:rsidRDefault="007B1685" w:rsidP="008D52D0">
      <w:pPr>
        <w:rPr>
          <w:position w:val="-12"/>
        </w:rPr>
      </w:pPr>
      <w:r w:rsidRPr="007B1685">
        <w:rPr>
          <w:position w:val="-12"/>
        </w:rPr>
        <w:object w:dxaOrig="8100" w:dyaOrig="360">
          <v:shape id="_x0000_i1053" type="#_x0000_t75" style="width:404.25pt;height:18.75pt" o:ole="">
            <v:imagedata r:id="rId71" o:title=""/>
          </v:shape>
          <o:OLEObject Type="Embed" ProgID="Equation.3" ShapeID="_x0000_i1053" DrawAspect="Content" ObjectID="_1281263274" r:id="rId72"/>
        </w:object>
      </w:r>
    </w:p>
    <w:p w:rsidR="00571BF1" w:rsidRDefault="00571BF1" w:rsidP="00571BF1">
      <w:pPr>
        <w:jc w:val="right"/>
      </w:pPr>
      <w:r>
        <w:rPr>
          <w:position w:val="-12"/>
        </w:rPr>
        <w:t>Equation 5</w:t>
      </w:r>
    </w:p>
    <w:p w:rsidR="007B1685" w:rsidRDefault="007B1685" w:rsidP="008D52D0"/>
    <w:p w:rsidR="007B1685" w:rsidRDefault="007B1685" w:rsidP="008D52D0">
      <w:r>
        <w:t>A combination of the precipitation route (reaction 2</w:t>
      </w:r>
      <w:r w:rsidR="00571BF1">
        <w:t>: equation 2</w:t>
      </w:r>
      <w:r>
        <w:t>) and the hydrothermal route is also reported, producing rod-like nanosized HAp in the prescenc of polyacrylic acid. In this study</w:t>
      </w:r>
      <w:r w:rsidR="00571BF1">
        <w:t xml:space="preserve"> [</w:t>
      </w:r>
      <w:r w:rsidR="00B45693" w:rsidRPr="00B45693">
        <w:t>100</w:t>
      </w:r>
      <w:r w:rsidR="00571BF1">
        <w:t>]</w:t>
      </w:r>
      <w:r>
        <w:t>, it was found that both routes facilitated the s</w:t>
      </w:r>
      <w:r w:rsidR="00571BF1">
        <w:t xml:space="preserve">tabilization of HAp synthesis. </w:t>
      </w:r>
    </w:p>
    <w:p w:rsidR="00694AA7" w:rsidRDefault="00694AA7" w:rsidP="008D52D0"/>
    <w:p w:rsidR="00694AA7" w:rsidRPr="00AD3B93" w:rsidRDefault="00694AA7" w:rsidP="00694AA7">
      <w:r w:rsidRPr="00AD3B93">
        <w:t>Young et al. [</w:t>
      </w:r>
      <w:r w:rsidR="00AD3B93" w:rsidRPr="00AD3B93">
        <w:t>101</w:t>
      </w:r>
      <w:r w:rsidRPr="00AD3B93">
        <w:t>] synthesised HAp using the solid-decomposition reaction to produce their precursor starting materials. The mixed oxides were reacted in distilled water at 1000°C by the hydrothermal method. The reactions were as follows:</w:t>
      </w:r>
    </w:p>
    <w:p w:rsidR="00694AA7" w:rsidRPr="00AD3B93" w:rsidRDefault="00694AA7" w:rsidP="00694AA7">
      <w:pPr>
        <w:rPr>
          <w:i/>
        </w:rPr>
      </w:pPr>
    </w:p>
    <w:p w:rsidR="00694AA7" w:rsidRPr="00AD3B93" w:rsidRDefault="00694AA7" w:rsidP="00694AA7">
      <w:pPr>
        <w:rPr>
          <w:b/>
        </w:rPr>
      </w:pPr>
      <w:r w:rsidRPr="00AD3B93">
        <w:rPr>
          <w:b/>
        </w:rPr>
        <w:t>Solid-decomposition reaction</w:t>
      </w:r>
      <w:r w:rsidR="00AD3B93">
        <w:rPr>
          <w:b/>
        </w:rPr>
        <w:t>(s)</w:t>
      </w:r>
      <w:r w:rsidRPr="00AD3B93">
        <w:rPr>
          <w:b/>
        </w:rPr>
        <w:t>:</w:t>
      </w:r>
    </w:p>
    <w:p w:rsidR="0002007B" w:rsidRDefault="0002007B" w:rsidP="0002007B">
      <w:pPr>
        <w:jc w:val="center"/>
        <w:rPr>
          <w:position w:val="-12"/>
        </w:rPr>
      </w:pPr>
      <w:r>
        <w:rPr>
          <w:color w:val="0070C0"/>
          <w:position w:val="-12"/>
        </w:rPr>
        <w:t xml:space="preserve">                                                  </w:t>
      </w:r>
      <w:r w:rsidRPr="00694AA7">
        <w:rPr>
          <w:color w:val="0070C0"/>
          <w:position w:val="-12"/>
        </w:rPr>
        <w:object w:dxaOrig="2220" w:dyaOrig="360">
          <v:shape id="_x0000_i1054" type="#_x0000_t75" style="width:110.25pt;height:16.5pt" o:ole="">
            <v:imagedata r:id="rId73" o:title=""/>
          </v:shape>
          <o:OLEObject Type="Embed" ProgID="Equation.3" ShapeID="_x0000_i1054" DrawAspect="Content" ObjectID="_1281263275" r:id="rId74"/>
        </w:object>
      </w:r>
      <w:r w:rsidRPr="0002007B">
        <w:rPr>
          <w:position w:val="-12"/>
        </w:rPr>
        <w:t xml:space="preserve"> </w:t>
      </w:r>
      <w:r>
        <w:rPr>
          <w:position w:val="-12"/>
        </w:rPr>
        <w:t xml:space="preserve">                                     Equation 6</w:t>
      </w:r>
    </w:p>
    <w:p w:rsidR="0002007B" w:rsidRDefault="0002007B" w:rsidP="0002007B">
      <w:pPr>
        <w:jc w:val="center"/>
        <w:rPr>
          <w:position w:val="-12"/>
        </w:rPr>
      </w:pPr>
    </w:p>
    <w:p w:rsidR="0002007B" w:rsidRDefault="0002007B" w:rsidP="0002007B">
      <w:pPr>
        <w:jc w:val="center"/>
        <w:rPr>
          <w:b/>
          <w:color w:val="0070C0"/>
        </w:rPr>
      </w:pPr>
      <w:r>
        <w:rPr>
          <w:color w:val="0070C0"/>
          <w:position w:val="-12"/>
        </w:rPr>
        <w:t xml:space="preserve">                                           </w:t>
      </w:r>
      <w:r w:rsidRPr="00694AA7">
        <w:rPr>
          <w:color w:val="0070C0"/>
          <w:position w:val="-12"/>
        </w:rPr>
        <w:object w:dxaOrig="2980" w:dyaOrig="360">
          <v:shape id="_x0000_i1055" type="#_x0000_t75" style="width:148.5pt;height:16.5pt" o:ole="">
            <v:imagedata r:id="rId75" o:title=""/>
          </v:shape>
          <o:OLEObject Type="Embed" ProgID="Equation.3" ShapeID="_x0000_i1055" DrawAspect="Content" ObjectID="_1281263276" r:id="rId76"/>
        </w:object>
      </w:r>
      <w:r>
        <w:rPr>
          <w:color w:val="0070C0"/>
          <w:position w:val="-12"/>
        </w:rPr>
        <w:t xml:space="preserve">                              </w:t>
      </w:r>
      <w:r>
        <w:rPr>
          <w:position w:val="-12"/>
        </w:rPr>
        <w:t>Equation 7</w:t>
      </w:r>
    </w:p>
    <w:p w:rsidR="00694AA7" w:rsidRPr="00694AA7" w:rsidRDefault="00694AA7" w:rsidP="00694AA7">
      <w:pPr>
        <w:rPr>
          <w:i/>
          <w:color w:val="0070C0"/>
          <w:sz w:val="22"/>
          <w:szCs w:val="22"/>
        </w:rPr>
      </w:pPr>
    </w:p>
    <w:p w:rsidR="00694AA7" w:rsidRPr="00AD3B93" w:rsidRDefault="00694AA7" w:rsidP="00694AA7">
      <w:pPr>
        <w:tabs>
          <w:tab w:val="left" w:pos="540"/>
          <w:tab w:val="left" w:pos="2520"/>
        </w:tabs>
        <w:rPr>
          <w:b/>
          <w:szCs w:val="20"/>
        </w:rPr>
      </w:pPr>
      <w:r w:rsidRPr="00AD3B93">
        <w:rPr>
          <w:b/>
          <w:szCs w:val="20"/>
        </w:rPr>
        <w:t>Hydrothermal reaction:</w:t>
      </w:r>
    </w:p>
    <w:p w:rsidR="0002007B" w:rsidRPr="00AD3B93" w:rsidRDefault="0002007B" w:rsidP="00694AA7">
      <w:pPr>
        <w:tabs>
          <w:tab w:val="left" w:pos="540"/>
          <w:tab w:val="left" w:pos="2520"/>
        </w:tabs>
        <w:rPr>
          <w:b/>
          <w:szCs w:val="20"/>
        </w:rPr>
      </w:pPr>
    </w:p>
    <w:p w:rsidR="0002007B" w:rsidRPr="00AD3B93" w:rsidRDefault="0002007B" w:rsidP="0002007B">
      <w:pPr>
        <w:jc w:val="right"/>
      </w:pPr>
      <w:r w:rsidRPr="00AD3B93">
        <w:rPr>
          <w:i/>
          <w:position w:val="-12"/>
          <w:sz w:val="22"/>
          <w:szCs w:val="22"/>
        </w:rPr>
        <w:object w:dxaOrig="5480" w:dyaOrig="360">
          <v:shape id="_x0000_i1056" type="#_x0000_t75" style="width:274.5pt;height:16.5pt" o:ole="">
            <v:imagedata r:id="rId77" o:title=""/>
          </v:shape>
          <o:OLEObject Type="Embed" ProgID="Equation.3" ShapeID="_x0000_i1056" DrawAspect="Content" ObjectID="_1281263277" r:id="rId78"/>
        </w:object>
      </w:r>
      <w:r w:rsidRPr="00AD3B93">
        <w:rPr>
          <w:i/>
          <w:sz w:val="22"/>
          <w:szCs w:val="22"/>
        </w:rPr>
        <w:t xml:space="preserve">       </w:t>
      </w:r>
      <w:r w:rsidRPr="00AD3B93">
        <w:rPr>
          <w:position w:val="-12"/>
        </w:rPr>
        <w:t>Equation 8</w:t>
      </w:r>
    </w:p>
    <w:p w:rsidR="0002007B" w:rsidRPr="00AD3B93" w:rsidRDefault="0002007B" w:rsidP="00694AA7">
      <w:pPr>
        <w:tabs>
          <w:tab w:val="left" w:pos="540"/>
          <w:tab w:val="left" w:pos="2520"/>
        </w:tabs>
        <w:rPr>
          <w:b/>
          <w:szCs w:val="20"/>
        </w:rPr>
      </w:pPr>
    </w:p>
    <w:p w:rsidR="00694AA7" w:rsidRPr="00AD3B93" w:rsidRDefault="00694AA7" w:rsidP="00694AA7">
      <w:r w:rsidRPr="00AD3B93">
        <w:t>Liu et al. [20] synthesised HAp by the hydrothermal method using Ca(OH)</w:t>
      </w:r>
      <w:r w:rsidRPr="00AD3B93">
        <w:rPr>
          <w:vertAlign w:val="subscript"/>
        </w:rPr>
        <w:t>2</w:t>
      </w:r>
      <w:r w:rsidRPr="00AD3B93">
        <w:t xml:space="preserve"> and CaHPO</w:t>
      </w:r>
      <w:r w:rsidRPr="00AD3B93">
        <w:rPr>
          <w:vertAlign w:val="subscript"/>
        </w:rPr>
        <w:t>4</w:t>
      </w:r>
      <w:r w:rsidRPr="00AD3B93">
        <w:t>.2H</w:t>
      </w:r>
      <w:r w:rsidRPr="00AD3B93">
        <w:rPr>
          <w:vertAlign w:val="subscript"/>
        </w:rPr>
        <w:t>2</w:t>
      </w:r>
      <w:r w:rsidRPr="00AD3B93">
        <w:t>O as follows:</w:t>
      </w:r>
    </w:p>
    <w:p w:rsidR="0002007B" w:rsidRPr="00694AA7" w:rsidRDefault="0002007B" w:rsidP="00694AA7">
      <w:pPr>
        <w:rPr>
          <w:color w:val="0070C0"/>
        </w:rPr>
      </w:pPr>
    </w:p>
    <w:p w:rsidR="0002007B" w:rsidRDefault="0002007B" w:rsidP="0002007B">
      <w:pPr>
        <w:jc w:val="right"/>
      </w:pPr>
      <w:r w:rsidRPr="00694AA7">
        <w:rPr>
          <w:color w:val="0070C0"/>
          <w:position w:val="-12"/>
          <w:sz w:val="22"/>
          <w:szCs w:val="22"/>
        </w:rPr>
        <w:object w:dxaOrig="6100" w:dyaOrig="360">
          <v:shape id="_x0000_i1057" type="#_x0000_t75" style="width:305.25pt;height:16.5pt" o:ole="">
            <v:imagedata r:id="rId79" o:title=""/>
          </v:shape>
          <o:OLEObject Type="Embed" ProgID="Equation.3" ShapeID="_x0000_i1057" DrawAspect="Content" ObjectID="_1281263278" r:id="rId80"/>
        </w:object>
      </w:r>
      <w:r>
        <w:rPr>
          <w:color w:val="0070C0"/>
          <w:position w:val="-12"/>
          <w:sz w:val="22"/>
          <w:szCs w:val="22"/>
        </w:rPr>
        <w:t xml:space="preserve">  </w:t>
      </w:r>
      <w:r>
        <w:rPr>
          <w:position w:val="-12"/>
        </w:rPr>
        <w:t>Equation 9</w:t>
      </w:r>
    </w:p>
    <w:p w:rsidR="00694AA7" w:rsidRPr="00694AA7" w:rsidRDefault="00694AA7" w:rsidP="00694AA7">
      <w:pPr>
        <w:rPr>
          <w:color w:val="0070C0"/>
        </w:rPr>
      </w:pPr>
    </w:p>
    <w:p w:rsidR="00694AA7" w:rsidRPr="00AD3B93" w:rsidRDefault="00694AA7" w:rsidP="00694AA7">
      <w:r w:rsidRPr="00AD3B93">
        <w:t>The initial reaction substances of Ca(OH)</w:t>
      </w:r>
      <w:r w:rsidRPr="00AD3B93">
        <w:rPr>
          <w:vertAlign w:val="subscript"/>
        </w:rPr>
        <w:t>2</w:t>
      </w:r>
      <w:r w:rsidRPr="00AD3B93">
        <w:t xml:space="preserve"> and CaHPO</w:t>
      </w:r>
      <w:r w:rsidRPr="00AD3B93">
        <w:rPr>
          <w:vertAlign w:val="subscript"/>
        </w:rPr>
        <w:t>4</w:t>
      </w:r>
      <w:r w:rsidRPr="00AD3B93">
        <w:t xml:space="preserve"> . 2H</w:t>
      </w:r>
      <w:r w:rsidRPr="00AD3B93">
        <w:rPr>
          <w:vertAlign w:val="subscript"/>
        </w:rPr>
        <w:t>2</w:t>
      </w:r>
      <w:r w:rsidRPr="00AD3B93">
        <w:t>O were dissolved in de-ionised water. The study investigated the influences of pH value and treating temperature on the final HAp product morphology [20]. Results indicated that the pH value and hydrothermal temperature were critical for obtaining desirable HAp morphology. Pure HAp phase powders were obtained at temperatures above 120°C and pH 9 without any traces of monetite phases, which were evident at lower temperatures. According to Liu et al. [20], the presence of monetite resulted at a temperature of 140°C if the pH value of the initial solution was not adjusted. Higher pH values (14) produced uniform spherical agglomerates while a lower pH (6) resulting in needle like shaped morphologies.</w:t>
      </w:r>
    </w:p>
    <w:p w:rsidR="00694AA7" w:rsidRPr="00694AA7" w:rsidRDefault="00694AA7" w:rsidP="00694AA7">
      <w:pPr>
        <w:rPr>
          <w:color w:val="0070C0"/>
        </w:rPr>
      </w:pPr>
    </w:p>
    <w:p w:rsidR="00694AA7" w:rsidRPr="00AD3B93" w:rsidRDefault="00694AA7" w:rsidP="00694AA7">
      <w:r w:rsidRPr="00AD3B93">
        <w:t xml:space="preserve">The most popular hydrothermal technique involves the reaction of calcium monohydrogen phosphate, previously prepared via the precipitation reaction (will be discussed later) between </w:t>
      </w:r>
      <w:r w:rsidRPr="00AD3B93">
        <w:lastRenderedPageBreak/>
        <w:t>calcium phosphate and orthophosphoric acid, and distilled water in a platinum-lined hydrothermal bomb [</w:t>
      </w:r>
      <w:r w:rsidR="00AD3B93" w:rsidRPr="00AD3B93">
        <w:t>16</w:t>
      </w:r>
      <w:r w:rsidRPr="00AD3B93">
        <w:t>]. HAp produced using hydrothermal synthesis can have high crystallinity because the reaction is performed at high temperature (300°C). However, small amounts of HAp can be obtained from each hydrolysis due to the limited capacity of the platinum-lined hydrothermal bomb. According to Puajindanetr [</w:t>
      </w:r>
      <w:r w:rsidR="00AD3B93" w:rsidRPr="00AD3B93">
        <w:t>16</w:t>
      </w:r>
      <w:r w:rsidRPr="00AD3B93">
        <w:t>], the hydrothermal bomb can crack after several cycles, and iron and chromium ions from the steel bomb may be introduced into the water. Thus, the HAp may contain whitlockite (β-TCP). Control of particle shape and powder size is possible in varying these conditions, such as, temperature and pressure. These may appear as differences in nucleation and particle growth [</w:t>
      </w:r>
      <w:r w:rsidR="00AD3B93" w:rsidRPr="00AD3B93">
        <w:t>16</w:t>
      </w:r>
      <w:r w:rsidRPr="00AD3B93">
        <w:t>].</w:t>
      </w:r>
    </w:p>
    <w:p w:rsidR="00694AA7" w:rsidRPr="00AD3B93" w:rsidRDefault="00694AA7" w:rsidP="00694AA7"/>
    <w:p w:rsidR="00694AA7" w:rsidRPr="00AD3B93" w:rsidRDefault="00694AA7" w:rsidP="00694AA7">
      <w:r w:rsidRPr="00AD3B93">
        <w:t>The hydrothermal technique usually gives HAp with a high degree of crystallinity with a Ca/P ratio close to the stoichiometric value. Their crystal size can be in the range of nanometers to millimetres [20]. Hydrothermal methods using elevated temperature and pressure aqueous solutions allow the synthesis of HAp crystals with a certain shape. Its main disadvantages are the fact that the procedure itself can be quite complicated and the treating temperatures can be comparatively high compared with other alternative synthesis methods [20].</w:t>
      </w:r>
    </w:p>
    <w:p w:rsidR="00694AA7" w:rsidRDefault="00694AA7" w:rsidP="008D52D0"/>
    <w:p w:rsidR="007B1685" w:rsidRDefault="007B1685" w:rsidP="008D52D0"/>
    <w:p w:rsidR="0056583C" w:rsidRDefault="0056583C" w:rsidP="00A1784A">
      <w:pPr>
        <w:pStyle w:val="Heading3"/>
      </w:pPr>
      <w:bookmarkStart w:id="118" w:name="_Toc200810444"/>
      <w:r>
        <w:t>Hydroylsis Route</w:t>
      </w:r>
      <w:bookmarkEnd w:id="118"/>
    </w:p>
    <w:p w:rsidR="00E03057" w:rsidRDefault="00E03057" w:rsidP="00E03057">
      <w:r>
        <w:t>HAp is formed from the hydroylysis of various acid calcium phosphate salts (such as, CaHPO</w:t>
      </w:r>
      <w:r w:rsidRPr="00E03057">
        <w:rPr>
          <w:vertAlign w:val="subscript"/>
        </w:rPr>
        <w:t>4</w:t>
      </w:r>
      <w:r>
        <w:t>.2H</w:t>
      </w:r>
      <w:r w:rsidRPr="00E03057">
        <w:rPr>
          <w:vertAlign w:val="subscript"/>
        </w:rPr>
        <w:t>2</w:t>
      </w:r>
      <w:r>
        <w:t>O, Ca</w:t>
      </w:r>
      <w:r w:rsidRPr="00E03057">
        <w:rPr>
          <w:vertAlign w:val="subscript"/>
        </w:rPr>
        <w:t>8</w:t>
      </w:r>
      <w:r>
        <w:t>H</w:t>
      </w:r>
      <w:r w:rsidRPr="00E03057">
        <w:rPr>
          <w:vertAlign w:val="subscript"/>
        </w:rPr>
        <w:t>2</w:t>
      </w:r>
      <w:r>
        <w:t>(PO</w:t>
      </w:r>
      <w:r w:rsidRPr="00E03057">
        <w:rPr>
          <w:vertAlign w:val="subscript"/>
        </w:rPr>
        <w:t>4</w:t>
      </w:r>
      <w:r>
        <w:t>)</w:t>
      </w:r>
      <w:r w:rsidRPr="00E03057">
        <w:rPr>
          <w:vertAlign w:val="subscript"/>
        </w:rPr>
        <w:t>6</w:t>
      </w:r>
      <w:r>
        <w:t>.5H</w:t>
      </w:r>
      <w:r w:rsidRPr="00E03057">
        <w:rPr>
          <w:vertAlign w:val="subscript"/>
        </w:rPr>
        <w:t>2</w:t>
      </w:r>
      <w:r>
        <w:t>O or CaCO</w:t>
      </w:r>
      <w:r w:rsidRPr="00E03057">
        <w:rPr>
          <w:vertAlign w:val="subscript"/>
        </w:rPr>
        <w:t>3</w:t>
      </w:r>
      <w:r w:rsidR="00571BF1" w:rsidRPr="00571BF1">
        <w:t>)</w:t>
      </w:r>
      <w:r>
        <w:t xml:space="preserve"> in appropriate environmental conditions. HAp </w:t>
      </w:r>
      <w:r w:rsidR="008D70A7">
        <w:t>h</w:t>
      </w:r>
      <w:r>
        <w:t>as</w:t>
      </w:r>
      <w:r w:rsidR="008D70A7">
        <w:t xml:space="preserve"> been</w:t>
      </w:r>
      <w:r>
        <w:t xml:space="preserve"> synthesised from hydrolysed OCP, with TTCP or Ca(OH)</w:t>
      </w:r>
      <w:r w:rsidRPr="00E03057">
        <w:rPr>
          <w:vertAlign w:val="subscript"/>
        </w:rPr>
        <w:t>2</w:t>
      </w:r>
      <w:r>
        <w:t>, according to the following reactions [</w:t>
      </w:r>
      <w:r w:rsidR="00AD3B93" w:rsidRPr="00AD3B93">
        <w:t>99</w:t>
      </w:r>
      <w:r>
        <w:t>]:</w:t>
      </w:r>
    </w:p>
    <w:p w:rsidR="00E03057" w:rsidRDefault="00E03057" w:rsidP="00E03057"/>
    <w:p w:rsidR="00174724" w:rsidRDefault="00174724" w:rsidP="00E03057">
      <w:pPr>
        <w:rPr>
          <w:position w:val="-12"/>
        </w:rPr>
      </w:pPr>
    </w:p>
    <w:p w:rsidR="00E03057" w:rsidRDefault="0002007B" w:rsidP="00E03057">
      <w:r>
        <w:rPr>
          <w:position w:val="-12"/>
        </w:rPr>
        <w:t xml:space="preserve">             </w:t>
      </w:r>
      <w:r w:rsidR="00E03057" w:rsidRPr="00E03057">
        <w:rPr>
          <w:position w:val="-12"/>
        </w:rPr>
        <w:object w:dxaOrig="6220" w:dyaOrig="360">
          <v:shape id="_x0000_i1058" type="#_x0000_t75" style="width:312.75pt;height:18.75pt" o:ole="">
            <v:imagedata r:id="rId81" o:title=""/>
          </v:shape>
          <o:OLEObject Type="Embed" ProgID="Equation.3" ShapeID="_x0000_i1058" DrawAspect="Content" ObjectID="_1281263279" r:id="rId82"/>
        </w:object>
      </w:r>
      <w:r w:rsidR="00694AA7">
        <w:rPr>
          <w:position w:val="-12"/>
        </w:rPr>
        <w:t xml:space="preserve">  </w:t>
      </w:r>
      <w:r>
        <w:rPr>
          <w:position w:val="-12"/>
        </w:rPr>
        <w:t xml:space="preserve"> </w:t>
      </w:r>
      <w:r w:rsidR="00571BF1">
        <w:rPr>
          <w:position w:val="-12"/>
        </w:rPr>
        <w:t xml:space="preserve"> Equation </w:t>
      </w:r>
      <w:r w:rsidR="00694AA7">
        <w:rPr>
          <w:position w:val="-12"/>
        </w:rPr>
        <w:t>10</w:t>
      </w:r>
    </w:p>
    <w:p w:rsidR="00E03057" w:rsidRPr="00AD3B93" w:rsidRDefault="0002007B" w:rsidP="00E03057">
      <w:pPr>
        <w:rPr>
          <w:position w:val="-12"/>
        </w:rPr>
      </w:pPr>
      <w:r w:rsidRPr="00AD3B93">
        <w:rPr>
          <w:position w:val="-12"/>
        </w:rPr>
        <w:t xml:space="preserve">                  </w:t>
      </w:r>
      <w:r w:rsidR="00E03057" w:rsidRPr="00AD3B93">
        <w:rPr>
          <w:position w:val="-12"/>
        </w:rPr>
        <w:object w:dxaOrig="5760" w:dyaOrig="360">
          <v:shape id="_x0000_i1059" type="#_x0000_t75" style="width:4in;height:18.75pt" o:ole="">
            <v:imagedata r:id="rId83" o:title=""/>
          </v:shape>
          <o:OLEObject Type="Embed" ProgID="Equation.3" ShapeID="_x0000_i1059" DrawAspect="Content" ObjectID="_1281263280" r:id="rId84"/>
        </w:object>
      </w:r>
      <w:r w:rsidR="00571BF1" w:rsidRPr="00AD3B93">
        <w:rPr>
          <w:position w:val="-12"/>
        </w:rPr>
        <w:t xml:space="preserve">    </w:t>
      </w:r>
      <w:r w:rsidRPr="00AD3B93">
        <w:rPr>
          <w:position w:val="-12"/>
        </w:rPr>
        <w:t xml:space="preserve"> </w:t>
      </w:r>
      <w:r w:rsidR="00571BF1" w:rsidRPr="00AD3B93">
        <w:rPr>
          <w:position w:val="-12"/>
        </w:rPr>
        <w:t xml:space="preserve">  </w:t>
      </w:r>
      <w:r w:rsidR="00694AA7" w:rsidRPr="00AD3B93">
        <w:rPr>
          <w:position w:val="-12"/>
        </w:rPr>
        <w:t>Equation 11</w:t>
      </w:r>
    </w:p>
    <w:p w:rsidR="00694AA7" w:rsidRPr="00AD3B93" w:rsidRDefault="00694AA7" w:rsidP="00E03057">
      <w:pPr>
        <w:rPr>
          <w:position w:val="-12"/>
        </w:rPr>
      </w:pPr>
    </w:p>
    <w:p w:rsidR="00174724" w:rsidRPr="00AD3B93" w:rsidRDefault="00174724" w:rsidP="00694AA7"/>
    <w:p w:rsidR="00694AA7" w:rsidRPr="00AD3B93" w:rsidRDefault="00694AA7" w:rsidP="00694AA7">
      <w:r w:rsidRPr="00AD3B93">
        <w:t>Young et al. [</w:t>
      </w:r>
      <w:r w:rsidR="00AD3B93" w:rsidRPr="00AD3B93">
        <w:t>101</w:t>
      </w:r>
      <w:r w:rsidRPr="00AD3B93">
        <w:t>] synthesised HAp by refluxing dihydrated calcium hydrogen phosphate in distilled water for one month by the following reaction:</w:t>
      </w:r>
    </w:p>
    <w:p w:rsidR="00694AA7" w:rsidRPr="00AD3B93" w:rsidRDefault="00694AA7" w:rsidP="00694AA7">
      <w:pPr>
        <w:rPr>
          <w:sz w:val="22"/>
          <w:szCs w:val="22"/>
        </w:rPr>
      </w:pPr>
    </w:p>
    <w:p w:rsidR="0002007B" w:rsidRPr="00AD3B93" w:rsidRDefault="0002007B" w:rsidP="0002007B">
      <w:pPr>
        <w:jc w:val="center"/>
        <w:rPr>
          <w:sz w:val="22"/>
          <w:szCs w:val="22"/>
        </w:rPr>
      </w:pPr>
      <w:r w:rsidRPr="00AD3B93">
        <w:rPr>
          <w:position w:val="-12"/>
          <w:sz w:val="22"/>
          <w:szCs w:val="22"/>
        </w:rPr>
        <w:t xml:space="preserve">                      </w:t>
      </w:r>
      <w:r w:rsidRPr="00AD3B93">
        <w:rPr>
          <w:position w:val="-12"/>
          <w:sz w:val="22"/>
          <w:szCs w:val="22"/>
        </w:rPr>
        <w:object w:dxaOrig="4800" w:dyaOrig="360">
          <v:shape id="_x0000_i1060" type="#_x0000_t75" style="width:240.75pt;height:16.5pt" o:ole="">
            <v:imagedata r:id="rId85" o:title=""/>
          </v:shape>
          <o:OLEObject Type="Embed" ProgID="Equation.3" ShapeID="_x0000_i1060" DrawAspect="Content" ObjectID="_1281263281" r:id="rId86"/>
        </w:object>
      </w:r>
      <w:r w:rsidRPr="00AD3B93">
        <w:rPr>
          <w:position w:val="-12"/>
        </w:rPr>
        <w:t xml:space="preserve">                   Equation 12</w:t>
      </w:r>
    </w:p>
    <w:p w:rsidR="00174724" w:rsidRPr="00AD3B93" w:rsidRDefault="00174724" w:rsidP="00694AA7"/>
    <w:p w:rsidR="00694AA7" w:rsidRPr="00AD3B93" w:rsidRDefault="00694AA7" w:rsidP="00694AA7">
      <w:r w:rsidRPr="00AD3B93">
        <w:t>A similar reaction has been carried out with regards the hydrolysis of calcium monohydrogen phosphate to produce well-crystallised HAp, which was subsequently reacted in a platinum-lined hydrothermal bomb for several days at 300°C [</w:t>
      </w:r>
      <w:r w:rsidR="00AD3B93" w:rsidRPr="00AD3B93">
        <w:t>16</w:t>
      </w:r>
      <w:r w:rsidRPr="00AD3B93">
        <w:t xml:space="preserve">]. The major disadvantages associated with this technique were (i) the small quantity of HAp production attainable; due to the </w:t>
      </w:r>
      <w:r w:rsidRPr="00AD3B93">
        <w:lastRenderedPageBreak/>
        <w:t>limitation capacity of the hydrothermal bomb and (ii) impurities of the prepared HAp product due to the contamination of metal from the hydrothermal bomb. Puajindanetr et al. [</w:t>
      </w:r>
      <w:r w:rsidR="00AD3B93" w:rsidRPr="00AD3B93">
        <w:t>16</w:t>
      </w:r>
      <w:r w:rsidRPr="00AD3B93">
        <w:t>] identified two possible hydrolysis techniques using various starting raw material as follows:</w:t>
      </w:r>
    </w:p>
    <w:p w:rsidR="00694AA7" w:rsidRPr="00AD3B93" w:rsidRDefault="00694AA7" w:rsidP="00694AA7">
      <w:pPr>
        <w:rPr>
          <w:sz w:val="22"/>
          <w:szCs w:val="22"/>
        </w:rPr>
      </w:pPr>
    </w:p>
    <w:p w:rsidR="00694AA7" w:rsidRPr="00AD3B93" w:rsidRDefault="00694AA7" w:rsidP="002010B7">
      <w:pPr>
        <w:numPr>
          <w:ilvl w:val="0"/>
          <w:numId w:val="13"/>
        </w:numPr>
        <w:tabs>
          <w:tab w:val="clear" w:pos="720"/>
          <w:tab w:val="num" w:pos="426"/>
        </w:tabs>
        <w:ind w:hanging="720"/>
        <w:rPr>
          <w:b/>
          <w:sz w:val="22"/>
          <w:szCs w:val="22"/>
        </w:rPr>
      </w:pPr>
      <w:r w:rsidRPr="00AD3B93">
        <w:rPr>
          <w:b/>
          <w:sz w:val="22"/>
          <w:szCs w:val="22"/>
        </w:rPr>
        <w:t>Calcium Monohydrogen Phosphate</w:t>
      </w:r>
    </w:p>
    <w:p w:rsidR="00694AA7" w:rsidRPr="00AD3B93" w:rsidRDefault="00694AA7" w:rsidP="00694AA7">
      <w:r w:rsidRPr="00AD3B93">
        <w:t>The reaction of calcium monohydrogen phosphate (CaHPO</w:t>
      </w:r>
      <w:r w:rsidRPr="00AD3B93">
        <w:rPr>
          <w:vertAlign w:val="subscript"/>
        </w:rPr>
        <w:t>4</w:t>
      </w:r>
      <w:r w:rsidRPr="00AD3B93">
        <w:t>) was prepared using a precipitation reaction between calcium phosphate and orthophosphoric acid, and distilled water in a platinum lined hydrothermal bomb at 300°C to obtain HAp.</w:t>
      </w:r>
    </w:p>
    <w:p w:rsidR="00694AA7" w:rsidRPr="00AD3B93" w:rsidRDefault="00694AA7" w:rsidP="00694AA7">
      <w:pPr>
        <w:ind w:left="720"/>
        <w:rPr>
          <w:sz w:val="22"/>
          <w:szCs w:val="22"/>
        </w:rPr>
      </w:pPr>
    </w:p>
    <w:p w:rsidR="00694AA7" w:rsidRPr="00AD3B93" w:rsidRDefault="00694AA7" w:rsidP="002010B7">
      <w:pPr>
        <w:numPr>
          <w:ilvl w:val="0"/>
          <w:numId w:val="13"/>
        </w:numPr>
        <w:tabs>
          <w:tab w:val="clear" w:pos="720"/>
          <w:tab w:val="num" w:pos="426"/>
        </w:tabs>
        <w:ind w:hanging="720"/>
        <w:rPr>
          <w:b/>
          <w:sz w:val="22"/>
          <w:szCs w:val="22"/>
        </w:rPr>
      </w:pPr>
      <w:r w:rsidRPr="00AD3B93">
        <w:rPr>
          <w:b/>
          <w:sz w:val="22"/>
          <w:szCs w:val="22"/>
        </w:rPr>
        <w:t>Calcium Oxide and Calcium Pyrophosphate</w:t>
      </w:r>
    </w:p>
    <w:p w:rsidR="00694AA7" w:rsidRPr="00AD3B93" w:rsidRDefault="00694AA7" w:rsidP="00694AA7">
      <w:r w:rsidRPr="00AD3B93">
        <w:t>The first stage of this preparation was a solid-state reaction between calcium oxide (CaO), which was prepared from calcium carbonate (CaCO</w:t>
      </w:r>
      <w:r w:rsidRPr="00AD3B93">
        <w:rPr>
          <w:vertAlign w:val="subscript"/>
        </w:rPr>
        <w:t>3</w:t>
      </w:r>
      <w:r w:rsidRPr="00AD3B93">
        <w:t>), and calcium pyrophosphate (Ca</w:t>
      </w:r>
      <w:r w:rsidRPr="00AD3B93">
        <w:rPr>
          <w:vertAlign w:val="subscript"/>
        </w:rPr>
        <w:t>2</w:t>
      </w:r>
      <w:r w:rsidRPr="00AD3B93">
        <w:t>P</w:t>
      </w:r>
      <w:r w:rsidRPr="00AD3B93">
        <w:rPr>
          <w:vertAlign w:val="subscript"/>
        </w:rPr>
        <w:t>2</w:t>
      </w:r>
      <w:r w:rsidRPr="00AD3B93">
        <w:t>O</w:t>
      </w:r>
      <w:r w:rsidRPr="00AD3B93">
        <w:rPr>
          <w:vertAlign w:val="subscript"/>
        </w:rPr>
        <w:t>7</w:t>
      </w:r>
      <w:r w:rsidRPr="00AD3B93">
        <w:t>), which was subsequently prepared from CaHPO</w:t>
      </w:r>
      <w:r w:rsidRPr="00AD3B93">
        <w:rPr>
          <w:vertAlign w:val="subscript"/>
        </w:rPr>
        <w:t>4.</w:t>
      </w:r>
      <w:r w:rsidRPr="00AD3B93">
        <w:t xml:space="preserve"> The reaction was performed at 1000°C. The product was then ground and loaded into a platinum-lined hydrothermal bomb with distilled water and heated for one month at 500°C and at 103.425 Bar / 10342.20 KPa.</w:t>
      </w:r>
    </w:p>
    <w:p w:rsidR="00694AA7" w:rsidRPr="00694AA7" w:rsidRDefault="00694AA7" w:rsidP="00694AA7">
      <w:pPr>
        <w:rPr>
          <w:color w:val="0070C0"/>
          <w:sz w:val="22"/>
          <w:szCs w:val="22"/>
        </w:rPr>
      </w:pPr>
    </w:p>
    <w:p w:rsidR="00694AA7" w:rsidRPr="00AD3B93" w:rsidRDefault="00AD3B93" w:rsidP="00694AA7">
      <w:r w:rsidRPr="00AD3B93">
        <w:t>Yamaguchi et al. [102</w:t>
      </w:r>
      <w:r w:rsidR="00694AA7" w:rsidRPr="00AD3B93">
        <w:t>] obtained HAp from brushite, CaHPO</w:t>
      </w:r>
      <w:r w:rsidR="00694AA7" w:rsidRPr="00AD3B93">
        <w:rPr>
          <w:vertAlign w:val="subscript"/>
        </w:rPr>
        <w:t>4</w:t>
      </w:r>
      <w:r w:rsidR="00694AA7" w:rsidRPr="00AD3B93">
        <w:t>,</w:t>
      </w:r>
      <w:r w:rsidR="00694AA7" w:rsidRPr="00AD3B93">
        <w:rPr>
          <w:vertAlign w:val="subscript"/>
        </w:rPr>
        <w:t xml:space="preserve"> </w:t>
      </w:r>
      <w:r w:rsidR="00694AA7" w:rsidRPr="00AD3B93">
        <w:t>during their experimental</w:t>
      </w:r>
      <w:r w:rsidR="00694AA7" w:rsidRPr="00AD3B93">
        <w:rPr>
          <w:vertAlign w:val="subscript"/>
        </w:rPr>
        <w:t xml:space="preserve"> </w:t>
      </w:r>
      <w:r w:rsidR="00694AA7" w:rsidRPr="00AD3B93">
        <w:t>analyses. They reported that the product was formed by the structural change of brushite into HAp and subsequent change in its Ca/P ratio. It was also noted that the HAp powder had comparatively low crystallinity, similar to precipitated HAp. Yoon et al. [</w:t>
      </w:r>
      <w:r w:rsidRPr="00AD3B93">
        <w:t>103</w:t>
      </w:r>
      <w:r w:rsidR="00694AA7" w:rsidRPr="00AD3B93">
        <w:t>] synthesised HAp through the hydrolysis of α-TCP as the precursor.</w:t>
      </w:r>
    </w:p>
    <w:p w:rsidR="00694AA7" w:rsidRPr="00AD3B93" w:rsidRDefault="00AD3B93" w:rsidP="00AD3B93">
      <w:pPr>
        <w:tabs>
          <w:tab w:val="left" w:pos="4845"/>
        </w:tabs>
      </w:pPr>
      <w:r>
        <w:tab/>
      </w:r>
    </w:p>
    <w:p w:rsidR="00694AA7" w:rsidRPr="00AD3B93" w:rsidRDefault="00694AA7" w:rsidP="00694AA7">
      <w:r w:rsidRPr="00AD3B93">
        <w:t xml:space="preserve">This method generally produces large single crystals, but is unable to prepare pure HAp phase, producing HAp powders of which are highly non-stoichiometric, with a Ca/P ratio in the range of 1.50 – 1.71. These factors, coupled with its lengthy reaction time, of over a month period, make this an unsuitable approach for use on an industrial scale. The hydrolysis method is ideal in producing small particle sizes, resulting in HAp needles or blades of micron size. The main problem, however, associated with any of these methods as described above is the presence of carbonate ions and/or other impurities of which may be incorporated into the lattice of the crystallised HAp product. </w:t>
      </w:r>
    </w:p>
    <w:p w:rsidR="00694AA7" w:rsidRPr="00E03057" w:rsidRDefault="00694AA7" w:rsidP="00E03057"/>
    <w:p w:rsidR="007B1685" w:rsidRDefault="007B1685" w:rsidP="008D52D0"/>
    <w:p w:rsidR="0056583C" w:rsidRDefault="0056583C" w:rsidP="00A1784A">
      <w:pPr>
        <w:pStyle w:val="Heading3"/>
      </w:pPr>
      <w:bookmarkStart w:id="119" w:name="_Toc200810445"/>
      <w:r>
        <w:t>Sol-Gel Route</w:t>
      </w:r>
      <w:bookmarkEnd w:id="119"/>
    </w:p>
    <w:p w:rsidR="00694AA7" w:rsidRPr="00AD3B93" w:rsidRDefault="00694AA7" w:rsidP="00694AA7">
      <w:r w:rsidRPr="00AD3B93">
        <w:t>Sol-gel processing has attracted much interest in the preparation of special powders and for forming thin coatings and cast or extruded shapes. In sol-gel processing, colloids or molecules in a suspension (that is, a sol) are mixed with a liquid, causing them to join together to form a continuous network (called a gel) [</w:t>
      </w:r>
      <w:r w:rsidR="00AD3B93" w:rsidRPr="00AD3B93">
        <w:t>16</w:t>
      </w:r>
      <w:r w:rsidRPr="00AD3B93">
        <w:t xml:space="preserve">, </w:t>
      </w:r>
      <w:r w:rsidR="00AD3B93" w:rsidRPr="00AD3B93">
        <w:t>104</w:t>
      </w:r>
      <w:r w:rsidRPr="00AD3B93">
        <w:t>]. However, polymerisation greatly restricts chemical diffusion and segregation. The gel is dried, calcined and milled to form a powder.</w:t>
      </w:r>
    </w:p>
    <w:p w:rsidR="00694AA7" w:rsidRDefault="00165E7D" w:rsidP="00694AA7">
      <w:r>
        <w:lastRenderedPageBreak/>
        <w:t>Sol-gel synthesis from ethylene glycol solution of Ca(OAC)</w:t>
      </w:r>
      <w:r w:rsidRPr="00243010">
        <w:rPr>
          <w:vertAlign w:val="subscript"/>
        </w:rPr>
        <w:t>2</w:t>
      </w:r>
      <w:r>
        <w:t>.xH</w:t>
      </w:r>
      <w:r w:rsidRPr="00243010">
        <w:rPr>
          <w:vertAlign w:val="subscript"/>
        </w:rPr>
        <w:t>2</w:t>
      </w:r>
      <w:r>
        <w:t>O and P</w:t>
      </w:r>
      <w:r w:rsidRPr="00243010">
        <w:rPr>
          <w:vertAlign w:val="subscript"/>
        </w:rPr>
        <w:t>2</w:t>
      </w:r>
      <w:r>
        <w:t>O</w:t>
      </w:r>
      <w:r w:rsidRPr="00243010">
        <w:rPr>
          <w:vertAlign w:val="subscript"/>
        </w:rPr>
        <w:t>5</w:t>
      </w:r>
      <w:r>
        <w:t xml:space="preserve"> butanol solution, produces after sintering at 500</w:t>
      </w:r>
      <w:r>
        <w:rPr>
          <w:rFonts w:cs="Arial"/>
        </w:rPr>
        <w:t>º</w:t>
      </w:r>
      <w:r>
        <w:t>C, poor and 1000</w:t>
      </w:r>
      <w:r>
        <w:rPr>
          <w:rFonts w:cs="Arial"/>
        </w:rPr>
        <w:t>º</w:t>
      </w:r>
      <w:r>
        <w:t>C, well crys</w:t>
      </w:r>
      <w:r w:rsidR="00324C4A">
        <w:t>tallised non stoichiometric HAp</w:t>
      </w:r>
      <w:r>
        <w:t>. Another sol-gel route involves the reaction of P-alkoxide and Ca-alkoxide solutions, which shows ageing as a critical factor in eliminating the formation of CaO at room temperature [</w:t>
      </w:r>
      <w:r w:rsidR="00AD3B93">
        <w:t>104</w:t>
      </w:r>
      <w:r>
        <w:t>]. HAp powders have also been prepared from a precursor sol formed by mixing a hydrated solution of N-butyl acid phosphate (Ca(NO</w:t>
      </w:r>
      <w:r w:rsidRPr="00243010">
        <w:rPr>
          <w:vertAlign w:val="subscript"/>
        </w:rPr>
        <w:t>3</w:t>
      </w:r>
      <w:r>
        <w:t>)</w:t>
      </w:r>
      <w:r w:rsidRPr="00243010">
        <w:rPr>
          <w:vertAlign w:val="subscript"/>
        </w:rPr>
        <w:t>2</w:t>
      </w:r>
      <w:r>
        <w:t>.4H</w:t>
      </w:r>
      <w:r w:rsidRPr="00243010">
        <w:rPr>
          <w:vertAlign w:val="subscript"/>
        </w:rPr>
        <w:t>2</w:t>
      </w:r>
      <w:r>
        <w:t>O dissolved in 2-methoxyethanol, followed by drying at 175</w:t>
      </w:r>
      <w:r>
        <w:rPr>
          <w:rFonts w:cs="Arial"/>
        </w:rPr>
        <w:t>º</w:t>
      </w:r>
      <w:r>
        <w:t>C.</w:t>
      </w:r>
      <w:r w:rsidR="00F07F10">
        <w:t xml:space="preserve"> </w:t>
      </w:r>
      <w:r w:rsidR="00694AA7">
        <w:t>Figure 4-2 outlines the complete process using the sol-gel reaction route in the preparation of HAp.</w:t>
      </w:r>
    </w:p>
    <w:p w:rsidR="00694AA7" w:rsidRDefault="00694AA7" w:rsidP="008D52D0"/>
    <w:p w:rsidR="00694AA7" w:rsidRPr="00AD3B93" w:rsidRDefault="00694AA7" w:rsidP="008D52D0">
      <w:r w:rsidRPr="00AD3B93">
        <w:t>Kuriakose, et al. [</w:t>
      </w:r>
      <w:r w:rsidR="00AD3B93" w:rsidRPr="00AD3B93">
        <w:t>105</w:t>
      </w:r>
      <w:r w:rsidRPr="00AD3B93">
        <w:t>] developed a relatively simple method to synthesize pure, stable, stoichiometric nano-crystalline HAp at low temperature by the sol–gel route. Equimolar solutions of Ca(NO</w:t>
      </w:r>
      <w:r w:rsidRPr="00AD3B93">
        <w:rPr>
          <w:vertAlign w:val="subscript"/>
        </w:rPr>
        <w:t>3</w:t>
      </w:r>
      <w:r w:rsidRPr="00AD3B93">
        <w:t>)</w:t>
      </w:r>
      <w:r w:rsidRPr="00AD3B93">
        <w:rPr>
          <w:vertAlign w:val="subscript"/>
        </w:rPr>
        <w:t>2</w:t>
      </w:r>
      <w:r w:rsidRPr="00AD3B93">
        <w:t>4H</w:t>
      </w:r>
      <w:r w:rsidRPr="00AD3B93">
        <w:rPr>
          <w:vertAlign w:val="subscript"/>
        </w:rPr>
        <w:t>2</w:t>
      </w:r>
      <w:r w:rsidRPr="00AD3B93">
        <w:t>O and (NH</w:t>
      </w:r>
      <w:r w:rsidRPr="00AD3B93">
        <w:rPr>
          <w:vertAlign w:val="subscript"/>
        </w:rPr>
        <w:t>4</w:t>
      </w:r>
      <w:r w:rsidRPr="00AD3B93">
        <w:t>)</w:t>
      </w:r>
      <w:r w:rsidRPr="00AD3B93">
        <w:rPr>
          <w:vertAlign w:val="subscript"/>
        </w:rPr>
        <w:t>2</w:t>
      </w:r>
      <w:r w:rsidRPr="00AD3B93">
        <w:t>HPO</w:t>
      </w:r>
      <w:r w:rsidRPr="00AD3B93">
        <w:rPr>
          <w:vertAlign w:val="subscript"/>
        </w:rPr>
        <w:t>4</w:t>
      </w:r>
      <w:r w:rsidRPr="00AD3B93">
        <w:t xml:space="preserve"> dissolved in ethanol were used in the synthesis at 85°C. The product was sintered at various temperatures, such as 400°C, 750°C and 1200°C. The synthesised HAp was found to be stable up to 1200°C without any by-products. In this investigation, ethanol was used as a solvent instead of phosphorous alkoxides and gels, under alkaline conditions to obtain stoichiometric, nanocrystalline HAp. The resultant sol–gel was continuously stirred at a constant pH of 10 (pH was kept constant by adding Ca(OH)</w:t>
      </w:r>
      <w:r w:rsidRPr="00AD3B93">
        <w:rPr>
          <w:vertAlign w:val="subscript"/>
        </w:rPr>
        <w:t>2</w:t>
      </w:r>
      <w:r w:rsidRPr="00AD3B93">
        <w:t xml:space="preserve"> solution) and at a constant temperature of 85°C for 4 h. After allowing the product to cool, it was kept inside the oven at 40°C overnight. The product was sintered for 2 h at 400°C, again at 750°C and 1200°C.</w:t>
      </w:r>
    </w:p>
    <w:p w:rsidR="00F07F10" w:rsidRDefault="00F07F10" w:rsidP="008D52D0"/>
    <w:p w:rsidR="00F07F10" w:rsidRDefault="00F07F10" w:rsidP="00F07F10">
      <w:pPr>
        <w:keepNext/>
        <w:jc w:val="center"/>
      </w:pPr>
      <w:r>
        <w:object w:dxaOrig="7638" w:dyaOrig="12556">
          <v:shape id="_x0000_i1061" type="#_x0000_t75" style="width:168.75pt;height:279pt" o:ole="">
            <v:imagedata r:id="rId87" o:title=""/>
          </v:shape>
          <o:OLEObject Type="Embed" ProgID="Visio.Drawing.11" ShapeID="_x0000_i1061" DrawAspect="Content" ObjectID="_1281263282" r:id="rId88"/>
        </w:object>
      </w:r>
    </w:p>
    <w:p w:rsidR="00F07F10" w:rsidRDefault="00F07F10" w:rsidP="00F07F10">
      <w:pPr>
        <w:pStyle w:val="Caption"/>
        <w:spacing w:before="240"/>
        <w:jc w:val="center"/>
        <w:rPr>
          <w:rFonts w:cs="Arial"/>
        </w:rPr>
      </w:pPr>
      <w:bookmarkStart w:id="120" w:name="_Toc200810375"/>
      <w:r w:rsidRPr="00794BAF">
        <w:rPr>
          <w:rFonts w:cs="Arial"/>
        </w:rPr>
        <w:t xml:space="preserve">Figure </w:t>
      </w:r>
      <w:r w:rsidR="00074A41">
        <w:rPr>
          <w:rFonts w:cs="Arial"/>
        </w:rPr>
        <w:fldChar w:fldCharType="begin"/>
      </w:r>
      <w:r>
        <w:rPr>
          <w:rFonts w:cs="Arial"/>
        </w:rPr>
        <w:instrText xml:space="preserve"> STYLEREF 1 \s </w:instrText>
      </w:r>
      <w:r w:rsidR="00074A41">
        <w:rPr>
          <w:rFonts w:cs="Arial"/>
        </w:rPr>
        <w:fldChar w:fldCharType="separate"/>
      </w:r>
      <w:r w:rsidR="00C50F25">
        <w:rPr>
          <w:rFonts w:cs="Arial"/>
          <w:noProof/>
        </w:rPr>
        <w:t>4</w:t>
      </w:r>
      <w:r w:rsidR="00074A41">
        <w:rPr>
          <w:rFonts w:cs="Arial"/>
        </w:rPr>
        <w:fldChar w:fldCharType="end"/>
      </w:r>
      <w:r>
        <w:rPr>
          <w:rFonts w:cs="Arial"/>
        </w:rPr>
        <w:noBreakHyphen/>
      </w:r>
      <w:r w:rsidR="00074A41">
        <w:rPr>
          <w:rFonts w:cs="Arial"/>
        </w:rPr>
        <w:fldChar w:fldCharType="begin"/>
      </w:r>
      <w:r>
        <w:rPr>
          <w:rFonts w:cs="Arial"/>
        </w:rPr>
        <w:instrText xml:space="preserve"> SEQ Figure \* ARABIC \s 1 </w:instrText>
      </w:r>
      <w:r w:rsidR="00074A41">
        <w:rPr>
          <w:rFonts w:cs="Arial"/>
        </w:rPr>
        <w:fldChar w:fldCharType="separate"/>
      </w:r>
      <w:r w:rsidR="00C50F25">
        <w:rPr>
          <w:rFonts w:cs="Arial"/>
          <w:noProof/>
        </w:rPr>
        <w:t>2</w:t>
      </w:r>
      <w:r w:rsidR="00074A41">
        <w:rPr>
          <w:rFonts w:cs="Arial"/>
        </w:rPr>
        <w:fldChar w:fldCharType="end"/>
      </w:r>
      <w:r w:rsidRPr="00794BAF">
        <w:rPr>
          <w:rFonts w:cs="Arial"/>
        </w:rPr>
        <w:t>: A flow chart for the sol-gel synthesis of H</w:t>
      </w:r>
      <w:r>
        <w:rPr>
          <w:rFonts w:cs="Arial"/>
        </w:rPr>
        <w:t>A</w:t>
      </w:r>
      <w:r w:rsidRPr="00794BAF">
        <w:rPr>
          <w:rFonts w:cs="Arial"/>
        </w:rPr>
        <w:t>p powder</w:t>
      </w:r>
      <w:bookmarkEnd w:id="120"/>
    </w:p>
    <w:p w:rsidR="00CB1F67" w:rsidRDefault="00CB1F67" w:rsidP="00CB1F67"/>
    <w:p w:rsidR="00694AA7" w:rsidRPr="00AD3B93" w:rsidRDefault="00694AA7" w:rsidP="00694AA7">
      <w:r w:rsidRPr="00AD3B93">
        <w:lastRenderedPageBreak/>
        <w:t>The presence of alcohol seems to provide a thermally stable HAp. The pores in the crystal planes itself helped the material to attain more biocompatibility and enabled the circulation of physiological fluids [</w:t>
      </w:r>
      <w:r w:rsidR="00AD3B93" w:rsidRPr="00AD3B93">
        <w:t>105</w:t>
      </w:r>
      <w:r w:rsidRPr="00AD3B93">
        <w:t>]. Weng et al. [</w:t>
      </w:r>
      <w:r w:rsidR="00AD3B93" w:rsidRPr="00AD3B93">
        <w:t>106</w:t>
      </w:r>
      <w:r w:rsidRPr="00AD3B93">
        <w:t>] developed a synthesis route, using the sol-gel technique for the preparation of HAp powders with its intended application for coatings in the orthopaedic industry. The precursors used to obtain the HAp were an ethylene glycol solution of Ca(OAC)</w:t>
      </w:r>
      <w:r w:rsidRPr="00AD3B93">
        <w:rPr>
          <w:vertAlign w:val="subscript"/>
        </w:rPr>
        <w:t>2</w:t>
      </w:r>
      <w:r w:rsidRPr="00AD3B93">
        <w:t xml:space="preserve"> . H</w:t>
      </w:r>
      <w:r w:rsidRPr="00AD3B93">
        <w:rPr>
          <w:vertAlign w:val="subscript"/>
        </w:rPr>
        <w:t>2</w:t>
      </w:r>
      <w:r w:rsidRPr="00AD3B93">
        <w:t>O and a butanol solution of P</w:t>
      </w:r>
      <w:r w:rsidRPr="00AD3B93">
        <w:rPr>
          <w:vertAlign w:val="subscript"/>
        </w:rPr>
        <w:t>2</w:t>
      </w:r>
      <w:r w:rsidRPr="00AD3B93">
        <w:t>O</w:t>
      </w:r>
      <w:r w:rsidRPr="00AD3B93">
        <w:rPr>
          <w:vertAlign w:val="subscript"/>
        </w:rPr>
        <w:t>5</w:t>
      </w:r>
      <w:r w:rsidRPr="00AD3B93">
        <w:t>. A stable mixed solution of the two precursors was obtained by adding acetic acid in the HOAC/Ca ratio of 2. The stable mixed solution was poured into a hot stainless steel plate (~200°C) to evaporate the solvent and obtain powders.</w:t>
      </w:r>
    </w:p>
    <w:p w:rsidR="00694AA7" w:rsidRPr="00694AA7" w:rsidRDefault="00694AA7" w:rsidP="00694AA7">
      <w:pPr>
        <w:rPr>
          <w:color w:val="0070C0"/>
        </w:rPr>
      </w:pPr>
    </w:p>
    <w:p w:rsidR="00694AA7" w:rsidRPr="00AD3B93" w:rsidRDefault="00694AA7" w:rsidP="00694AA7">
      <w:r w:rsidRPr="00AD3B93">
        <w:t>The sol–gel route has more advantages than the others, such as high product purity, homogeneous composition and comparatively low synthesis temperature. Reports to date on the sol–gel derived HAp indicate the synthesis of HAp is always accompanied by a secondary phase of CaO [</w:t>
      </w:r>
      <w:r w:rsidR="00AD3B93" w:rsidRPr="00AD3B93">
        <w:t>105</w:t>
      </w:r>
      <w:r w:rsidRPr="00AD3B93">
        <w:t>].</w:t>
      </w:r>
    </w:p>
    <w:p w:rsidR="00174724" w:rsidRDefault="00174724" w:rsidP="00CB1F67">
      <w:pPr>
        <w:rPr>
          <w:color w:val="0070C0"/>
        </w:rPr>
      </w:pPr>
      <w:bookmarkStart w:id="121" w:name="_Toc198715701"/>
      <w:bookmarkStart w:id="122" w:name="_Toc198911796"/>
    </w:p>
    <w:p w:rsidR="00174724" w:rsidRDefault="00174724">
      <w:pPr>
        <w:spacing w:line="240" w:lineRule="auto"/>
        <w:jc w:val="left"/>
        <w:rPr>
          <w:color w:val="0070C0"/>
        </w:rPr>
      </w:pPr>
      <w:r>
        <w:rPr>
          <w:color w:val="0070C0"/>
        </w:rPr>
        <w:br w:type="page"/>
      </w:r>
    </w:p>
    <w:p w:rsidR="00CB1F67" w:rsidRPr="007B5433" w:rsidRDefault="003868B7" w:rsidP="007B5433">
      <w:pPr>
        <w:rPr>
          <w:b/>
          <w:sz w:val="22"/>
          <w:szCs w:val="22"/>
        </w:rPr>
      </w:pPr>
      <w:r w:rsidRPr="007B5433">
        <w:rPr>
          <w:b/>
          <w:sz w:val="22"/>
          <w:szCs w:val="22"/>
        </w:rPr>
        <w:lastRenderedPageBreak/>
        <w:t>Analytical comparison of wet chemical methods</w:t>
      </w:r>
      <w:bookmarkEnd w:id="121"/>
      <w:bookmarkEnd w:id="122"/>
    </w:p>
    <w:p w:rsidR="00CB1F67" w:rsidRPr="00AD3B93" w:rsidRDefault="00CB1F67" w:rsidP="00CB1F67">
      <w:r w:rsidRPr="00AD3B93">
        <w:t xml:space="preserve">On close inspection of Table </w:t>
      </w:r>
      <w:r w:rsidR="003868B7" w:rsidRPr="00AD3B93">
        <w:t>4</w:t>
      </w:r>
      <w:r w:rsidRPr="00AD3B93">
        <w:t>-</w:t>
      </w:r>
      <w:r w:rsidR="003868B7" w:rsidRPr="00AD3B93">
        <w:t>4</w:t>
      </w:r>
      <w:r w:rsidRPr="00AD3B93">
        <w:t>, the precipitation method out weighs, in terms of the advantages it offers in the preparation of HAp powders, in comparison to the hydrothermal or hydrolysis method. The most useful, commercially, appears to be the chemical precipitation method, since it has the capability in producing small particle sizes of a high-purity, resulting in the only by-product of water. Consequently, the prospect of contamination is also eliminated, yielding precipitation as the best option for industrial production with regards cost and production time. In order to achieve HAp precipitates of small particle size and high-purity, the precipitation system and conditions need to be well controlled to obtain reproducibility. The important precipitation process variables include the initial calcium concentration, acid addition rate, stirrer speed, reaction temperature and control of the atmospheric environment. [</w:t>
      </w:r>
      <w:r w:rsidR="00AD3B93">
        <w:t>16, 9</w:t>
      </w:r>
      <w:r w:rsidRPr="00AD3B93">
        <w:t>2]</w:t>
      </w:r>
    </w:p>
    <w:p w:rsidR="00CB1F67" w:rsidRPr="00CB1F67" w:rsidRDefault="00CB1F67" w:rsidP="00CB1F67"/>
    <w:p w:rsidR="00CB1F67" w:rsidRPr="00CB1F67" w:rsidRDefault="00CB1F67" w:rsidP="00CB1F67">
      <w:pPr>
        <w:rPr>
          <w:b/>
          <w:bCs/>
          <w:iCs/>
        </w:rPr>
      </w:pPr>
      <w:bookmarkStart w:id="123" w:name="_Toc200095425"/>
      <w:r w:rsidRPr="00CB1F67">
        <w:br w:type="page"/>
      </w:r>
    </w:p>
    <w:p w:rsidR="00CB1F67" w:rsidRPr="00CB1F67" w:rsidRDefault="00CB1F67" w:rsidP="00BB6C25">
      <w:pPr>
        <w:pStyle w:val="Caption"/>
        <w:jc w:val="center"/>
      </w:pPr>
      <w:bookmarkStart w:id="124" w:name="_Toc200810391"/>
      <w:r w:rsidRPr="00CB1F67">
        <w:lastRenderedPageBreak/>
        <w:t xml:space="preserve">Table </w:t>
      </w:r>
      <w:fldSimple w:instr=" STYLEREF 1 \s ">
        <w:r w:rsidR="00C50F25">
          <w:rPr>
            <w:noProof/>
          </w:rPr>
          <w:t>4</w:t>
        </w:r>
      </w:fldSimple>
      <w:r w:rsidRPr="00CB1F67">
        <w:noBreakHyphen/>
      </w:r>
      <w:fldSimple w:instr=" SEQ Table \* ARABIC \s 1 ">
        <w:r w:rsidR="00C50F25">
          <w:rPr>
            <w:noProof/>
          </w:rPr>
          <w:t>4</w:t>
        </w:r>
      </w:fldSimple>
      <w:r w:rsidRPr="00CB1F67">
        <w:t>: Analytical overview of the wet chemical methods</w:t>
      </w:r>
      <w:bookmarkEnd w:id="123"/>
      <w:bookmarkEnd w:id="124"/>
    </w:p>
    <w:tbl>
      <w:tblPr>
        <w:tblW w:w="8472"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1629"/>
        <w:gridCol w:w="3299"/>
        <w:gridCol w:w="3544"/>
      </w:tblGrid>
      <w:tr w:rsidR="00CB1F67" w:rsidRPr="00CB1F67" w:rsidTr="00174724">
        <w:trPr>
          <w:trHeight w:val="487"/>
        </w:trPr>
        <w:tc>
          <w:tcPr>
            <w:tcW w:w="1629" w:type="dxa"/>
            <w:tcBorders>
              <w:top w:val="double" w:sz="2" w:space="0" w:color="auto"/>
              <w:bottom w:val="double" w:sz="2" w:space="0" w:color="auto"/>
            </w:tcBorders>
            <w:shd w:val="pct20" w:color="auto" w:fill="auto"/>
            <w:vAlign w:val="center"/>
          </w:tcPr>
          <w:p w:rsidR="00CB1F67" w:rsidRPr="00CB1F67" w:rsidRDefault="00CB1F67" w:rsidP="00CB1F67">
            <w:pPr>
              <w:spacing w:line="276" w:lineRule="auto"/>
              <w:rPr>
                <w:rFonts w:cs="Arial"/>
                <w:b/>
                <w:sz w:val="18"/>
                <w:szCs w:val="18"/>
              </w:rPr>
            </w:pPr>
            <w:r w:rsidRPr="00CB1F67">
              <w:rPr>
                <w:rFonts w:cs="Arial"/>
                <w:b/>
                <w:sz w:val="18"/>
                <w:szCs w:val="18"/>
              </w:rPr>
              <w:t>METHOD</w:t>
            </w:r>
          </w:p>
        </w:tc>
        <w:tc>
          <w:tcPr>
            <w:tcW w:w="3299" w:type="dxa"/>
            <w:tcBorders>
              <w:top w:val="double" w:sz="2" w:space="0" w:color="auto"/>
              <w:bottom w:val="double" w:sz="2" w:space="0" w:color="auto"/>
            </w:tcBorders>
            <w:shd w:val="pct20" w:color="auto" w:fill="auto"/>
            <w:vAlign w:val="center"/>
          </w:tcPr>
          <w:p w:rsidR="00CB1F67" w:rsidRPr="00CB1F67" w:rsidRDefault="00CB1F67" w:rsidP="00CB1F67">
            <w:pPr>
              <w:spacing w:line="276" w:lineRule="auto"/>
              <w:rPr>
                <w:rFonts w:cs="Arial"/>
                <w:b/>
                <w:bCs/>
                <w:sz w:val="18"/>
                <w:szCs w:val="18"/>
              </w:rPr>
            </w:pPr>
            <w:r w:rsidRPr="00CB1F67">
              <w:rPr>
                <w:rFonts w:cs="Arial"/>
                <w:b/>
                <w:bCs/>
                <w:sz w:val="18"/>
                <w:szCs w:val="18"/>
              </w:rPr>
              <w:t>ADVANTAGES</w:t>
            </w:r>
          </w:p>
        </w:tc>
        <w:tc>
          <w:tcPr>
            <w:tcW w:w="3544" w:type="dxa"/>
            <w:tcBorders>
              <w:top w:val="double" w:sz="2" w:space="0" w:color="auto"/>
              <w:bottom w:val="double" w:sz="2" w:space="0" w:color="auto"/>
            </w:tcBorders>
            <w:shd w:val="pct20" w:color="auto" w:fill="auto"/>
            <w:vAlign w:val="center"/>
          </w:tcPr>
          <w:p w:rsidR="00CB1F67" w:rsidRPr="00CB1F67" w:rsidRDefault="00CB1F67" w:rsidP="00CB1F67">
            <w:pPr>
              <w:spacing w:line="276" w:lineRule="auto"/>
              <w:rPr>
                <w:rFonts w:cs="Arial"/>
                <w:b/>
                <w:sz w:val="18"/>
                <w:szCs w:val="18"/>
              </w:rPr>
            </w:pPr>
            <w:r w:rsidRPr="00CB1F67">
              <w:rPr>
                <w:rFonts w:cs="Arial"/>
                <w:b/>
                <w:sz w:val="18"/>
                <w:szCs w:val="18"/>
              </w:rPr>
              <w:t>DISADVANTAGES</w:t>
            </w:r>
          </w:p>
        </w:tc>
      </w:tr>
      <w:tr w:rsidR="00CB1F67" w:rsidRPr="00CB1F67" w:rsidTr="00174724">
        <w:tc>
          <w:tcPr>
            <w:tcW w:w="1629" w:type="dxa"/>
            <w:tcBorders>
              <w:top w:val="double" w:sz="2" w:space="0" w:color="auto"/>
              <w:bottom w:val="single" w:sz="4" w:space="0" w:color="auto"/>
            </w:tcBorders>
            <w:shd w:val="clear" w:color="auto" w:fill="auto"/>
          </w:tcPr>
          <w:p w:rsidR="00CB1F67" w:rsidRPr="00F0210F" w:rsidRDefault="00CB1F67" w:rsidP="00CB1F67">
            <w:pPr>
              <w:spacing w:line="276" w:lineRule="auto"/>
              <w:rPr>
                <w:rFonts w:cs="Arial"/>
                <w:bCs/>
                <w:sz w:val="18"/>
                <w:szCs w:val="18"/>
              </w:rPr>
            </w:pPr>
            <w:r w:rsidRPr="00F0210F">
              <w:rPr>
                <w:rFonts w:cs="Arial"/>
                <w:bCs/>
                <w:sz w:val="18"/>
                <w:szCs w:val="18"/>
              </w:rPr>
              <w:t xml:space="preserve">Precipitation: </w:t>
            </w:r>
          </w:p>
          <w:p w:rsidR="00CB1F67" w:rsidRPr="00F0210F" w:rsidRDefault="00365144" w:rsidP="00CB1F67">
            <w:pPr>
              <w:spacing w:line="276" w:lineRule="auto"/>
              <w:rPr>
                <w:rFonts w:cs="Arial"/>
                <w:bCs/>
                <w:sz w:val="18"/>
                <w:szCs w:val="18"/>
              </w:rPr>
            </w:pPr>
            <w:r>
              <w:rPr>
                <w:rFonts w:cs="Arial"/>
                <w:bCs/>
                <w:sz w:val="18"/>
                <w:szCs w:val="18"/>
              </w:rPr>
              <w:t>Reaction</w:t>
            </w:r>
            <w:r w:rsidR="00CB1F67" w:rsidRPr="00F0210F">
              <w:rPr>
                <w:rFonts w:cs="Arial"/>
                <w:bCs/>
                <w:sz w:val="18"/>
                <w:szCs w:val="18"/>
              </w:rPr>
              <w:t xml:space="preserve"> (1)</w:t>
            </w:r>
          </w:p>
        </w:tc>
        <w:tc>
          <w:tcPr>
            <w:tcW w:w="3299" w:type="dxa"/>
            <w:tcBorders>
              <w:top w:val="double" w:sz="2" w:space="0" w:color="auto"/>
              <w:bottom w:val="single" w:sz="4" w:space="0" w:color="auto"/>
            </w:tcBorders>
          </w:tcPr>
          <w:p w:rsidR="00CB1F67" w:rsidRPr="00CB1F67" w:rsidRDefault="00CB1F67" w:rsidP="00BB6C25">
            <w:pPr>
              <w:numPr>
                <w:ilvl w:val="0"/>
                <w:numId w:val="11"/>
              </w:numPr>
              <w:tabs>
                <w:tab w:val="num" w:pos="171"/>
                <w:tab w:val="num" w:pos="214"/>
              </w:tabs>
              <w:spacing w:line="276" w:lineRule="auto"/>
              <w:ind w:left="356" w:hanging="284"/>
              <w:jc w:val="left"/>
              <w:rPr>
                <w:rFonts w:cs="Arial"/>
                <w:sz w:val="18"/>
                <w:szCs w:val="18"/>
              </w:rPr>
            </w:pPr>
            <w:r w:rsidRPr="00CB1F67">
              <w:rPr>
                <w:rFonts w:cs="Arial"/>
                <w:sz w:val="18"/>
                <w:szCs w:val="18"/>
              </w:rPr>
              <w:t>Small particle size</w:t>
            </w:r>
          </w:p>
          <w:p w:rsidR="00CB1F67" w:rsidRPr="00CB1F67" w:rsidRDefault="00CB1F67" w:rsidP="00BB6C25">
            <w:pPr>
              <w:numPr>
                <w:ilvl w:val="0"/>
                <w:numId w:val="11"/>
              </w:numPr>
              <w:tabs>
                <w:tab w:val="num" w:pos="171"/>
                <w:tab w:val="num" w:pos="214"/>
              </w:tabs>
              <w:spacing w:line="276" w:lineRule="auto"/>
              <w:ind w:left="356" w:hanging="284"/>
              <w:jc w:val="left"/>
              <w:rPr>
                <w:rFonts w:cs="Arial"/>
                <w:sz w:val="18"/>
                <w:szCs w:val="18"/>
              </w:rPr>
            </w:pPr>
            <w:r w:rsidRPr="00CB1F67">
              <w:rPr>
                <w:rFonts w:cs="Arial"/>
                <w:sz w:val="18"/>
                <w:szCs w:val="18"/>
              </w:rPr>
              <w:t>Good compositional control</w:t>
            </w:r>
          </w:p>
          <w:p w:rsidR="00CB1F67" w:rsidRPr="00CB1F67" w:rsidRDefault="00CB1F67" w:rsidP="00BB6C25">
            <w:pPr>
              <w:numPr>
                <w:ilvl w:val="0"/>
                <w:numId w:val="11"/>
              </w:numPr>
              <w:tabs>
                <w:tab w:val="num" w:pos="171"/>
                <w:tab w:val="num" w:pos="214"/>
              </w:tabs>
              <w:spacing w:line="276" w:lineRule="auto"/>
              <w:ind w:left="356" w:hanging="284"/>
              <w:jc w:val="left"/>
              <w:rPr>
                <w:rFonts w:cs="Arial"/>
                <w:sz w:val="18"/>
                <w:szCs w:val="18"/>
              </w:rPr>
            </w:pPr>
            <w:r w:rsidRPr="00CB1F67">
              <w:rPr>
                <w:rFonts w:cs="Arial"/>
                <w:sz w:val="18"/>
                <w:szCs w:val="18"/>
              </w:rPr>
              <w:t>Ease of production</w:t>
            </w:r>
          </w:p>
          <w:p w:rsidR="00CB1F67" w:rsidRPr="00CB1F67" w:rsidRDefault="00CB1F67" w:rsidP="00BB6C25">
            <w:pPr>
              <w:numPr>
                <w:ilvl w:val="0"/>
                <w:numId w:val="11"/>
              </w:numPr>
              <w:tabs>
                <w:tab w:val="num" w:pos="171"/>
                <w:tab w:val="num" w:pos="214"/>
              </w:tabs>
              <w:spacing w:line="276" w:lineRule="auto"/>
              <w:ind w:left="356" w:hanging="284"/>
              <w:jc w:val="left"/>
              <w:rPr>
                <w:rFonts w:cs="Arial"/>
                <w:sz w:val="18"/>
                <w:szCs w:val="18"/>
              </w:rPr>
            </w:pPr>
            <w:r w:rsidRPr="00CB1F67">
              <w:rPr>
                <w:rFonts w:cs="Arial"/>
                <w:sz w:val="18"/>
                <w:szCs w:val="18"/>
              </w:rPr>
              <w:t>Economic</w:t>
            </w:r>
          </w:p>
          <w:p w:rsidR="00CB1F67" w:rsidRPr="00CB1F67" w:rsidRDefault="00CB1F67" w:rsidP="00BB6C25">
            <w:pPr>
              <w:numPr>
                <w:ilvl w:val="0"/>
                <w:numId w:val="11"/>
              </w:numPr>
              <w:tabs>
                <w:tab w:val="num" w:pos="171"/>
                <w:tab w:val="num" w:pos="214"/>
              </w:tabs>
              <w:spacing w:line="276" w:lineRule="auto"/>
              <w:ind w:left="356" w:hanging="284"/>
              <w:jc w:val="left"/>
              <w:rPr>
                <w:rFonts w:cs="Arial"/>
                <w:sz w:val="18"/>
                <w:szCs w:val="18"/>
              </w:rPr>
            </w:pPr>
            <w:r w:rsidRPr="00CB1F67">
              <w:rPr>
                <w:rFonts w:cs="Arial"/>
                <w:sz w:val="18"/>
                <w:szCs w:val="18"/>
              </w:rPr>
              <w:t>Easily reproducible (through control of the critical precipitation parameters</w:t>
            </w:r>
          </w:p>
        </w:tc>
        <w:tc>
          <w:tcPr>
            <w:tcW w:w="3544" w:type="dxa"/>
            <w:tcBorders>
              <w:top w:val="double" w:sz="2" w:space="0" w:color="auto"/>
              <w:bottom w:val="single" w:sz="4" w:space="0" w:color="auto"/>
            </w:tcBorders>
          </w:tcPr>
          <w:p w:rsidR="00CB1F67" w:rsidRPr="00CB1F67" w:rsidRDefault="00CB1F67" w:rsidP="00BB6C25">
            <w:pPr>
              <w:numPr>
                <w:ilvl w:val="1"/>
                <w:numId w:val="10"/>
              </w:numPr>
              <w:tabs>
                <w:tab w:val="clear" w:pos="1440"/>
                <w:tab w:val="num" w:pos="244"/>
                <w:tab w:val="num" w:pos="317"/>
              </w:tabs>
              <w:spacing w:line="276" w:lineRule="auto"/>
              <w:ind w:left="317" w:hanging="283"/>
              <w:jc w:val="left"/>
              <w:rPr>
                <w:rFonts w:cs="Arial"/>
                <w:sz w:val="18"/>
                <w:szCs w:val="18"/>
              </w:rPr>
            </w:pPr>
            <w:r w:rsidRPr="00CB1F67">
              <w:rPr>
                <w:rFonts w:cs="Arial"/>
                <w:sz w:val="18"/>
                <w:szCs w:val="18"/>
              </w:rPr>
              <w:t>Precipitated HAp powders are affected by the purity of the calcium nitrate</w:t>
            </w:r>
          </w:p>
          <w:p w:rsidR="00CB1F67" w:rsidRPr="00CB1F67" w:rsidRDefault="00CB1F67" w:rsidP="00BB6C25">
            <w:pPr>
              <w:numPr>
                <w:ilvl w:val="1"/>
                <w:numId w:val="10"/>
              </w:numPr>
              <w:tabs>
                <w:tab w:val="clear" w:pos="1440"/>
                <w:tab w:val="num" w:pos="64"/>
                <w:tab w:val="num" w:pos="317"/>
              </w:tabs>
              <w:spacing w:line="276" w:lineRule="auto"/>
              <w:ind w:left="317" w:hanging="283"/>
              <w:jc w:val="left"/>
              <w:rPr>
                <w:rFonts w:cs="Arial"/>
                <w:sz w:val="18"/>
                <w:szCs w:val="18"/>
              </w:rPr>
            </w:pPr>
            <w:r w:rsidRPr="00CB1F67">
              <w:rPr>
                <w:rFonts w:cs="Arial"/>
                <w:sz w:val="18"/>
                <w:szCs w:val="18"/>
              </w:rPr>
              <w:t>Requires extensive washing to eliminate the ammonium hydroxide used in its reaction</w:t>
            </w:r>
          </w:p>
          <w:p w:rsidR="00CB1F67" w:rsidRPr="00CB1F67" w:rsidRDefault="00CB1F67" w:rsidP="00BB6C25">
            <w:pPr>
              <w:numPr>
                <w:ilvl w:val="1"/>
                <w:numId w:val="10"/>
              </w:numPr>
              <w:tabs>
                <w:tab w:val="clear" w:pos="1440"/>
                <w:tab w:val="num" w:pos="64"/>
                <w:tab w:val="num" w:pos="317"/>
              </w:tabs>
              <w:spacing w:line="276" w:lineRule="auto"/>
              <w:ind w:left="317" w:hanging="283"/>
              <w:jc w:val="left"/>
              <w:rPr>
                <w:rFonts w:cs="Arial"/>
                <w:sz w:val="18"/>
                <w:szCs w:val="18"/>
              </w:rPr>
            </w:pPr>
            <w:r w:rsidRPr="00CB1F67">
              <w:rPr>
                <w:rFonts w:cs="Arial"/>
                <w:sz w:val="18"/>
                <w:szCs w:val="18"/>
              </w:rPr>
              <w:t>Low crystallinity (increased with subsequent sintering)</w:t>
            </w:r>
          </w:p>
          <w:p w:rsidR="00CB1F67" w:rsidRDefault="00CB1F67" w:rsidP="00BB6C25">
            <w:pPr>
              <w:tabs>
                <w:tab w:val="num" w:pos="317"/>
              </w:tabs>
              <w:spacing w:line="276" w:lineRule="auto"/>
              <w:ind w:left="317" w:hanging="283"/>
              <w:jc w:val="left"/>
              <w:rPr>
                <w:rFonts w:cs="Arial"/>
                <w:sz w:val="18"/>
                <w:szCs w:val="18"/>
              </w:rPr>
            </w:pPr>
            <w:r w:rsidRPr="00CB1F67">
              <w:rPr>
                <w:rFonts w:cs="Arial"/>
                <w:sz w:val="18"/>
                <w:szCs w:val="18"/>
              </w:rPr>
              <w:t xml:space="preserve">4. </w:t>
            </w:r>
            <w:r>
              <w:rPr>
                <w:rFonts w:cs="Arial"/>
                <w:sz w:val="18"/>
                <w:szCs w:val="18"/>
              </w:rPr>
              <w:t xml:space="preserve"> </w:t>
            </w:r>
            <w:r w:rsidRPr="00CB1F67">
              <w:rPr>
                <w:rFonts w:cs="Arial"/>
                <w:sz w:val="18"/>
                <w:szCs w:val="18"/>
              </w:rPr>
              <w:t>Susceptible to agglomeration</w:t>
            </w:r>
          </w:p>
          <w:p w:rsidR="00CB1F67" w:rsidRPr="00CB1F67" w:rsidRDefault="00CB1F67" w:rsidP="00BB6C25">
            <w:pPr>
              <w:tabs>
                <w:tab w:val="num" w:pos="317"/>
              </w:tabs>
              <w:spacing w:line="276" w:lineRule="auto"/>
              <w:ind w:left="317" w:hanging="283"/>
              <w:jc w:val="left"/>
              <w:rPr>
                <w:rFonts w:cs="Arial"/>
                <w:sz w:val="18"/>
                <w:szCs w:val="18"/>
              </w:rPr>
            </w:pPr>
          </w:p>
        </w:tc>
      </w:tr>
      <w:tr w:rsidR="00CB1F67" w:rsidRPr="00CB1F67" w:rsidTr="00174724">
        <w:tc>
          <w:tcPr>
            <w:tcW w:w="1629" w:type="dxa"/>
            <w:tcBorders>
              <w:top w:val="single" w:sz="4" w:space="0" w:color="auto"/>
              <w:bottom w:val="single" w:sz="4" w:space="0" w:color="auto"/>
            </w:tcBorders>
            <w:shd w:val="clear" w:color="auto" w:fill="auto"/>
          </w:tcPr>
          <w:p w:rsidR="00CB1F67" w:rsidRPr="00F0210F" w:rsidRDefault="00CB1F67" w:rsidP="00CB1F67">
            <w:pPr>
              <w:spacing w:line="276" w:lineRule="auto"/>
              <w:rPr>
                <w:rFonts w:cs="Arial"/>
                <w:bCs/>
                <w:sz w:val="18"/>
                <w:szCs w:val="18"/>
              </w:rPr>
            </w:pPr>
            <w:r w:rsidRPr="00F0210F">
              <w:rPr>
                <w:rFonts w:cs="Arial"/>
                <w:bCs/>
                <w:sz w:val="18"/>
                <w:szCs w:val="18"/>
              </w:rPr>
              <w:t xml:space="preserve">Precipitation: </w:t>
            </w:r>
          </w:p>
          <w:p w:rsidR="00CB1F67" w:rsidRPr="00F0210F" w:rsidRDefault="00365144" w:rsidP="00CB1F67">
            <w:pPr>
              <w:spacing w:line="276" w:lineRule="auto"/>
              <w:rPr>
                <w:rFonts w:cs="Arial"/>
                <w:bCs/>
                <w:sz w:val="18"/>
                <w:szCs w:val="18"/>
              </w:rPr>
            </w:pPr>
            <w:r>
              <w:rPr>
                <w:rFonts w:cs="Arial"/>
                <w:bCs/>
                <w:sz w:val="18"/>
                <w:szCs w:val="18"/>
              </w:rPr>
              <w:t>Reaction</w:t>
            </w:r>
            <w:r w:rsidR="00CB1F67" w:rsidRPr="00F0210F">
              <w:rPr>
                <w:rFonts w:cs="Arial"/>
                <w:bCs/>
                <w:sz w:val="18"/>
                <w:szCs w:val="18"/>
              </w:rPr>
              <w:t xml:space="preserve"> (2)</w:t>
            </w:r>
          </w:p>
        </w:tc>
        <w:tc>
          <w:tcPr>
            <w:tcW w:w="3299" w:type="dxa"/>
            <w:tcBorders>
              <w:top w:val="single" w:sz="4" w:space="0" w:color="auto"/>
              <w:bottom w:val="single" w:sz="4" w:space="0" w:color="auto"/>
            </w:tcBorders>
          </w:tcPr>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High purity</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Small particle size</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Can produce homogenous powders</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Good compositional control</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Produces HAp with good sinterability</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Only by-product is water</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Ease of production</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Economic</w:t>
            </w:r>
          </w:p>
          <w:p w:rsidR="00CB1F67" w:rsidRPr="00CB1F67" w:rsidRDefault="00CB1F67" w:rsidP="00BB6C25">
            <w:pPr>
              <w:numPr>
                <w:ilvl w:val="0"/>
                <w:numId w:val="9"/>
              </w:numPr>
              <w:tabs>
                <w:tab w:val="clear" w:pos="1440"/>
                <w:tab w:val="num" w:pos="214"/>
              </w:tabs>
              <w:spacing w:line="276" w:lineRule="auto"/>
              <w:ind w:left="356" w:hanging="284"/>
              <w:jc w:val="left"/>
              <w:rPr>
                <w:rFonts w:cs="Arial"/>
                <w:sz w:val="18"/>
                <w:szCs w:val="18"/>
              </w:rPr>
            </w:pPr>
            <w:r w:rsidRPr="00CB1F67">
              <w:rPr>
                <w:rFonts w:cs="Arial"/>
                <w:sz w:val="18"/>
                <w:szCs w:val="18"/>
              </w:rPr>
              <w:t>Easily reproducible (through control of the critical precipitation parameters</w:t>
            </w:r>
          </w:p>
          <w:p w:rsidR="00CB1F67" w:rsidRPr="00CB1F67" w:rsidRDefault="00CB1F67" w:rsidP="00BB6C25">
            <w:pPr>
              <w:tabs>
                <w:tab w:val="num" w:pos="214"/>
              </w:tabs>
              <w:spacing w:line="276" w:lineRule="auto"/>
              <w:ind w:left="356" w:hanging="284"/>
              <w:jc w:val="left"/>
              <w:rPr>
                <w:rFonts w:cs="Arial"/>
                <w:sz w:val="18"/>
                <w:szCs w:val="18"/>
              </w:rPr>
            </w:pPr>
          </w:p>
        </w:tc>
        <w:tc>
          <w:tcPr>
            <w:tcW w:w="3544" w:type="dxa"/>
            <w:tcBorders>
              <w:top w:val="single" w:sz="4" w:space="0" w:color="auto"/>
              <w:bottom w:val="single" w:sz="4" w:space="0" w:color="auto"/>
            </w:tcBorders>
          </w:tcPr>
          <w:p w:rsidR="00CB1F67" w:rsidRPr="00CB1F67" w:rsidRDefault="00CB1F67" w:rsidP="00BB6C25">
            <w:pPr>
              <w:pStyle w:val="ListParagraph"/>
              <w:numPr>
                <w:ilvl w:val="0"/>
                <w:numId w:val="12"/>
              </w:numPr>
              <w:tabs>
                <w:tab w:val="num" w:pos="317"/>
              </w:tabs>
              <w:spacing w:line="276" w:lineRule="auto"/>
              <w:ind w:left="317" w:hanging="283"/>
              <w:jc w:val="left"/>
              <w:rPr>
                <w:rFonts w:cs="Arial"/>
                <w:sz w:val="18"/>
                <w:szCs w:val="18"/>
              </w:rPr>
            </w:pPr>
            <w:r w:rsidRPr="00CB1F67">
              <w:rPr>
                <w:rFonts w:cs="Arial"/>
                <w:sz w:val="18"/>
                <w:szCs w:val="18"/>
              </w:rPr>
              <w:t>Susceptible to agglomeration</w:t>
            </w:r>
          </w:p>
          <w:p w:rsidR="00CB1F67" w:rsidRPr="00CB1F67" w:rsidRDefault="00CB1F67" w:rsidP="00BB6C25">
            <w:pPr>
              <w:pStyle w:val="ListParagraph"/>
              <w:numPr>
                <w:ilvl w:val="0"/>
                <w:numId w:val="12"/>
              </w:numPr>
              <w:tabs>
                <w:tab w:val="num" w:pos="317"/>
              </w:tabs>
              <w:spacing w:line="276" w:lineRule="auto"/>
              <w:ind w:left="317" w:hanging="283"/>
              <w:jc w:val="left"/>
              <w:rPr>
                <w:rFonts w:cs="Arial"/>
                <w:sz w:val="18"/>
                <w:szCs w:val="18"/>
              </w:rPr>
            </w:pPr>
            <w:r w:rsidRPr="00CB1F67">
              <w:rPr>
                <w:rFonts w:cs="Arial"/>
                <w:sz w:val="18"/>
                <w:szCs w:val="18"/>
              </w:rPr>
              <w:t>Low crystallinity (with increased with subsequent sintering)</w:t>
            </w:r>
          </w:p>
          <w:p w:rsidR="00CB1F67" w:rsidRPr="00CB1F67" w:rsidRDefault="00CB1F67" w:rsidP="00BB6C25">
            <w:pPr>
              <w:tabs>
                <w:tab w:val="num" w:pos="317"/>
              </w:tabs>
              <w:spacing w:line="276" w:lineRule="auto"/>
              <w:ind w:left="317" w:hanging="283"/>
              <w:rPr>
                <w:rFonts w:cs="Arial"/>
                <w:sz w:val="18"/>
                <w:szCs w:val="18"/>
              </w:rPr>
            </w:pPr>
          </w:p>
          <w:p w:rsidR="00CB1F67" w:rsidRPr="00CB1F67" w:rsidRDefault="00CB1F67" w:rsidP="00BB6C25">
            <w:pPr>
              <w:tabs>
                <w:tab w:val="num" w:pos="317"/>
              </w:tabs>
              <w:spacing w:line="276" w:lineRule="auto"/>
              <w:ind w:left="317" w:hanging="283"/>
              <w:rPr>
                <w:rFonts w:cs="Arial"/>
                <w:sz w:val="18"/>
                <w:szCs w:val="18"/>
              </w:rPr>
            </w:pPr>
          </w:p>
        </w:tc>
      </w:tr>
      <w:tr w:rsidR="00CB1F67" w:rsidRPr="00CB1F67" w:rsidTr="00174724">
        <w:tc>
          <w:tcPr>
            <w:tcW w:w="1629" w:type="dxa"/>
            <w:tcBorders>
              <w:top w:val="single" w:sz="4" w:space="0" w:color="auto"/>
              <w:bottom w:val="single" w:sz="4" w:space="0" w:color="auto"/>
            </w:tcBorders>
            <w:shd w:val="clear" w:color="auto" w:fill="auto"/>
          </w:tcPr>
          <w:p w:rsidR="00CB1F67" w:rsidRPr="00F0210F" w:rsidRDefault="00CB1F67" w:rsidP="00CB1F67">
            <w:pPr>
              <w:spacing w:line="276" w:lineRule="auto"/>
              <w:rPr>
                <w:rFonts w:cs="Arial"/>
                <w:bCs/>
                <w:sz w:val="18"/>
                <w:szCs w:val="18"/>
              </w:rPr>
            </w:pPr>
            <w:r w:rsidRPr="00F0210F">
              <w:rPr>
                <w:rFonts w:cs="Arial"/>
                <w:bCs/>
                <w:sz w:val="18"/>
                <w:szCs w:val="18"/>
              </w:rPr>
              <w:t>Hydrothermal</w:t>
            </w:r>
          </w:p>
        </w:tc>
        <w:tc>
          <w:tcPr>
            <w:tcW w:w="3299" w:type="dxa"/>
            <w:tcBorders>
              <w:top w:val="single" w:sz="4" w:space="0" w:color="auto"/>
              <w:bottom w:val="single" w:sz="4" w:space="0" w:color="auto"/>
            </w:tcBorders>
          </w:tcPr>
          <w:p w:rsidR="00CB1F67" w:rsidRPr="00CB1F67" w:rsidRDefault="00CB1F67" w:rsidP="00BB6C25">
            <w:pPr>
              <w:numPr>
                <w:ilvl w:val="0"/>
                <w:numId w:val="5"/>
              </w:numPr>
              <w:tabs>
                <w:tab w:val="clear" w:pos="720"/>
                <w:tab w:val="num" w:pos="214"/>
              </w:tabs>
              <w:spacing w:line="276" w:lineRule="auto"/>
              <w:ind w:left="356" w:hanging="284"/>
              <w:jc w:val="left"/>
              <w:rPr>
                <w:rFonts w:cs="Arial"/>
                <w:sz w:val="18"/>
                <w:szCs w:val="18"/>
              </w:rPr>
            </w:pPr>
            <w:r w:rsidRPr="00CB1F67">
              <w:rPr>
                <w:rFonts w:cs="Arial"/>
                <w:sz w:val="18"/>
                <w:szCs w:val="18"/>
              </w:rPr>
              <w:t>Produces highly crystalline HAp</w:t>
            </w:r>
          </w:p>
          <w:p w:rsidR="00CB1F67" w:rsidRPr="00CB1F67" w:rsidRDefault="00CB1F67" w:rsidP="00BB6C25">
            <w:pPr>
              <w:numPr>
                <w:ilvl w:val="0"/>
                <w:numId w:val="5"/>
              </w:numPr>
              <w:tabs>
                <w:tab w:val="clear" w:pos="720"/>
                <w:tab w:val="num" w:pos="214"/>
              </w:tabs>
              <w:spacing w:line="276" w:lineRule="auto"/>
              <w:ind w:left="356" w:hanging="284"/>
              <w:jc w:val="left"/>
              <w:rPr>
                <w:rFonts w:cs="Arial"/>
                <w:sz w:val="18"/>
                <w:szCs w:val="18"/>
              </w:rPr>
            </w:pPr>
            <w:r w:rsidRPr="00CB1F67">
              <w:rPr>
                <w:rFonts w:cs="Arial"/>
                <w:sz w:val="18"/>
                <w:szCs w:val="18"/>
              </w:rPr>
              <w:t>Produces HAp powders with a Ca/P ratio close to stoichiometric ratio, 1.667</w:t>
            </w:r>
          </w:p>
          <w:p w:rsidR="00CB1F67" w:rsidRPr="00CB1F67" w:rsidRDefault="00CB1F67" w:rsidP="00BB6C25">
            <w:pPr>
              <w:numPr>
                <w:ilvl w:val="0"/>
                <w:numId w:val="5"/>
              </w:numPr>
              <w:tabs>
                <w:tab w:val="clear" w:pos="720"/>
                <w:tab w:val="num" w:pos="214"/>
                <w:tab w:val="num" w:pos="597"/>
              </w:tabs>
              <w:spacing w:line="276" w:lineRule="auto"/>
              <w:ind w:left="356" w:hanging="284"/>
              <w:jc w:val="left"/>
              <w:rPr>
                <w:rFonts w:cs="Arial"/>
                <w:sz w:val="18"/>
                <w:szCs w:val="18"/>
              </w:rPr>
            </w:pPr>
            <w:r w:rsidRPr="00CB1F67">
              <w:rPr>
                <w:rFonts w:cs="Arial"/>
                <w:sz w:val="18"/>
                <w:szCs w:val="18"/>
              </w:rPr>
              <w:t>Morphology and particle size of HAp powder can be controlled by adjusting the pH and Temperature of the reaction</w:t>
            </w:r>
          </w:p>
          <w:p w:rsidR="00CB1F67" w:rsidRPr="00CB1F67" w:rsidRDefault="00CB1F67" w:rsidP="00BB6C25">
            <w:pPr>
              <w:tabs>
                <w:tab w:val="num" w:pos="214"/>
              </w:tabs>
              <w:spacing w:line="276" w:lineRule="auto"/>
              <w:ind w:left="356" w:hanging="284"/>
              <w:jc w:val="left"/>
              <w:rPr>
                <w:rFonts w:cs="Arial"/>
                <w:sz w:val="18"/>
                <w:szCs w:val="18"/>
              </w:rPr>
            </w:pPr>
          </w:p>
        </w:tc>
        <w:tc>
          <w:tcPr>
            <w:tcW w:w="3544" w:type="dxa"/>
            <w:tcBorders>
              <w:top w:val="single" w:sz="4" w:space="0" w:color="auto"/>
            </w:tcBorders>
          </w:tcPr>
          <w:p w:rsidR="00CB1F67" w:rsidRPr="00CB1F67" w:rsidRDefault="00CB1F67" w:rsidP="00BB6C25">
            <w:pPr>
              <w:numPr>
                <w:ilvl w:val="0"/>
                <w:numId w:val="6"/>
              </w:numPr>
              <w:tabs>
                <w:tab w:val="clear" w:pos="720"/>
                <w:tab w:val="num" w:pos="317"/>
              </w:tabs>
              <w:spacing w:line="276" w:lineRule="auto"/>
              <w:ind w:left="317" w:hanging="283"/>
              <w:rPr>
                <w:rFonts w:cs="Arial"/>
                <w:sz w:val="18"/>
                <w:szCs w:val="18"/>
              </w:rPr>
            </w:pPr>
            <w:r w:rsidRPr="00CB1F67">
              <w:rPr>
                <w:rFonts w:cs="Arial"/>
                <w:sz w:val="18"/>
                <w:szCs w:val="18"/>
              </w:rPr>
              <w:t>Risk of contamination is high as the hydrothermal bomb can crack (cyclic fatigue) and release chromium ions into the H</w:t>
            </w:r>
            <w:r w:rsidRPr="00CB1F67">
              <w:rPr>
                <w:rFonts w:cs="Arial"/>
                <w:sz w:val="18"/>
                <w:szCs w:val="18"/>
                <w:vertAlign w:val="subscript"/>
              </w:rPr>
              <w:t>2</w:t>
            </w:r>
            <w:r w:rsidRPr="00CB1F67">
              <w:rPr>
                <w:rFonts w:cs="Arial"/>
                <w:sz w:val="18"/>
                <w:szCs w:val="18"/>
              </w:rPr>
              <w:t>O</w:t>
            </w:r>
          </w:p>
          <w:p w:rsidR="00CB1F67" w:rsidRPr="00CB1F67" w:rsidRDefault="00CB1F67" w:rsidP="00BB6C25">
            <w:pPr>
              <w:numPr>
                <w:ilvl w:val="0"/>
                <w:numId w:val="6"/>
              </w:numPr>
              <w:tabs>
                <w:tab w:val="clear" w:pos="720"/>
                <w:tab w:val="num" w:pos="317"/>
              </w:tabs>
              <w:spacing w:line="276" w:lineRule="auto"/>
              <w:ind w:left="317" w:hanging="283"/>
              <w:rPr>
                <w:rFonts w:cs="Arial"/>
                <w:sz w:val="18"/>
                <w:szCs w:val="18"/>
              </w:rPr>
            </w:pPr>
            <w:r w:rsidRPr="00CB1F67">
              <w:rPr>
                <w:rFonts w:cs="Arial"/>
                <w:sz w:val="18"/>
                <w:szCs w:val="18"/>
              </w:rPr>
              <w:t>High heat treating temperatures are required (100 – 1,000ºC)</w:t>
            </w:r>
          </w:p>
          <w:p w:rsidR="00CB1F67" w:rsidRPr="00CB1F67" w:rsidRDefault="00CB1F67" w:rsidP="00BB6C25">
            <w:pPr>
              <w:numPr>
                <w:ilvl w:val="0"/>
                <w:numId w:val="6"/>
              </w:numPr>
              <w:tabs>
                <w:tab w:val="clear" w:pos="720"/>
                <w:tab w:val="num" w:pos="317"/>
              </w:tabs>
              <w:spacing w:line="276" w:lineRule="auto"/>
              <w:ind w:left="317" w:hanging="283"/>
              <w:rPr>
                <w:rFonts w:cs="Arial"/>
                <w:sz w:val="18"/>
                <w:szCs w:val="18"/>
              </w:rPr>
            </w:pPr>
            <w:r w:rsidRPr="00CB1F67">
              <w:rPr>
                <w:rFonts w:cs="Arial"/>
                <w:sz w:val="18"/>
                <w:szCs w:val="18"/>
              </w:rPr>
              <w:t>Complicated and lengthy process (1 month)</w:t>
            </w:r>
          </w:p>
          <w:p w:rsidR="00CB1F67" w:rsidRPr="00CB1F67" w:rsidRDefault="00CB1F67" w:rsidP="00BB6C25">
            <w:pPr>
              <w:numPr>
                <w:ilvl w:val="0"/>
                <w:numId w:val="6"/>
              </w:numPr>
              <w:tabs>
                <w:tab w:val="clear" w:pos="720"/>
                <w:tab w:val="num" w:pos="317"/>
              </w:tabs>
              <w:spacing w:line="276" w:lineRule="auto"/>
              <w:ind w:left="317" w:hanging="283"/>
              <w:rPr>
                <w:rFonts w:cs="Arial"/>
                <w:sz w:val="18"/>
                <w:szCs w:val="18"/>
              </w:rPr>
            </w:pPr>
            <w:r w:rsidRPr="00CB1F67">
              <w:rPr>
                <w:rFonts w:cs="Arial"/>
                <w:sz w:val="18"/>
                <w:szCs w:val="18"/>
              </w:rPr>
              <w:t>Small amounts of HAp are produced per batch. Unsuitable for production of large quantities of HAp at an industrial scale</w:t>
            </w:r>
          </w:p>
          <w:p w:rsidR="00CB1F67" w:rsidRPr="00CB1F67" w:rsidRDefault="00CB1F67" w:rsidP="00BB6C25">
            <w:pPr>
              <w:tabs>
                <w:tab w:val="num" w:pos="317"/>
              </w:tabs>
              <w:spacing w:line="276" w:lineRule="auto"/>
              <w:ind w:left="317" w:hanging="283"/>
              <w:rPr>
                <w:rFonts w:cs="Arial"/>
                <w:sz w:val="18"/>
                <w:szCs w:val="18"/>
              </w:rPr>
            </w:pPr>
          </w:p>
        </w:tc>
      </w:tr>
      <w:tr w:rsidR="00CB1F67" w:rsidRPr="00CB1F67" w:rsidTr="00174724">
        <w:tc>
          <w:tcPr>
            <w:tcW w:w="1629" w:type="dxa"/>
            <w:tcBorders>
              <w:top w:val="single" w:sz="4" w:space="0" w:color="auto"/>
              <w:bottom w:val="double" w:sz="2" w:space="0" w:color="auto"/>
            </w:tcBorders>
            <w:shd w:val="clear" w:color="auto" w:fill="auto"/>
          </w:tcPr>
          <w:p w:rsidR="00CB1F67" w:rsidRPr="00F0210F" w:rsidRDefault="00CB1F67" w:rsidP="00CB1F67">
            <w:pPr>
              <w:spacing w:line="276" w:lineRule="auto"/>
              <w:rPr>
                <w:rFonts w:cs="Arial"/>
                <w:bCs/>
                <w:sz w:val="18"/>
                <w:szCs w:val="18"/>
              </w:rPr>
            </w:pPr>
            <w:r w:rsidRPr="00F0210F">
              <w:rPr>
                <w:rFonts w:cs="Arial"/>
                <w:bCs/>
                <w:sz w:val="18"/>
                <w:szCs w:val="18"/>
              </w:rPr>
              <w:t>Hydrolysis</w:t>
            </w:r>
          </w:p>
        </w:tc>
        <w:tc>
          <w:tcPr>
            <w:tcW w:w="3299" w:type="dxa"/>
            <w:tcBorders>
              <w:top w:val="single" w:sz="4" w:space="0" w:color="auto"/>
              <w:bottom w:val="double" w:sz="2" w:space="0" w:color="auto"/>
            </w:tcBorders>
          </w:tcPr>
          <w:p w:rsidR="00CB1F67" w:rsidRPr="00CB1F67" w:rsidRDefault="00CB1F67" w:rsidP="00BB6C25">
            <w:pPr>
              <w:numPr>
                <w:ilvl w:val="0"/>
                <w:numId w:val="7"/>
              </w:numPr>
              <w:tabs>
                <w:tab w:val="num" w:pos="214"/>
              </w:tabs>
              <w:spacing w:line="276" w:lineRule="auto"/>
              <w:ind w:left="356" w:hanging="284"/>
              <w:jc w:val="left"/>
              <w:rPr>
                <w:rFonts w:cs="Arial"/>
                <w:sz w:val="18"/>
                <w:szCs w:val="18"/>
              </w:rPr>
            </w:pPr>
            <w:r w:rsidRPr="00CB1F67">
              <w:rPr>
                <w:rFonts w:cs="Arial"/>
                <w:sz w:val="18"/>
                <w:szCs w:val="18"/>
              </w:rPr>
              <w:t>Capable of producing small particle sizes of HAp powder.</w:t>
            </w:r>
          </w:p>
          <w:p w:rsidR="00CB1F67" w:rsidRPr="00CB1F67" w:rsidRDefault="00CB1F67" w:rsidP="00BB6C25">
            <w:pPr>
              <w:numPr>
                <w:ilvl w:val="0"/>
                <w:numId w:val="7"/>
              </w:numPr>
              <w:tabs>
                <w:tab w:val="num" w:pos="214"/>
              </w:tabs>
              <w:spacing w:line="276" w:lineRule="auto"/>
              <w:ind w:left="356" w:hanging="284"/>
              <w:jc w:val="left"/>
              <w:rPr>
                <w:rFonts w:cs="Arial"/>
                <w:sz w:val="18"/>
                <w:szCs w:val="18"/>
              </w:rPr>
            </w:pPr>
            <w:r w:rsidRPr="00CB1F67">
              <w:rPr>
                <w:rFonts w:cs="Arial"/>
                <w:sz w:val="18"/>
                <w:szCs w:val="18"/>
              </w:rPr>
              <w:t>Ideal for producing HAp with needle-like/blade morphology</w:t>
            </w:r>
          </w:p>
        </w:tc>
        <w:tc>
          <w:tcPr>
            <w:tcW w:w="3544" w:type="dxa"/>
          </w:tcPr>
          <w:p w:rsidR="00CB1F67" w:rsidRPr="00CB1F67" w:rsidRDefault="00CB1F67" w:rsidP="00BB6C25">
            <w:pPr>
              <w:numPr>
                <w:ilvl w:val="0"/>
                <w:numId w:val="8"/>
              </w:numPr>
              <w:tabs>
                <w:tab w:val="num" w:pos="317"/>
              </w:tabs>
              <w:spacing w:line="276" w:lineRule="auto"/>
              <w:ind w:left="317" w:hanging="283"/>
              <w:jc w:val="left"/>
              <w:rPr>
                <w:rFonts w:cs="Arial"/>
                <w:sz w:val="18"/>
                <w:szCs w:val="18"/>
              </w:rPr>
            </w:pPr>
            <w:r w:rsidRPr="00CB1F67">
              <w:rPr>
                <w:rFonts w:cs="Arial"/>
                <w:sz w:val="18"/>
                <w:szCs w:val="18"/>
              </w:rPr>
              <w:t>Low crystallinity  HAp powders produced compared to precipitation methods (1) and (2)</w:t>
            </w:r>
          </w:p>
          <w:p w:rsidR="00CB1F67" w:rsidRPr="00CB1F67" w:rsidRDefault="00CB1F67" w:rsidP="00BB6C25">
            <w:pPr>
              <w:numPr>
                <w:ilvl w:val="0"/>
                <w:numId w:val="8"/>
              </w:numPr>
              <w:tabs>
                <w:tab w:val="num" w:pos="317"/>
              </w:tabs>
              <w:spacing w:line="276" w:lineRule="auto"/>
              <w:ind w:left="317" w:hanging="283"/>
              <w:jc w:val="left"/>
              <w:rPr>
                <w:rFonts w:cs="Arial"/>
                <w:sz w:val="18"/>
                <w:szCs w:val="18"/>
              </w:rPr>
            </w:pPr>
            <w:r w:rsidRPr="00CB1F67">
              <w:rPr>
                <w:rFonts w:cs="Arial"/>
                <w:sz w:val="18"/>
                <w:szCs w:val="18"/>
              </w:rPr>
              <w:t>Unable to produce phase-pure HAp. Non-stoichiometric calcium phosphates are produced</w:t>
            </w:r>
          </w:p>
          <w:p w:rsidR="00CB1F67" w:rsidRPr="00CB1F67" w:rsidRDefault="00CB1F67" w:rsidP="00BB6C25">
            <w:pPr>
              <w:tabs>
                <w:tab w:val="num" w:pos="317"/>
              </w:tabs>
              <w:spacing w:line="276" w:lineRule="auto"/>
              <w:ind w:left="317" w:hanging="283"/>
              <w:jc w:val="left"/>
              <w:rPr>
                <w:rFonts w:cs="Arial"/>
                <w:sz w:val="18"/>
                <w:szCs w:val="18"/>
              </w:rPr>
            </w:pPr>
            <w:r w:rsidRPr="00CB1F67">
              <w:rPr>
                <w:rFonts w:cs="Arial"/>
                <w:sz w:val="18"/>
                <w:szCs w:val="18"/>
              </w:rPr>
              <w:t xml:space="preserve">3.  Complicated and lengthy procedure </w:t>
            </w:r>
          </w:p>
          <w:p w:rsidR="00CB1F67" w:rsidRPr="00CB1F67" w:rsidRDefault="00CB1F67" w:rsidP="00BB6C25">
            <w:pPr>
              <w:tabs>
                <w:tab w:val="num" w:pos="317"/>
              </w:tabs>
              <w:spacing w:line="276" w:lineRule="auto"/>
              <w:ind w:left="317" w:hanging="283"/>
              <w:rPr>
                <w:rFonts w:cs="Arial"/>
                <w:sz w:val="18"/>
                <w:szCs w:val="18"/>
              </w:rPr>
            </w:pPr>
          </w:p>
        </w:tc>
      </w:tr>
    </w:tbl>
    <w:p w:rsidR="00CB1F67" w:rsidRPr="00CB1F67" w:rsidRDefault="00CB1F67" w:rsidP="00CB1F67"/>
    <w:p w:rsidR="00CB1F67" w:rsidRPr="00CB1F67" w:rsidRDefault="00CB1F67" w:rsidP="00CB1F67">
      <w:r w:rsidRPr="00CB1F67">
        <w:tab/>
      </w:r>
    </w:p>
    <w:p w:rsidR="00BB6C25" w:rsidRDefault="00BB6C25">
      <w:pPr>
        <w:spacing w:line="240" w:lineRule="auto"/>
        <w:jc w:val="left"/>
        <w:rPr>
          <w:rFonts w:cs="Arial"/>
          <w:b/>
          <w:bCs/>
          <w:sz w:val="26"/>
          <w:szCs w:val="26"/>
        </w:rPr>
      </w:pPr>
      <w:bookmarkStart w:id="125" w:name="_Toc200810446"/>
      <w:r>
        <w:br w:type="page"/>
      </w:r>
    </w:p>
    <w:p w:rsidR="00CB1F67" w:rsidRDefault="00CB1F67" w:rsidP="00A1784A">
      <w:pPr>
        <w:pStyle w:val="Heading3"/>
      </w:pPr>
      <w:r>
        <w:lastRenderedPageBreak/>
        <w:t>Solid-State Reaction Route</w:t>
      </w:r>
      <w:bookmarkEnd w:id="125"/>
    </w:p>
    <w:p w:rsidR="00CB1F67" w:rsidRDefault="00CB1F67" w:rsidP="00CB1F67">
      <w:r>
        <w:t>Solid state reaction involve solid chemical</w:t>
      </w:r>
      <w:r w:rsidR="00492E4F">
        <w:t>s</w:t>
      </w:r>
      <w:r>
        <w:t>, such as monetite (CaHPO</w:t>
      </w:r>
      <w:r w:rsidRPr="00EC4143">
        <w:rPr>
          <w:vertAlign w:val="subscript"/>
        </w:rPr>
        <w:t>4</w:t>
      </w:r>
      <w:r>
        <w:t>) or Ca</w:t>
      </w:r>
      <w:r w:rsidRPr="00EC4143">
        <w:rPr>
          <w:vertAlign w:val="subscript"/>
        </w:rPr>
        <w:t>3</w:t>
      </w:r>
      <w:r>
        <w:t>(PO</w:t>
      </w:r>
      <w:r w:rsidRPr="00EC4143">
        <w:rPr>
          <w:vertAlign w:val="subscript"/>
        </w:rPr>
        <w:t>4</w:t>
      </w:r>
      <w:r>
        <w:t>)</w:t>
      </w:r>
      <w:r w:rsidRPr="00EC4143">
        <w:rPr>
          <w:vertAlign w:val="subscript"/>
        </w:rPr>
        <w:t>2</w:t>
      </w:r>
      <w:r>
        <w:t xml:space="preserve"> to react with Ca(OH)</w:t>
      </w:r>
      <w:r w:rsidRPr="00EC4143">
        <w:rPr>
          <w:vertAlign w:val="subscript"/>
        </w:rPr>
        <w:t>2</w:t>
      </w:r>
      <w:r>
        <w:t xml:space="preserve"> at</w:t>
      </w:r>
      <w:r w:rsidR="00492E4F">
        <w:t xml:space="preserve"> a</w:t>
      </w:r>
      <w:r>
        <w:t xml:space="preserve"> high temperature (&gt;900</w:t>
      </w:r>
      <w:r>
        <w:rPr>
          <w:rFonts w:cs="Arial"/>
        </w:rPr>
        <w:t>º</w:t>
      </w:r>
      <w:r>
        <w:t>C) to produce HAp, according to the following chemical reactions, which occur [50]:</w:t>
      </w:r>
    </w:p>
    <w:p w:rsidR="00CB1F67" w:rsidRDefault="00CB1F67" w:rsidP="00CB1F67"/>
    <w:p w:rsidR="00CB1F67" w:rsidRDefault="00CB1F67" w:rsidP="00CB1F67">
      <w:pPr>
        <w:jc w:val="center"/>
      </w:pPr>
      <w:r w:rsidRPr="00C439F1">
        <w:rPr>
          <w:position w:val="-12"/>
        </w:rPr>
        <w:object w:dxaOrig="5360" w:dyaOrig="360">
          <v:shape id="_x0000_i1062" type="#_x0000_t75" style="width:267.75pt;height:18.75pt" o:ole="">
            <v:imagedata r:id="rId89" o:title=""/>
          </v:shape>
          <o:OLEObject Type="Embed" ProgID="Equation.3" ShapeID="_x0000_i1062" DrawAspect="Content" ObjectID="_1281263283" r:id="rId90"/>
        </w:object>
      </w:r>
      <w:r>
        <w:rPr>
          <w:position w:val="-12"/>
        </w:rPr>
        <w:t xml:space="preserve">  </w:t>
      </w:r>
      <w:r w:rsidR="00492E4F">
        <w:rPr>
          <w:position w:val="-12"/>
        </w:rPr>
        <w:t xml:space="preserve">                               </w:t>
      </w:r>
      <w:r>
        <w:rPr>
          <w:position w:val="-12"/>
        </w:rPr>
        <w:t xml:space="preserve">Equation </w:t>
      </w:r>
      <w:r w:rsidR="00492E4F">
        <w:rPr>
          <w:position w:val="-12"/>
        </w:rPr>
        <w:t>13</w:t>
      </w:r>
    </w:p>
    <w:p w:rsidR="00CB1F67" w:rsidRDefault="00CB1F67" w:rsidP="00CB1F67">
      <w:r w:rsidRPr="00C439F1">
        <w:rPr>
          <w:position w:val="-12"/>
        </w:rPr>
        <w:object w:dxaOrig="5340" w:dyaOrig="360">
          <v:shape id="_x0000_i1063" type="#_x0000_t75" style="width:267.75pt;height:18.75pt" o:ole="">
            <v:imagedata r:id="rId91" o:title=""/>
          </v:shape>
          <o:OLEObject Type="Embed" ProgID="Equation.3" ShapeID="_x0000_i1063" DrawAspect="Content" ObjectID="_1281263284" r:id="rId92"/>
        </w:object>
      </w:r>
      <w:r>
        <w:rPr>
          <w:position w:val="-12"/>
        </w:rPr>
        <w:t xml:space="preserve">   </w:t>
      </w:r>
      <w:r w:rsidR="00492E4F">
        <w:rPr>
          <w:position w:val="-12"/>
        </w:rPr>
        <w:t xml:space="preserve">                              </w:t>
      </w:r>
      <w:r>
        <w:rPr>
          <w:position w:val="-12"/>
        </w:rPr>
        <w:t xml:space="preserve">Equation </w:t>
      </w:r>
      <w:r w:rsidR="00492E4F">
        <w:rPr>
          <w:position w:val="-12"/>
        </w:rPr>
        <w:t>14</w:t>
      </w:r>
    </w:p>
    <w:p w:rsidR="00CB1F67" w:rsidRDefault="00CB1F67" w:rsidP="00CB1F67"/>
    <w:p w:rsidR="00CB1F67" w:rsidRDefault="00CB1F67" w:rsidP="00CB1F67">
      <w:r>
        <w:t>Ceramic tapes have been produced by reacting DCP and calcite at high temperatures (~800</w:t>
      </w:r>
      <w:r>
        <w:rPr>
          <w:rFonts w:cs="Arial"/>
        </w:rPr>
        <w:t>º</w:t>
      </w:r>
      <w:r>
        <w:t>C) by the following reaction [</w:t>
      </w:r>
      <w:r w:rsidR="001D6EE4" w:rsidRPr="001D6EE4">
        <w:t>107</w:t>
      </w:r>
      <w:r>
        <w:t>]:</w:t>
      </w:r>
    </w:p>
    <w:p w:rsidR="00CB1F67" w:rsidRDefault="00CB1F67" w:rsidP="00CB1F67"/>
    <w:p w:rsidR="00CB1F67" w:rsidRDefault="00CB1F67" w:rsidP="00CB1F67">
      <w:r w:rsidRPr="00C439F1">
        <w:rPr>
          <w:position w:val="-12"/>
        </w:rPr>
        <w:object w:dxaOrig="5000" w:dyaOrig="360">
          <v:shape id="_x0000_i1064" type="#_x0000_t75" style="width:251.25pt;height:18.75pt" o:ole="">
            <v:imagedata r:id="rId93" o:title=""/>
          </v:shape>
          <o:OLEObject Type="Embed" ProgID="Equation.3" ShapeID="_x0000_i1064" DrawAspect="Content" ObjectID="_1281263285" r:id="rId94"/>
        </w:object>
      </w:r>
      <w:r>
        <w:rPr>
          <w:position w:val="-12"/>
        </w:rPr>
        <w:t xml:space="preserve">                                      Equation 1</w:t>
      </w:r>
      <w:r w:rsidR="00492E4F">
        <w:rPr>
          <w:position w:val="-12"/>
        </w:rPr>
        <w:t>5</w:t>
      </w:r>
    </w:p>
    <w:p w:rsidR="00CB1F67" w:rsidRDefault="00CB1F67" w:rsidP="00CB1F67"/>
    <w:p w:rsidR="00CB1F67" w:rsidRDefault="00CB1F67" w:rsidP="00CB1F67">
      <w:r>
        <w:t>A modification of this reaction has been utilised to produce monoclinic HAp via a carbonate apatite formation, by heating an aqueous slurry of CaCO</w:t>
      </w:r>
      <w:r w:rsidRPr="00EC4143">
        <w:rPr>
          <w:vertAlign w:val="subscript"/>
        </w:rPr>
        <w:t>3</w:t>
      </w:r>
      <w:r>
        <w:t xml:space="preserve"> and CaHPO</w:t>
      </w:r>
      <w:r w:rsidRPr="00EC4143">
        <w:rPr>
          <w:vertAlign w:val="subscript"/>
        </w:rPr>
        <w:t>4</w:t>
      </w:r>
      <w:r>
        <w:t>, under vigorous stirring conditions, with the removal of carbonate by heating, in a vacuum at 1100</w:t>
      </w:r>
      <w:r>
        <w:rPr>
          <w:rFonts w:cs="Arial"/>
        </w:rPr>
        <w:t>º</w:t>
      </w:r>
      <w:r>
        <w:t>C followed by steaming at 900</w:t>
      </w:r>
      <w:r>
        <w:rPr>
          <w:rFonts w:cs="Arial"/>
        </w:rPr>
        <w:t>º</w:t>
      </w:r>
      <w:r>
        <w:t>C to ensure complete hydroxylation [</w:t>
      </w:r>
      <w:r w:rsidR="001D6EE4" w:rsidRPr="001D6EE4">
        <w:t>107</w:t>
      </w:r>
      <w:r>
        <w:t xml:space="preserve">]. </w:t>
      </w:r>
    </w:p>
    <w:p w:rsidR="00492E4F" w:rsidRDefault="00492E4F" w:rsidP="00CB1F67"/>
    <w:p w:rsidR="00492E4F" w:rsidRPr="00492E4F" w:rsidRDefault="00492E4F" w:rsidP="00492E4F">
      <w:pPr>
        <w:rPr>
          <w:color w:val="0070C0"/>
        </w:rPr>
      </w:pPr>
      <w:r w:rsidRPr="001D6EE4">
        <w:t>Mechanochemical powder synthesis is a solid-state synthesis method that takes advantage of the perturbation of surface-bonded species by pressure to enhance thermodynamic and kinetic reactions between solids. Researchers, like Young et al. [1</w:t>
      </w:r>
      <w:r w:rsidR="001D6EE4" w:rsidRPr="001D6EE4">
        <w:t>01</w:t>
      </w:r>
      <w:r w:rsidRPr="001D6EE4">
        <w:t>] mixed calcium carbonate (CaCO</w:t>
      </w:r>
      <w:r w:rsidRPr="001D6EE4">
        <w:rPr>
          <w:vertAlign w:val="subscript"/>
        </w:rPr>
        <w:t>3</w:t>
      </w:r>
      <w:r w:rsidRPr="001D6EE4">
        <w:t>) and calcium monohydrogen phosphate (CaHPO</w:t>
      </w:r>
      <w:r w:rsidRPr="001D6EE4">
        <w:rPr>
          <w:vertAlign w:val="subscript"/>
        </w:rPr>
        <w:t>4</w:t>
      </w:r>
      <w:r w:rsidRPr="001D6EE4">
        <w:t>) and ground the product in an acetone slurry within an agate ball mill. After evaporation of the acetone, the mixture was pressed and placed in platinum crucibles and then slowly heated from room temperature to 1200°C for 10 h in a stream of Potassium Oxide (P</w:t>
      </w:r>
      <w:r w:rsidRPr="001D6EE4">
        <w:rPr>
          <w:vertAlign w:val="subscript"/>
        </w:rPr>
        <w:t>2</w:t>
      </w:r>
      <w:r w:rsidRPr="001D6EE4">
        <w:t>O</w:t>
      </w:r>
      <w:r w:rsidRPr="001D6EE4">
        <w:rPr>
          <w:vertAlign w:val="subscript"/>
        </w:rPr>
        <w:t>5</w:t>
      </w:r>
      <w:r w:rsidRPr="001D6EE4">
        <w:t>) and dried Nitrogen (N</w:t>
      </w:r>
      <w:r w:rsidRPr="001D6EE4">
        <w:rPr>
          <w:vertAlign w:val="subscript"/>
        </w:rPr>
        <w:t>2</w:t>
      </w:r>
      <w:r w:rsidRPr="001D6EE4">
        <w:t>). The product was then reground, pressed and fired again at 1200°C under the stream for at least 8 h. This cycle was repeated three times. In the last cycle, the temperature was kept constant at 900°C for 4 h. Finally, the product was slowly quenched in a water vapour atmosphere to 400°C, cooled in air, ground and homogenized in an agate ball mill. Young et al. [1</w:t>
      </w:r>
      <w:r w:rsidR="001D6EE4" w:rsidRPr="001D6EE4">
        <w:t>01</w:t>
      </w:r>
      <w:r w:rsidRPr="001D6EE4">
        <w:t>] found Ca(HO)2 as a contaminant (1 wt. %) in HAp. It was suggested that the reason for this was either a non-stoichiometric ratio of calcium and phosphorous in the first stages of processing, incomplete solid-state reaction or perhaps a combination of both of these factors. Other researchers, however, have varied this process slightly to achieve HAp products of desirable characteristics [</w:t>
      </w:r>
      <w:r w:rsidR="001D6EE4" w:rsidRPr="001D6EE4">
        <w:t>91, 94, 10</w:t>
      </w:r>
      <w:r w:rsidR="001D6EE4">
        <w:t>8</w:t>
      </w:r>
      <w:r w:rsidRPr="001D6EE4">
        <w:t>].</w:t>
      </w:r>
    </w:p>
    <w:p w:rsidR="00492E4F" w:rsidRPr="00492E4F" w:rsidRDefault="00492E4F" w:rsidP="00492E4F">
      <w:pPr>
        <w:rPr>
          <w:color w:val="0070C0"/>
        </w:rPr>
      </w:pPr>
    </w:p>
    <w:p w:rsidR="00492E4F" w:rsidRPr="001D6EE4" w:rsidRDefault="00492E4F" w:rsidP="00492E4F">
      <w:r w:rsidRPr="001D6EE4">
        <w:t xml:space="preserve">Solid-state reactions usually give a stoichiometric and well-crystallised product. </w:t>
      </w:r>
      <w:r w:rsidRPr="001D6EE4">
        <w:rPr>
          <w:lang w:val="en-US"/>
        </w:rPr>
        <w:t>The main advantages are simplicity and low cost since conventional milling equipment can be used [</w:t>
      </w:r>
      <w:r w:rsidR="001D6EE4" w:rsidRPr="001D6EE4">
        <w:rPr>
          <w:lang w:val="en-US"/>
        </w:rPr>
        <w:t>10</w:t>
      </w:r>
      <w:r w:rsidR="001D6EE4">
        <w:rPr>
          <w:lang w:val="en-US"/>
        </w:rPr>
        <w:t>8</w:t>
      </w:r>
      <w:r w:rsidRPr="001D6EE4">
        <w:rPr>
          <w:lang w:val="en-US"/>
        </w:rPr>
        <w:t>].</w:t>
      </w:r>
      <w:r w:rsidRPr="00492E4F">
        <w:rPr>
          <w:color w:val="0070C0"/>
          <w:lang w:val="en-US"/>
        </w:rPr>
        <w:t xml:space="preserve"> </w:t>
      </w:r>
      <w:r w:rsidRPr="001D6EE4">
        <w:t xml:space="preserve">Its disadvantages are that the particle size distribution is critically dependent on the </w:t>
      </w:r>
      <w:r w:rsidRPr="001D6EE4">
        <w:lastRenderedPageBreak/>
        <w:t>milling (grinding) of the calcined HAp product prior to sintering [</w:t>
      </w:r>
      <w:r w:rsidR="001D6EE4">
        <w:t>91</w:t>
      </w:r>
      <w:r w:rsidRPr="001D6EE4">
        <w:t>].The sinterabilit</w:t>
      </w:r>
      <w:r w:rsidR="001D6EE4">
        <w:t>y of such powders can be low [28</w:t>
      </w:r>
      <w:r w:rsidRPr="001D6EE4">
        <w:t xml:space="preserve">, </w:t>
      </w:r>
      <w:r w:rsidR="001D6EE4">
        <w:t>91, 101</w:t>
      </w:r>
      <w:r w:rsidRPr="001D6EE4">
        <w:t>]. Also, the contact of the HAp powder with the agate ball mills indicate possible contamination of the end product [</w:t>
      </w:r>
      <w:r w:rsidR="001D6EE4">
        <w:t>16</w:t>
      </w:r>
      <w:r w:rsidRPr="001D6EE4">
        <w:t xml:space="preserve">]. </w:t>
      </w:r>
    </w:p>
    <w:p w:rsidR="00492E4F" w:rsidRPr="001D6EE4" w:rsidRDefault="00492E4F" w:rsidP="00CB1F67"/>
    <w:p w:rsidR="00492E4F" w:rsidRPr="001D6EE4" w:rsidRDefault="00492E4F" w:rsidP="00492E4F">
      <w:pPr>
        <w:rPr>
          <w:szCs w:val="20"/>
        </w:rPr>
      </w:pPr>
      <w:r w:rsidRPr="001D6EE4">
        <w:t>Young et al. [1</w:t>
      </w:r>
      <w:r w:rsidR="001D6EE4">
        <w:t>01</w:t>
      </w:r>
      <w:r w:rsidRPr="001D6EE4">
        <w:t xml:space="preserve">] employed the following method (otherwise known as, the solid-decomposition reaction method) in order to prepare calcium oxide and calcium pyrophosphate as the starting materials to produce HAp via the solid-state reaction. The solid-decomposition reaction involves the thermal decomposition of a complex compound to obtain homogeneous powder and </w:t>
      </w:r>
      <w:r w:rsidRPr="001D6EE4">
        <w:rPr>
          <w:szCs w:val="20"/>
        </w:rPr>
        <w:t>involves the following two initial chemical reactions in order to produce the reactants required:</w:t>
      </w:r>
    </w:p>
    <w:p w:rsidR="00492E4F" w:rsidRDefault="00492E4F" w:rsidP="00492E4F">
      <w:pPr>
        <w:jc w:val="center"/>
        <w:rPr>
          <w:b/>
          <w:sz w:val="22"/>
          <w:szCs w:val="22"/>
        </w:rPr>
      </w:pPr>
    </w:p>
    <w:p w:rsidR="00492E4F" w:rsidRDefault="00492E4F" w:rsidP="002010B7">
      <w:pPr>
        <w:numPr>
          <w:ilvl w:val="0"/>
          <w:numId w:val="14"/>
        </w:numPr>
        <w:tabs>
          <w:tab w:val="clear" w:pos="720"/>
          <w:tab w:val="num" w:pos="360"/>
        </w:tabs>
        <w:ind w:left="360"/>
        <w:rPr>
          <w:b/>
        </w:rPr>
      </w:pPr>
      <w:r w:rsidRPr="00E369A8">
        <w:rPr>
          <w:b/>
        </w:rPr>
        <w:t>Calcium oxide preparation</w:t>
      </w:r>
      <w:r w:rsidR="0002007B">
        <w:rPr>
          <w:b/>
        </w:rPr>
        <w:t>:</w:t>
      </w:r>
    </w:p>
    <w:p w:rsidR="003868B7" w:rsidRPr="00E369A8" w:rsidRDefault="0002007B" w:rsidP="0002007B">
      <w:pPr>
        <w:ind w:left="360" w:firstLine="1058"/>
        <w:jc w:val="center"/>
        <w:rPr>
          <w:b/>
        </w:rPr>
      </w:pPr>
      <w:r>
        <w:rPr>
          <w:position w:val="-12"/>
          <w:sz w:val="22"/>
          <w:szCs w:val="22"/>
        </w:rPr>
        <w:t xml:space="preserve">                           </w:t>
      </w:r>
      <w:r w:rsidR="003868B7" w:rsidRPr="00E5073F">
        <w:rPr>
          <w:position w:val="-12"/>
          <w:sz w:val="22"/>
          <w:szCs w:val="22"/>
        </w:rPr>
        <w:object w:dxaOrig="2160" w:dyaOrig="360">
          <v:shape id="_x0000_i1065" type="#_x0000_t75" style="width:108.75pt;height:16.5pt" o:ole="">
            <v:imagedata r:id="rId95" o:title=""/>
          </v:shape>
          <o:OLEObject Type="Embed" ProgID="Equation.3" ShapeID="_x0000_i1065" DrawAspect="Content" ObjectID="_1281263286" r:id="rId96"/>
        </w:object>
      </w:r>
      <w:r w:rsidR="003868B7">
        <w:rPr>
          <w:position w:val="-12"/>
        </w:rPr>
        <w:t xml:space="preserve">                        </w:t>
      </w:r>
      <w:r>
        <w:rPr>
          <w:position w:val="-12"/>
        </w:rPr>
        <w:t xml:space="preserve">          </w:t>
      </w:r>
      <w:r w:rsidR="003868B7">
        <w:rPr>
          <w:position w:val="-12"/>
        </w:rPr>
        <w:t xml:space="preserve"> Equation 17</w:t>
      </w:r>
    </w:p>
    <w:p w:rsidR="003868B7" w:rsidRDefault="003868B7" w:rsidP="003868B7">
      <w:pPr>
        <w:rPr>
          <w:b/>
        </w:rPr>
      </w:pPr>
    </w:p>
    <w:p w:rsidR="00492E4F" w:rsidRDefault="003868B7" w:rsidP="002010B7">
      <w:pPr>
        <w:numPr>
          <w:ilvl w:val="0"/>
          <w:numId w:val="14"/>
        </w:numPr>
        <w:tabs>
          <w:tab w:val="clear" w:pos="720"/>
          <w:tab w:val="num" w:pos="360"/>
        </w:tabs>
        <w:ind w:left="360"/>
        <w:rPr>
          <w:b/>
          <w:i/>
        </w:rPr>
      </w:pPr>
      <w:r w:rsidRPr="003868B7">
        <w:rPr>
          <w:b/>
        </w:rPr>
        <w:t>Calcium pyrophospahte preparation</w:t>
      </w:r>
      <w:r w:rsidR="0002007B">
        <w:rPr>
          <w:b/>
        </w:rPr>
        <w:t>:</w:t>
      </w:r>
    </w:p>
    <w:p w:rsidR="003868B7" w:rsidRPr="003868B7" w:rsidRDefault="0002007B" w:rsidP="003868B7">
      <w:pPr>
        <w:ind w:left="360"/>
        <w:rPr>
          <w:b/>
          <w:i/>
        </w:rPr>
      </w:pPr>
      <w:r>
        <w:rPr>
          <w:position w:val="-12"/>
          <w:sz w:val="22"/>
          <w:szCs w:val="22"/>
        </w:rPr>
        <w:t xml:space="preserve">                                       </w:t>
      </w:r>
      <w:r w:rsidR="003868B7" w:rsidRPr="00564359">
        <w:rPr>
          <w:position w:val="-12"/>
          <w:sz w:val="22"/>
          <w:szCs w:val="22"/>
        </w:rPr>
        <w:object w:dxaOrig="2980" w:dyaOrig="360">
          <v:shape id="_x0000_i1066" type="#_x0000_t75" style="width:148.5pt;height:16.5pt" o:ole="">
            <v:imagedata r:id="rId97" o:title=""/>
          </v:shape>
          <o:OLEObject Type="Embed" ProgID="Equation.3" ShapeID="_x0000_i1066" DrawAspect="Content" ObjectID="_1281263287" r:id="rId98"/>
        </w:object>
      </w:r>
      <w:r w:rsidR="003868B7" w:rsidRPr="003868B7">
        <w:rPr>
          <w:position w:val="-12"/>
        </w:rPr>
        <w:t xml:space="preserve"> </w:t>
      </w:r>
      <w:r w:rsidR="003868B7">
        <w:rPr>
          <w:position w:val="-12"/>
        </w:rPr>
        <w:t xml:space="preserve">                    </w:t>
      </w:r>
      <w:r>
        <w:rPr>
          <w:position w:val="-12"/>
        </w:rPr>
        <w:t xml:space="preserve">    </w:t>
      </w:r>
      <w:r w:rsidR="003868B7">
        <w:rPr>
          <w:position w:val="-12"/>
        </w:rPr>
        <w:t xml:space="preserve">  Equation 18</w:t>
      </w:r>
    </w:p>
    <w:p w:rsidR="00492E4F" w:rsidRPr="00564359" w:rsidRDefault="00492E4F" w:rsidP="00492E4F">
      <w:pPr>
        <w:ind w:left="720" w:hanging="720"/>
        <w:rPr>
          <w:sz w:val="22"/>
          <w:szCs w:val="22"/>
        </w:rPr>
      </w:pPr>
    </w:p>
    <w:p w:rsidR="00492E4F" w:rsidRDefault="00492E4F" w:rsidP="00492E4F">
      <w:pPr>
        <w:rPr>
          <w:sz w:val="22"/>
          <w:szCs w:val="22"/>
        </w:rPr>
      </w:pPr>
    </w:p>
    <w:p w:rsidR="00492E4F" w:rsidRPr="001D6EE4" w:rsidRDefault="00492E4F" w:rsidP="00492E4F">
      <w:r w:rsidRPr="001D6EE4">
        <w:t xml:space="preserve">This method has the capability of providing homogeneous, high purity products. However, the process is chemically restricted to certain compositions and is therefore difficult to obtain a precise composition. Table </w:t>
      </w:r>
      <w:r w:rsidR="003868B7" w:rsidRPr="001D6EE4">
        <w:t>4</w:t>
      </w:r>
      <w:r w:rsidRPr="001D6EE4">
        <w:t>-</w:t>
      </w:r>
      <w:r w:rsidR="003868B7" w:rsidRPr="001D6EE4">
        <w:t>5</w:t>
      </w:r>
      <w:r w:rsidRPr="001D6EE4">
        <w:t xml:space="preserve"> outlines the advantages and disadvantages associated with this technique.</w:t>
      </w:r>
    </w:p>
    <w:p w:rsidR="00492E4F" w:rsidRDefault="00492E4F" w:rsidP="00492E4F">
      <w:pPr>
        <w:rPr>
          <w:sz w:val="22"/>
          <w:szCs w:val="22"/>
        </w:rPr>
      </w:pPr>
    </w:p>
    <w:p w:rsidR="00492E4F" w:rsidRPr="00564359" w:rsidRDefault="00492E4F" w:rsidP="00BB6C25">
      <w:pPr>
        <w:pStyle w:val="Caption"/>
        <w:jc w:val="center"/>
      </w:pPr>
      <w:bookmarkStart w:id="126" w:name="_Toc200095424"/>
      <w:bookmarkStart w:id="127" w:name="_Toc200810392"/>
      <w:r w:rsidRPr="00564359">
        <w:t xml:space="preserve">Table </w:t>
      </w:r>
      <w:fldSimple w:instr=" STYLEREF 1 \s ">
        <w:r w:rsidR="00C50F25">
          <w:rPr>
            <w:noProof/>
          </w:rPr>
          <w:t>4</w:t>
        </w:r>
      </w:fldSimple>
      <w:r>
        <w:noBreakHyphen/>
      </w:r>
      <w:fldSimple w:instr=" SEQ Table \* ARABIC \s 1 ">
        <w:r w:rsidR="00C50F25">
          <w:rPr>
            <w:noProof/>
          </w:rPr>
          <w:t>5</w:t>
        </w:r>
      </w:fldSimple>
      <w:r w:rsidRPr="00564359">
        <w:t xml:space="preserve">: </w:t>
      </w:r>
      <w:bookmarkEnd w:id="126"/>
      <w:r w:rsidR="003868B7" w:rsidRPr="00CB1F67">
        <w:t xml:space="preserve">Analytical overview of </w:t>
      </w:r>
      <w:r w:rsidR="003868B7">
        <w:t>the dry</w:t>
      </w:r>
      <w:r w:rsidR="003868B7" w:rsidRPr="00CB1F67">
        <w:t xml:space="preserve"> chemical methods</w:t>
      </w:r>
      <w:bookmarkEnd w:id="127"/>
    </w:p>
    <w:tbl>
      <w:tblPr>
        <w:tblW w:w="8472"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1573"/>
        <w:gridCol w:w="3071"/>
        <w:gridCol w:w="3828"/>
      </w:tblGrid>
      <w:tr w:rsidR="00492E4F" w:rsidRPr="003868B7" w:rsidTr="00F0210F">
        <w:tc>
          <w:tcPr>
            <w:tcW w:w="1573" w:type="dxa"/>
            <w:tcBorders>
              <w:top w:val="double" w:sz="2" w:space="0" w:color="auto"/>
              <w:bottom w:val="double" w:sz="2" w:space="0" w:color="auto"/>
            </w:tcBorders>
            <w:shd w:val="pct20" w:color="auto" w:fill="auto"/>
            <w:vAlign w:val="center"/>
          </w:tcPr>
          <w:p w:rsidR="00492E4F" w:rsidRPr="003868B7" w:rsidRDefault="00492E4F" w:rsidP="003868B7">
            <w:pPr>
              <w:spacing w:line="276" w:lineRule="auto"/>
              <w:jc w:val="center"/>
              <w:rPr>
                <w:b/>
                <w:bCs/>
                <w:sz w:val="18"/>
                <w:szCs w:val="18"/>
              </w:rPr>
            </w:pPr>
          </w:p>
          <w:p w:rsidR="00492E4F" w:rsidRPr="003868B7" w:rsidRDefault="00492E4F" w:rsidP="003868B7">
            <w:pPr>
              <w:spacing w:line="276" w:lineRule="auto"/>
              <w:jc w:val="center"/>
              <w:rPr>
                <w:b/>
                <w:bCs/>
                <w:sz w:val="18"/>
                <w:szCs w:val="18"/>
              </w:rPr>
            </w:pPr>
            <w:r w:rsidRPr="003868B7">
              <w:rPr>
                <w:b/>
                <w:bCs/>
                <w:sz w:val="18"/>
                <w:szCs w:val="18"/>
              </w:rPr>
              <w:t>METHOD</w:t>
            </w:r>
          </w:p>
          <w:p w:rsidR="00492E4F" w:rsidRPr="003868B7" w:rsidRDefault="00492E4F" w:rsidP="003868B7">
            <w:pPr>
              <w:spacing w:line="276" w:lineRule="auto"/>
              <w:jc w:val="center"/>
              <w:rPr>
                <w:b/>
                <w:bCs/>
                <w:sz w:val="18"/>
                <w:szCs w:val="18"/>
              </w:rPr>
            </w:pPr>
          </w:p>
        </w:tc>
        <w:tc>
          <w:tcPr>
            <w:tcW w:w="3071" w:type="dxa"/>
            <w:tcBorders>
              <w:top w:val="double" w:sz="2" w:space="0" w:color="auto"/>
              <w:bottom w:val="double" w:sz="2" w:space="0" w:color="auto"/>
            </w:tcBorders>
            <w:shd w:val="pct20" w:color="auto" w:fill="auto"/>
            <w:vAlign w:val="center"/>
          </w:tcPr>
          <w:p w:rsidR="00492E4F" w:rsidRPr="003868B7" w:rsidRDefault="00492E4F" w:rsidP="003868B7">
            <w:pPr>
              <w:spacing w:line="276" w:lineRule="auto"/>
              <w:jc w:val="center"/>
              <w:rPr>
                <w:b/>
                <w:bCs/>
                <w:sz w:val="18"/>
                <w:szCs w:val="18"/>
              </w:rPr>
            </w:pPr>
            <w:r w:rsidRPr="003868B7">
              <w:rPr>
                <w:b/>
                <w:bCs/>
                <w:sz w:val="18"/>
                <w:szCs w:val="18"/>
              </w:rPr>
              <w:t>ADVANTAGES</w:t>
            </w:r>
          </w:p>
        </w:tc>
        <w:tc>
          <w:tcPr>
            <w:tcW w:w="3828" w:type="dxa"/>
            <w:tcBorders>
              <w:top w:val="double" w:sz="2" w:space="0" w:color="auto"/>
              <w:bottom w:val="double" w:sz="2" w:space="0" w:color="auto"/>
            </w:tcBorders>
            <w:shd w:val="pct20" w:color="auto" w:fill="auto"/>
            <w:vAlign w:val="center"/>
          </w:tcPr>
          <w:p w:rsidR="00492E4F" w:rsidRPr="003868B7" w:rsidRDefault="00492E4F" w:rsidP="003868B7">
            <w:pPr>
              <w:spacing w:line="276" w:lineRule="auto"/>
              <w:jc w:val="center"/>
              <w:rPr>
                <w:b/>
                <w:sz w:val="18"/>
                <w:szCs w:val="18"/>
              </w:rPr>
            </w:pPr>
            <w:r w:rsidRPr="003868B7">
              <w:rPr>
                <w:b/>
                <w:sz w:val="18"/>
                <w:szCs w:val="18"/>
              </w:rPr>
              <w:t>DISADVANTAGES</w:t>
            </w:r>
          </w:p>
        </w:tc>
      </w:tr>
      <w:tr w:rsidR="00492E4F" w:rsidRPr="003868B7" w:rsidTr="00F0210F">
        <w:tc>
          <w:tcPr>
            <w:tcW w:w="1573" w:type="dxa"/>
            <w:tcBorders>
              <w:top w:val="double" w:sz="2" w:space="0" w:color="auto"/>
              <w:bottom w:val="single" w:sz="4" w:space="0" w:color="auto"/>
            </w:tcBorders>
            <w:shd w:val="clear" w:color="auto" w:fill="auto"/>
          </w:tcPr>
          <w:p w:rsidR="00492E4F" w:rsidRPr="00F0210F" w:rsidRDefault="00492E4F" w:rsidP="003868B7">
            <w:pPr>
              <w:spacing w:line="276" w:lineRule="auto"/>
              <w:rPr>
                <w:bCs/>
                <w:sz w:val="18"/>
                <w:szCs w:val="18"/>
              </w:rPr>
            </w:pPr>
            <w:r w:rsidRPr="00F0210F">
              <w:rPr>
                <w:bCs/>
                <w:sz w:val="18"/>
                <w:szCs w:val="18"/>
              </w:rPr>
              <w:t>Solid-state reaction</w:t>
            </w:r>
          </w:p>
        </w:tc>
        <w:tc>
          <w:tcPr>
            <w:tcW w:w="3071" w:type="dxa"/>
            <w:tcBorders>
              <w:top w:val="double" w:sz="2" w:space="0" w:color="auto"/>
            </w:tcBorders>
          </w:tcPr>
          <w:p w:rsidR="00492E4F" w:rsidRPr="003868B7" w:rsidRDefault="00492E4F" w:rsidP="002010B7">
            <w:pPr>
              <w:numPr>
                <w:ilvl w:val="0"/>
                <w:numId w:val="16"/>
              </w:numPr>
              <w:tabs>
                <w:tab w:val="clear" w:pos="1440"/>
                <w:tab w:val="num" w:pos="227"/>
              </w:tabs>
              <w:spacing w:line="276" w:lineRule="auto"/>
              <w:ind w:left="227" w:hanging="227"/>
              <w:jc w:val="left"/>
              <w:rPr>
                <w:sz w:val="18"/>
                <w:szCs w:val="18"/>
              </w:rPr>
            </w:pPr>
            <w:r w:rsidRPr="003868B7">
              <w:rPr>
                <w:sz w:val="18"/>
                <w:szCs w:val="18"/>
              </w:rPr>
              <w:t xml:space="preserve">Successful reports of phase-pure HAp has been reported </w:t>
            </w:r>
          </w:p>
          <w:p w:rsidR="00492E4F" w:rsidRPr="003868B7" w:rsidRDefault="00492E4F" w:rsidP="003868B7">
            <w:pPr>
              <w:spacing w:line="276" w:lineRule="auto"/>
              <w:ind w:left="417"/>
              <w:jc w:val="left"/>
              <w:rPr>
                <w:sz w:val="18"/>
                <w:szCs w:val="18"/>
              </w:rPr>
            </w:pPr>
          </w:p>
        </w:tc>
        <w:tc>
          <w:tcPr>
            <w:tcW w:w="3828" w:type="dxa"/>
            <w:tcBorders>
              <w:top w:val="double" w:sz="2" w:space="0" w:color="auto"/>
            </w:tcBorders>
          </w:tcPr>
          <w:p w:rsidR="00492E4F" w:rsidRPr="003868B7" w:rsidRDefault="00492E4F" w:rsidP="002010B7">
            <w:pPr>
              <w:numPr>
                <w:ilvl w:val="1"/>
                <w:numId w:val="15"/>
              </w:numPr>
              <w:tabs>
                <w:tab w:val="clear" w:pos="1440"/>
                <w:tab w:val="num" w:pos="239"/>
              </w:tabs>
              <w:spacing w:line="276" w:lineRule="auto"/>
              <w:ind w:hanging="1440"/>
              <w:jc w:val="left"/>
              <w:rPr>
                <w:sz w:val="18"/>
                <w:szCs w:val="18"/>
              </w:rPr>
            </w:pPr>
            <w:r w:rsidRPr="003868B7">
              <w:rPr>
                <w:sz w:val="18"/>
                <w:szCs w:val="18"/>
              </w:rPr>
              <w:t>Complicated procedure</w:t>
            </w:r>
          </w:p>
          <w:p w:rsidR="00492E4F" w:rsidRPr="003868B7" w:rsidRDefault="00492E4F" w:rsidP="002010B7">
            <w:pPr>
              <w:numPr>
                <w:ilvl w:val="1"/>
                <w:numId w:val="15"/>
              </w:numPr>
              <w:tabs>
                <w:tab w:val="clear" w:pos="1440"/>
                <w:tab w:val="num" w:pos="239"/>
              </w:tabs>
              <w:spacing w:line="276" w:lineRule="auto"/>
              <w:ind w:left="239" w:hanging="239"/>
              <w:jc w:val="left"/>
              <w:rPr>
                <w:sz w:val="18"/>
                <w:szCs w:val="18"/>
              </w:rPr>
            </w:pPr>
            <w:r w:rsidRPr="003868B7">
              <w:rPr>
                <w:sz w:val="18"/>
                <w:szCs w:val="18"/>
              </w:rPr>
              <w:t>Reaction temperatures can reach as high as 1390ºC</w:t>
            </w:r>
          </w:p>
          <w:p w:rsidR="00492E4F" w:rsidRPr="003868B7" w:rsidRDefault="00492E4F" w:rsidP="002010B7">
            <w:pPr>
              <w:numPr>
                <w:ilvl w:val="1"/>
                <w:numId w:val="15"/>
              </w:numPr>
              <w:tabs>
                <w:tab w:val="clear" w:pos="1440"/>
                <w:tab w:val="num" w:pos="239"/>
              </w:tabs>
              <w:spacing w:line="276" w:lineRule="auto"/>
              <w:ind w:left="239" w:hanging="239"/>
              <w:jc w:val="left"/>
              <w:rPr>
                <w:sz w:val="18"/>
                <w:szCs w:val="18"/>
              </w:rPr>
            </w:pPr>
            <w:r w:rsidRPr="003868B7">
              <w:rPr>
                <w:sz w:val="18"/>
                <w:szCs w:val="18"/>
              </w:rPr>
              <w:t>Long heat treatment times are required.</w:t>
            </w:r>
          </w:p>
          <w:p w:rsidR="00492E4F" w:rsidRPr="003868B7" w:rsidRDefault="00492E4F" w:rsidP="002010B7">
            <w:pPr>
              <w:numPr>
                <w:ilvl w:val="1"/>
                <w:numId w:val="15"/>
              </w:numPr>
              <w:tabs>
                <w:tab w:val="clear" w:pos="1440"/>
                <w:tab w:val="num" w:pos="239"/>
              </w:tabs>
              <w:spacing w:line="276" w:lineRule="auto"/>
              <w:ind w:left="239" w:hanging="239"/>
              <w:jc w:val="left"/>
              <w:rPr>
                <w:sz w:val="18"/>
                <w:szCs w:val="18"/>
              </w:rPr>
            </w:pPr>
            <w:r w:rsidRPr="003868B7">
              <w:rPr>
                <w:sz w:val="18"/>
                <w:szCs w:val="18"/>
              </w:rPr>
              <w:t>Sinterability of resultant powders is low</w:t>
            </w:r>
          </w:p>
          <w:p w:rsidR="00492E4F" w:rsidRPr="003868B7" w:rsidRDefault="00492E4F" w:rsidP="002010B7">
            <w:pPr>
              <w:numPr>
                <w:ilvl w:val="1"/>
                <w:numId w:val="15"/>
              </w:numPr>
              <w:tabs>
                <w:tab w:val="clear" w:pos="1440"/>
                <w:tab w:val="num" w:pos="239"/>
              </w:tabs>
              <w:spacing w:line="276" w:lineRule="auto"/>
              <w:ind w:left="239" w:hanging="239"/>
              <w:jc w:val="left"/>
              <w:rPr>
                <w:sz w:val="18"/>
                <w:szCs w:val="18"/>
              </w:rPr>
            </w:pPr>
            <w:r w:rsidRPr="003868B7">
              <w:rPr>
                <w:sz w:val="18"/>
                <w:szCs w:val="18"/>
              </w:rPr>
              <w:t>Risk of contamination is high</w:t>
            </w:r>
          </w:p>
          <w:p w:rsidR="00492E4F" w:rsidRPr="003868B7" w:rsidRDefault="00492E4F" w:rsidP="002010B7">
            <w:pPr>
              <w:numPr>
                <w:ilvl w:val="1"/>
                <w:numId w:val="15"/>
              </w:numPr>
              <w:tabs>
                <w:tab w:val="clear" w:pos="1440"/>
                <w:tab w:val="num" w:pos="239"/>
              </w:tabs>
              <w:spacing w:line="276" w:lineRule="auto"/>
              <w:ind w:left="239" w:hanging="239"/>
              <w:jc w:val="left"/>
              <w:rPr>
                <w:sz w:val="18"/>
                <w:szCs w:val="18"/>
              </w:rPr>
            </w:pPr>
            <w:r w:rsidRPr="003868B7">
              <w:rPr>
                <w:sz w:val="18"/>
                <w:szCs w:val="18"/>
              </w:rPr>
              <w:t>Milling the product is required prior to sintering.</w:t>
            </w:r>
          </w:p>
          <w:p w:rsidR="00492E4F" w:rsidRPr="003868B7" w:rsidRDefault="00492E4F" w:rsidP="003868B7">
            <w:pPr>
              <w:spacing w:line="276" w:lineRule="auto"/>
              <w:jc w:val="left"/>
              <w:rPr>
                <w:sz w:val="18"/>
                <w:szCs w:val="18"/>
              </w:rPr>
            </w:pPr>
          </w:p>
        </w:tc>
      </w:tr>
      <w:tr w:rsidR="00492E4F" w:rsidRPr="003868B7" w:rsidTr="00F0210F">
        <w:tc>
          <w:tcPr>
            <w:tcW w:w="1573" w:type="dxa"/>
            <w:tcBorders>
              <w:top w:val="single" w:sz="4" w:space="0" w:color="auto"/>
              <w:bottom w:val="double" w:sz="2" w:space="0" w:color="auto"/>
            </w:tcBorders>
            <w:shd w:val="clear" w:color="auto" w:fill="auto"/>
          </w:tcPr>
          <w:p w:rsidR="00492E4F" w:rsidRPr="00F0210F" w:rsidRDefault="00492E4F" w:rsidP="003868B7">
            <w:pPr>
              <w:spacing w:line="276" w:lineRule="auto"/>
              <w:rPr>
                <w:bCs/>
                <w:sz w:val="18"/>
                <w:szCs w:val="18"/>
              </w:rPr>
            </w:pPr>
            <w:r w:rsidRPr="00F0210F">
              <w:rPr>
                <w:bCs/>
                <w:sz w:val="18"/>
                <w:szCs w:val="18"/>
              </w:rPr>
              <w:t>Solid-decomposition reaction</w:t>
            </w:r>
          </w:p>
        </w:tc>
        <w:tc>
          <w:tcPr>
            <w:tcW w:w="3071" w:type="dxa"/>
          </w:tcPr>
          <w:p w:rsidR="00492E4F" w:rsidRPr="003868B7" w:rsidRDefault="00492E4F" w:rsidP="002010B7">
            <w:pPr>
              <w:numPr>
                <w:ilvl w:val="2"/>
                <w:numId w:val="17"/>
              </w:numPr>
              <w:tabs>
                <w:tab w:val="clear" w:pos="2340"/>
                <w:tab w:val="num" w:pos="270"/>
              </w:tabs>
              <w:spacing w:line="276" w:lineRule="auto"/>
              <w:ind w:left="270" w:hanging="270"/>
              <w:jc w:val="left"/>
              <w:rPr>
                <w:sz w:val="18"/>
                <w:szCs w:val="18"/>
              </w:rPr>
            </w:pPr>
            <w:r w:rsidRPr="003868B7">
              <w:rPr>
                <w:sz w:val="18"/>
                <w:szCs w:val="18"/>
              </w:rPr>
              <w:t>Homogenous HAp easily attainable</w:t>
            </w:r>
          </w:p>
          <w:p w:rsidR="00492E4F" w:rsidRPr="003868B7" w:rsidRDefault="00492E4F" w:rsidP="002010B7">
            <w:pPr>
              <w:numPr>
                <w:ilvl w:val="2"/>
                <w:numId w:val="17"/>
              </w:numPr>
              <w:tabs>
                <w:tab w:val="clear" w:pos="2340"/>
                <w:tab w:val="num" w:pos="270"/>
              </w:tabs>
              <w:spacing w:line="276" w:lineRule="auto"/>
              <w:ind w:left="270" w:hanging="270"/>
              <w:jc w:val="left"/>
              <w:rPr>
                <w:sz w:val="18"/>
                <w:szCs w:val="18"/>
              </w:rPr>
            </w:pPr>
            <w:r w:rsidRPr="003868B7">
              <w:rPr>
                <w:sz w:val="18"/>
                <w:szCs w:val="18"/>
              </w:rPr>
              <w:t>High purity HAp can be produced</w:t>
            </w:r>
          </w:p>
        </w:tc>
        <w:tc>
          <w:tcPr>
            <w:tcW w:w="3828" w:type="dxa"/>
          </w:tcPr>
          <w:p w:rsidR="00492E4F" w:rsidRPr="003868B7" w:rsidRDefault="00492E4F" w:rsidP="003868B7">
            <w:pPr>
              <w:tabs>
                <w:tab w:val="num" w:pos="1440"/>
              </w:tabs>
              <w:spacing w:line="276" w:lineRule="auto"/>
              <w:ind w:left="176" w:hanging="176"/>
              <w:jc w:val="left"/>
              <w:rPr>
                <w:sz w:val="18"/>
                <w:szCs w:val="18"/>
              </w:rPr>
            </w:pPr>
            <w:r w:rsidRPr="003868B7">
              <w:rPr>
                <w:sz w:val="18"/>
                <w:szCs w:val="18"/>
              </w:rPr>
              <w:t>1. Restricted to certain compositions and is difficult to obtain a controlled composition</w:t>
            </w:r>
          </w:p>
          <w:p w:rsidR="00492E4F" w:rsidRPr="003868B7" w:rsidRDefault="00492E4F" w:rsidP="003868B7">
            <w:pPr>
              <w:spacing w:line="276" w:lineRule="auto"/>
              <w:ind w:left="424"/>
              <w:jc w:val="left"/>
              <w:rPr>
                <w:sz w:val="18"/>
                <w:szCs w:val="18"/>
              </w:rPr>
            </w:pPr>
          </w:p>
        </w:tc>
      </w:tr>
    </w:tbl>
    <w:p w:rsidR="00492E4F" w:rsidRDefault="00492E4F" w:rsidP="00492E4F">
      <w:pPr>
        <w:rPr>
          <w:sz w:val="22"/>
          <w:szCs w:val="22"/>
        </w:rPr>
      </w:pPr>
    </w:p>
    <w:p w:rsidR="003868B7" w:rsidRDefault="003868B7" w:rsidP="00492E4F">
      <w:pPr>
        <w:spacing w:line="240" w:lineRule="auto"/>
        <w:jc w:val="left"/>
        <w:rPr>
          <w:sz w:val="22"/>
          <w:szCs w:val="22"/>
        </w:rPr>
      </w:pPr>
    </w:p>
    <w:p w:rsidR="003868B7" w:rsidRDefault="003868B7" w:rsidP="00492E4F">
      <w:pPr>
        <w:spacing w:line="240" w:lineRule="auto"/>
        <w:jc w:val="left"/>
        <w:rPr>
          <w:sz w:val="22"/>
          <w:szCs w:val="22"/>
        </w:rPr>
      </w:pPr>
    </w:p>
    <w:p w:rsidR="00A049A2" w:rsidRDefault="003868B7" w:rsidP="00A1784A">
      <w:pPr>
        <w:pStyle w:val="Heading3"/>
        <w:rPr>
          <w:sz w:val="22"/>
          <w:szCs w:val="22"/>
        </w:rPr>
      </w:pPr>
      <w:bookmarkStart w:id="128" w:name="_Toc200810447"/>
      <w:r>
        <w:lastRenderedPageBreak/>
        <w:t>Spray Drying Reaction</w:t>
      </w:r>
      <w:bookmarkEnd w:id="128"/>
      <w:r>
        <w:rPr>
          <w:sz w:val="22"/>
          <w:szCs w:val="22"/>
        </w:rPr>
        <w:t xml:space="preserve"> </w:t>
      </w:r>
    </w:p>
    <w:p w:rsidR="00A049A2" w:rsidRPr="001D6EE4" w:rsidRDefault="00A049A2" w:rsidP="00A049A2">
      <w:r w:rsidRPr="001D6EE4">
        <w:t>Dispersion of a solution, containing ions of interest into microscopic volumes and then the removal of the solvent as a vapour forming a salt (that is, the HAp); is an alternative powder production route commonly classified as spray pyrolysis/drying. Atomic scale homogeneity is possible for multi-component systems when the components are of equal solubility or when the salt forms extremely rapidly [</w:t>
      </w:r>
      <w:r w:rsidR="001D6EE4" w:rsidRPr="001D6EE4">
        <w:t>109</w:t>
      </w:r>
      <w:r w:rsidRPr="001D6EE4">
        <w:t>].</w:t>
      </w:r>
    </w:p>
    <w:p w:rsidR="00A049A2" w:rsidRPr="001D6EE4" w:rsidRDefault="00A049A2" w:rsidP="00A049A2"/>
    <w:p w:rsidR="00A049A2" w:rsidRPr="001D6EE4" w:rsidRDefault="00A049A2" w:rsidP="00A049A2">
      <w:pPr>
        <w:rPr>
          <w:rFonts w:cs="Arial"/>
          <w:lang w:val="en-US" w:eastAsia="en-US"/>
        </w:rPr>
      </w:pPr>
      <w:r w:rsidRPr="001D6EE4">
        <w:rPr>
          <w:rFonts w:cs="Arial"/>
        </w:rPr>
        <w:t>Chow et al. [</w:t>
      </w:r>
      <w:r w:rsidR="001D6EE4" w:rsidRPr="001D6EE4">
        <w:rPr>
          <w:rFonts w:cs="Arial"/>
        </w:rPr>
        <w:t>110</w:t>
      </w:r>
      <w:r w:rsidRPr="001D6EE4">
        <w:rPr>
          <w:rFonts w:cs="Arial"/>
        </w:rPr>
        <w:t xml:space="preserve">], prepared </w:t>
      </w:r>
      <w:r w:rsidRPr="001D6EE4">
        <w:rPr>
          <w:rFonts w:cs="Arial"/>
          <w:lang w:val="en-US" w:eastAsia="en-US"/>
        </w:rPr>
        <w:t xml:space="preserve">nano-sized HAp powders via a spray drying method in which the HAp product was not exposed to any liquid after its formation. The spray drying apparatus consisted of a nozzle that sprayed an acidic calcium phosphate solution in the form of a fine mist into a stream of filtered air flowing through a heated glass column (see Figure 4-3). The water and volatile acid were evaporated by the time the mist reached the end of the column, and the fine particles were collected by an electrostatic precipitator. An important feature of this process is that evaporation of the liquid would lead to in-situ precipitation of HAp that is essentially free of undesired components or impurities. This process required that the solution being sprayed contained only calcium and phosphate ions and an acid component required to solubilize the CaP compound. Fortunately, precipitation of HAp, resulting from evaporation of water in the spray drying process, caused a decrease in solution pH. </w:t>
      </w:r>
    </w:p>
    <w:p w:rsidR="00A049A2" w:rsidRPr="00A049A2" w:rsidRDefault="00A049A2" w:rsidP="00A049A2">
      <w:pPr>
        <w:autoSpaceDE w:val="0"/>
        <w:autoSpaceDN w:val="0"/>
        <w:adjustRightInd w:val="0"/>
        <w:rPr>
          <w:rFonts w:ascii="TimesNewRoman" w:hAnsi="TimesNewRoman" w:cs="TimesNewRoman"/>
          <w:color w:val="0070C0"/>
          <w:sz w:val="22"/>
          <w:szCs w:val="22"/>
          <w:lang w:val="en-US" w:eastAsia="en-US"/>
        </w:rPr>
      </w:pPr>
    </w:p>
    <w:p w:rsidR="00A049A2" w:rsidRPr="00A049A2" w:rsidRDefault="00C14D78" w:rsidP="00A049A2">
      <w:pPr>
        <w:keepNext/>
        <w:autoSpaceDE w:val="0"/>
        <w:autoSpaceDN w:val="0"/>
        <w:adjustRightInd w:val="0"/>
        <w:jc w:val="center"/>
        <w:rPr>
          <w:color w:val="0070C0"/>
        </w:rPr>
      </w:pPr>
      <w:r>
        <w:rPr>
          <w:noProof/>
          <w:color w:val="0070C0"/>
          <w:lang w:val="en-US" w:eastAsia="en-US"/>
        </w:rPr>
        <w:drawing>
          <wp:inline distT="0" distB="0" distL="0" distR="0">
            <wp:extent cx="4572000" cy="3621222"/>
            <wp:effectExtent l="1905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9"/>
                    <a:srcRect/>
                    <a:stretch>
                      <a:fillRect/>
                    </a:stretch>
                  </pic:blipFill>
                  <pic:spPr bwMode="auto">
                    <a:xfrm>
                      <a:off x="0" y="0"/>
                      <a:ext cx="4572000" cy="3621222"/>
                    </a:xfrm>
                    <a:prstGeom prst="rect">
                      <a:avLst/>
                    </a:prstGeom>
                    <a:noFill/>
                    <a:ln w="9525">
                      <a:noFill/>
                      <a:miter lim="800000"/>
                      <a:headEnd/>
                      <a:tailEnd/>
                    </a:ln>
                  </pic:spPr>
                </pic:pic>
              </a:graphicData>
            </a:graphic>
          </wp:inline>
        </w:drawing>
      </w:r>
    </w:p>
    <w:p w:rsidR="00A049A2" w:rsidRPr="001D6EE4" w:rsidRDefault="00A049A2" w:rsidP="00C14D78">
      <w:pPr>
        <w:pStyle w:val="Caption"/>
        <w:jc w:val="center"/>
        <w:rPr>
          <w:rFonts w:ascii="TimesNewRoman" w:hAnsi="TimesNewRoman" w:cs="TimesNewRoman"/>
          <w:lang w:val="en-US" w:eastAsia="en-US"/>
        </w:rPr>
      </w:pPr>
      <w:bookmarkStart w:id="129" w:name="_Toc199142414"/>
      <w:bookmarkStart w:id="130" w:name="_Toc200810376"/>
      <w:r w:rsidRPr="001D6EE4">
        <w:t xml:space="preserve">Figure </w:t>
      </w:r>
      <w:fldSimple w:instr=" STYLEREF 1 \s ">
        <w:r w:rsidR="00C50F25">
          <w:rPr>
            <w:noProof/>
          </w:rPr>
          <w:t>4</w:t>
        </w:r>
      </w:fldSimple>
      <w:r w:rsidRPr="001D6EE4">
        <w:noBreakHyphen/>
      </w:r>
      <w:fldSimple w:instr=" SEQ Figure \* ARABIC \s 1 ">
        <w:r w:rsidR="00C50F25">
          <w:rPr>
            <w:noProof/>
          </w:rPr>
          <w:t>3</w:t>
        </w:r>
      </w:fldSimple>
      <w:r w:rsidRPr="001D6EE4">
        <w:t>: Schematic of spray dry apparatus for direct HAp powder synthesis</w:t>
      </w:r>
      <w:bookmarkEnd w:id="129"/>
      <w:bookmarkEnd w:id="130"/>
    </w:p>
    <w:p w:rsidR="00A049A2" w:rsidRPr="00A049A2" w:rsidRDefault="00A049A2" w:rsidP="00A049A2">
      <w:pPr>
        <w:rPr>
          <w:color w:val="0070C0"/>
          <w:sz w:val="22"/>
          <w:szCs w:val="22"/>
        </w:rPr>
      </w:pPr>
    </w:p>
    <w:p w:rsidR="00A049A2" w:rsidRPr="001D6EE4" w:rsidRDefault="00A049A2" w:rsidP="00A049A2">
      <w:r w:rsidRPr="001D6EE4">
        <w:lastRenderedPageBreak/>
        <w:t xml:space="preserve">This method can produce HAp particles in the range of 10 - 20μm in diameter. Segregation can be reduced as a result of the fast drying that occurs in a matter of milliseconds. Porous calcined agglomerates have been reported to be easily comminuted into the component particles. </w:t>
      </w:r>
    </w:p>
    <w:p w:rsidR="00980150" w:rsidRDefault="00980150" w:rsidP="00A049A2">
      <w:pPr>
        <w:rPr>
          <w:color w:val="0070C0"/>
        </w:rPr>
      </w:pPr>
    </w:p>
    <w:p w:rsidR="000E7028" w:rsidRDefault="000E7028" w:rsidP="00A049A2">
      <w:pPr>
        <w:rPr>
          <w:color w:val="0070C0"/>
        </w:rPr>
      </w:pPr>
    </w:p>
    <w:p w:rsidR="00980150" w:rsidRDefault="00980150" w:rsidP="00A1784A">
      <w:pPr>
        <w:pStyle w:val="Heading3"/>
      </w:pPr>
      <w:bookmarkStart w:id="131" w:name="_Toc200810448"/>
      <w:r>
        <w:t>Freeze Drying Reaction</w:t>
      </w:r>
      <w:bookmarkEnd w:id="131"/>
    </w:p>
    <w:p w:rsidR="000E7028" w:rsidRPr="001D6EE4" w:rsidRDefault="003F25F0" w:rsidP="00980150">
      <w:r>
        <w:t>The freeze-drying technique is a process in which droplets formed by spraying a solution with the desired amounts of components are immersed into liquid nitrogen. The frozen materials are collected from the liquid nitrogen and the water ice is sublimed from the frozen materials under reduced pressures. Finally, the freeze-dried materials are heated to form the desired chemical compound [16, 11</w:t>
      </w:r>
      <w:r w:rsidR="00365144">
        <w:t>1</w:t>
      </w:r>
      <w:r>
        <w:t>]. The resulting powder has the advantages of molecular scale homogeneity, due to the flash freezing in the cryogen, and minimal agglomeration, due to the sublimation of the water ice in the freeze-drying process [11</w:t>
      </w:r>
      <w:r w:rsidR="00365144">
        <w:t>1</w:t>
      </w:r>
      <w:r>
        <w:t>]. A theoretical development concerning the freeze-drying technique has been reported recently by McGrath and Laine [</w:t>
      </w:r>
      <w:r w:rsidR="00FE5242">
        <w:t>11</w:t>
      </w:r>
      <w:r w:rsidR="00365144">
        <w:t>2</w:t>
      </w:r>
      <w:r>
        <w:t>]. They predicted that aqueous droplets may be frozen homogeneously even at ~200 K (</w:t>
      </w:r>
      <w:r>
        <w:rPr>
          <w:rFonts w:ascii="Universal-GreekwithMathPi" w:hAnsi="Universal-GreekwithMathPi" w:cs="Universal-GreekwithMathPi"/>
        </w:rPr>
        <w:t>2</w:t>
      </w:r>
      <w:r>
        <w:t xml:space="preserve">73°C) when the droplet diameters are reduced to ~1 </w:t>
      </w:r>
      <w:r>
        <w:rPr>
          <w:rFonts w:ascii="Universal-GreekwithMathPi" w:hAnsi="Universal-GreekwithMathPi" w:cs="Universal-GreekwithMathPi"/>
        </w:rPr>
        <w:t>m</w:t>
      </w:r>
      <w:r>
        <w:t xml:space="preserve">m. On the basis of this theory, the present authors assembled a novel ultrasonic spray freeze drying (USFD) apparatus in which droplets with </w:t>
      </w:r>
      <w:r>
        <w:rPr>
          <w:rFonts w:ascii="Universal-GreekwithMathPi" w:hAnsi="Universal-GreekwithMathPi" w:cs="Universal-GreekwithMathPi"/>
        </w:rPr>
        <w:t>~</w:t>
      </w:r>
      <w:r>
        <w:t xml:space="preserve">2 </w:t>
      </w:r>
      <w:r>
        <w:rPr>
          <w:rFonts w:ascii="Universal-GreekwithMathPi" w:hAnsi="Universal-GreekwithMathPi" w:cs="Universal-GreekwithMathPi"/>
        </w:rPr>
        <w:t>m</w:t>
      </w:r>
      <w:r>
        <w:t>m diameters could be freeze-dried withou</w:t>
      </w:r>
      <w:r w:rsidR="00FE5242">
        <w:t>t immersing them in a cryogen [11</w:t>
      </w:r>
      <w:r w:rsidR="000B190C">
        <w:t>2</w:t>
      </w:r>
      <w:r>
        <w:t>].</w:t>
      </w:r>
      <w:r w:rsidR="00FE5242">
        <w:t xml:space="preserve"> </w:t>
      </w:r>
      <w:r w:rsidR="00E021F0">
        <w:t xml:space="preserve">The schematic diagram of the reaction modified reaction chamber </w:t>
      </w:r>
      <w:r w:rsidR="00BB72EC">
        <w:t xml:space="preserve">used in work carried out by Itatani et al. [111] to prepare various calcium phosphates </w:t>
      </w:r>
      <w:r w:rsidR="00E021F0">
        <w:t xml:space="preserve">is shown in Figure 4-4. </w:t>
      </w:r>
      <w:r w:rsidR="00980150" w:rsidRPr="001D6EE4">
        <w:t xml:space="preserve">Calcination of the homogeneous salt yields porous aggregates, which are milled to a micron-size powder with good sinterability. </w:t>
      </w:r>
    </w:p>
    <w:p w:rsidR="000E7028" w:rsidRPr="001D6EE4" w:rsidRDefault="000E7028" w:rsidP="00980150"/>
    <w:p w:rsidR="00980150" w:rsidRPr="001D6EE4" w:rsidRDefault="003F25F0" w:rsidP="00980150">
      <w:r>
        <w:t xml:space="preserve">The </w:t>
      </w:r>
      <w:r w:rsidR="00980150" w:rsidRPr="001D6EE4">
        <w:t>four steps in</w:t>
      </w:r>
      <w:r>
        <w:t xml:space="preserve"> the</w:t>
      </w:r>
      <w:r w:rsidR="00980150" w:rsidRPr="001D6EE4">
        <w:t xml:space="preserve"> freeze-drying</w:t>
      </w:r>
      <w:r>
        <w:t xml:space="preserve"> process</w:t>
      </w:r>
      <w:r w:rsidR="00B625E7">
        <w:t xml:space="preserve"> </w:t>
      </w:r>
      <w:r>
        <w:t>are as follows</w:t>
      </w:r>
      <w:r w:rsidR="00980150" w:rsidRPr="001D6EE4">
        <w:t xml:space="preserve"> [</w:t>
      </w:r>
      <w:r w:rsidR="001D6EE4" w:rsidRPr="001D6EE4">
        <w:t>16</w:t>
      </w:r>
      <w:r w:rsidR="00980150" w:rsidRPr="001D6EE4">
        <w:t>]:</w:t>
      </w:r>
    </w:p>
    <w:p w:rsidR="00980150" w:rsidRPr="000E7028" w:rsidRDefault="00980150" w:rsidP="00980150">
      <w:pPr>
        <w:rPr>
          <w:color w:val="0070C0"/>
        </w:rPr>
      </w:pPr>
    </w:p>
    <w:p w:rsidR="00980150" w:rsidRPr="00FE5242" w:rsidRDefault="00980150" w:rsidP="002010B7">
      <w:pPr>
        <w:pStyle w:val="ListParagraph"/>
        <w:numPr>
          <w:ilvl w:val="0"/>
          <w:numId w:val="18"/>
        </w:numPr>
      </w:pPr>
      <w:r w:rsidRPr="00FE5242">
        <w:t>A mixture of soluble salts containing the desired ratio of metal ions is dissolved in distilled water.</w:t>
      </w:r>
    </w:p>
    <w:p w:rsidR="00980150" w:rsidRPr="00FE5242" w:rsidRDefault="00980150" w:rsidP="002010B7">
      <w:pPr>
        <w:pStyle w:val="ListParagraph"/>
        <w:numPr>
          <w:ilvl w:val="0"/>
          <w:numId w:val="18"/>
        </w:numPr>
      </w:pPr>
      <w:r w:rsidRPr="00FE5242">
        <w:t>The solution is formed into droplets usually 0.1 to 0.5mm in diameter and rapidly frozen so that no compositional segregation can occur and so that the ice crystals that nucleate are very small</w:t>
      </w:r>
    </w:p>
    <w:p w:rsidR="00980150" w:rsidRPr="00FE5242" w:rsidRDefault="00980150" w:rsidP="002010B7">
      <w:pPr>
        <w:pStyle w:val="ListParagraph"/>
        <w:numPr>
          <w:ilvl w:val="0"/>
          <w:numId w:val="18"/>
        </w:numPr>
      </w:pPr>
      <w:r w:rsidRPr="00FE5242">
        <w:t>The water is removed in vacuum by a sublimation process with care to avoid any liquid phase, thus preventing any chance for segregation</w:t>
      </w:r>
    </w:p>
    <w:p w:rsidR="00980150" w:rsidRPr="00FE5242" w:rsidRDefault="00980150" w:rsidP="002010B7">
      <w:pPr>
        <w:pStyle w:val="ListParagraph"/>
        <w:numPr>
          <w:ilvl w:val="0"/>
          <w:numId w:val="18"/>
        </w:numPr>
      </w:pPr>
      <w:r w:rsidRPr="00FE5242">
        <w:t>The resulting powder is then calcined (heat-treated) at a temperature that decomposes the crystallised salts and converts them to very fine crystallites of the desired oxide or compound.</w:t>
      </w:r>
    </w:p>
    <w:p w:rsidR="00980150" w:rsidRPr="00564359" w:rsidRDefault="00980150" w:rsidP="00980150">
      <w:pPr>
        <w:rPr>
          <w:sz w:val="22"/>
          <w:szCs w:val="22"/>
        </w:rPr>
      </w:pPr>
    </w:p>
    <w:p w:rsidR="00980150" w:rsidRPr="00564359" w:rsidRDefault="00980150" w:rsidP="00980150">
      <w:pPr>
        <w:rPr>
          <w:sz w:val="22"/>
          <w:szCs w:val="22"/>
        </w:rPr>
      </w:pPr>
    </w:p>
    <w:p w:rsidR="00980150" w:rsidRPr="00564359" w:rsidRDefault="00F0210F" w:rsidP="00980150">
      <w:pPr>
        <w:keepNext/>
        <w:jc w:val="center"/>
      </w:pPr>
      <w:r>
        <w:rPr>
          <w:noProof/>
          <w:lang w:val="en-US" w:eastAsia="en-US"/>
        </w:rPr>
        <w:lastRenderedPageBreak/>
        <w:drawing>
          <wp:inline distT="0" distB="0" distL="0" distR="0">
            <wp:extent cx="4295775" cy="3489348"/>
            <wp:effectExtent l="19050" t="0" r="9525"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00"/>
                    <a:srcRect/>
                    <a:stretch>
                      <a:fillRect/>
                    </a:stretch>
                  </pic:blipFill>
                  <pic:spPr bwMode="auto">
                    <a:xfrm>
                      <a:off x="0" y="0"/>
                      <a:ext cx="4301070" cy="3493649"/>
                    </a:xfrm>
                    <a:prstGeom prst="rect">
                      <a:avLst/>
                    </a:prstGeom>
                    <a:noFill/>
                    <a:ln w="9525">
                      <a:noFill/>
                      <a:miter lim="800000"/>
                      <a:headEnd/>
                      <a:tailEnd/>
                    </a:ln>
                  </pic:spPr>
                </pic:pic>
              </a:graphicData>
            </a:graphic>
          </wp:inline>
        </w:drawing>
      </w:r>
    </w:p>
    <w:p w:rsidR="00980150" w:rsidRPr="00564359" w:rsidRDefault="00980150" w:rsidP="00980150">
      <w:pPr>
        <w:pStyle w:val="Caption"/>
        <w:jc w:val="center"/>
      </w:pPr>
      <w:bookmarkStart w:id="132" w:name="_Toc199142415"/>
      <w:bookmarkStart w:id="133" w:name="_Toc200810377"/>
      <w:r w:rsidRPr="00564359">
        <w:t xml:space="preserve">Figure </w:t>
      </w:r>
      <w:fldSimple w:instr=" STYLEREF 1 \s ">
        <w:r w:rsidR="00C50F25">
          <w:rPr>
            <w:noProof/>
          </w:rPr>
          <w:t>4</w:t>
        </w:r>
      </w:fldSimple>
      <w:r>
        <w:noBreakHyphen/>
      </w:r>
      <w:fldSimple w:instr=" SEQ Figure \* ARABIC \s 1 ">
        <w:r w:rsidR="00C50F25">
          <w:rPr>
            <w:noProof/>
          </w:rPr>
          <w:t>4</w:t>
        </w:r>
      </w:fldSimple>
      <w:r w:rsidRPr="00564359">
        <w:t xml:space="preserve">: </w:t>
      </w:r>
      <w:bookmarkEnd w:id="132"/>
      <w:r w:rsidR="00B625E7">
        <w:t>Overall view of the freeze-drying chamber</w:t>
      </w:r>
      <w:bookmarkEnd w:id="133"/>
    </w:p>
    <w:p w:rsidR="00980150" w:rsidRPr="00F0210F" w:rsidRDefault="00980150" w:rsidP="00980150">
      <w:pPr>
        <w:rPr>
          <w:sz w:val="16"/>
          <w:szCs w:val="16"/>
        </w:rPr>
      </w:pPr>
    </w:p>
    <w:p w:rsidR="00980150" w:rsidRPr="00F0210F" w:rsidRDefault="00980150" w:rsidP="00980150">
      <w:r w:rsidRPr="00F0210F">
        <w:t>In a laboratory scale, the method can be carried out in a suspension solution frozen at liquid nitrogen temperature (-196°C) whilst rotating in a flask. It is then freeze dried under vacuum, usually for 24 hours, to obtain the powder [</w:t>
      </w:r>
      <w:r w:rsidR="00F0210F" w:rsidRPr="00F0210F">
        <w:t>16</w:t>
      </w:r>
      <w:r w:rsidRPr="00F0210F">
        <w:t xml:space="preserve">]. </w:t>
      </w:r>
    </w:p>
    <w:p w:rsidR="00980150" w:rsidRPr="00F0210F" w:rsidRDefault="00980150" w:rsidP="00980150">
      <w:pPr>
        <w:rPr>
          <w:sz w:val="16"/>
          <w:szCs w:val="16"/>
        </w:rPr>
      </w:pPr>
    </w:p>
    <w:p w:rsidR="00980150" w:rsidRPr="00F0210F" w:rsidRDefault="002F56CF" w:rsidP="00980150">
      <w:r w:rsidRPr="00F0210F">
        <w:t>In summary, vapour phase reaction techniques produce submicron-size, well-dispersed particles entrained within large volumes of gas. The vapour phase method is capable of controlling its particles size based on the reaction conditions, such as temperature, rate and concentration of reaction. This technique, however, has the added complication that a complex collection powder system is required in order to remove the product, such as those used to carry out a solvent evaporation process [</w:t>
      </w:r>
      <w:r w:rsidR="00F0210F" w:rsidRPr="00F0210F">
        <w:t>16</w:t>
      </w:r>
      <w:r w:rsidRPr="00F0210F">
        <w:t xml:space="preserve">]. </w:t>
      </w:r>
      <w:r w:rsidR="00980150" w:rsidRPr="00F0210F">
        <w:t xml:space="preserve">An analytical overview of </w:t>
      </w:r>
      <w:r w:rsidRPr="00F0210F">
        <w:t xml:space="preserve">both </w:t>
      </w:r>
      <w:r w:rsidR="00980150" w:rsidRPr="00F0210F">
        <w:t xml:space="preserve">the vapour phase reactions is presented in Table </w:t>
      </w:r>
      <w:r w:rsidR="000E7028" w:rsidRPr="00F0210F">
        <w:t>4-6</w:t>
      </w:r>
      <w:r w:rsidR="00980150" w:rsidRPr="00F0210F">
        <w:t>.</w:t>
      </w:r>
    </w:p>
    <w:p w:rsidR="00980150" w:rsidRPr="00F0210F" w:rsidRDefault="00980150" w:rsidP="00A049A2">
      <w:pPr>
        <w:rPr>
          <w:color w:val="0070C0"/>
          <w:sz w:val="16"/>
          <w:szCs w:val="16"/>
        </w:rPr>
      </w:pPr>
    </w:p>
    <w:p w:rsidR="000E7028" w:rsidRPr="00564359" w:rsidRDefault="000E7028" w:rsidP="00F0210F">
      <w:pPr>
        <w:pStyle w:val="Caption"/>
        <w:jc w:val="center"/>
      </w:pPr>
      <w:bookmarkStart w:id="134" w:name="_Toc200095423"/>
      <w:bookmarkStart w:id="135" w:name="_Toc200810393"/>
      <w:r w:rsidRPr="00564359">
        <w:t xml:space="preserve">Table </w:t>
      </w:r>
      <w:fldSimple w:instr=" STYLEREF 1 \s ">
        <w:r w:rsidR="00C50F25">
          <w:rPr>
            <w:noProof/>
          </w:rPr>
          <w:t>4</w:t>
        </w:r>
      </w:fldSimple>
      <w:r>
        <w:noBreakHyphen/>
      </w:r>
      <w:fldSimple w:instr=" SEQ Table \* ARABIC \s 1 ">
        <w:r w:rsidR="00C50F25">
          <w:rPr>
            <w:noProof/>
          </w:rPr>
          <w:t>6</w:t>
        </w:r>
      </w:fldSimple>
      <w:r w:rsidRPr="00564359">
        <w:t>: Analy</w:t>
      </w:r>
      <w:r>
        <w:t>tical overview of the v</w:t>
      </w:r>
      <w:r w:rsidRPr="00564359">
        <w:t xml:space="preserve">apour </w:t>
      </w:r>
      <w:r>
        <w:t>p</w:t>
      </w:r>
      <w:r w:rsidRPr="00564359">
        <w:t xml:space="preserve">hase </w:t>
      </w:r>
      <w:r>
        <w:t>r</w:t>
      </w:r>
      <w:r w:rsidRPr="00564359">
        <w:t>eactions</w:t>
      </w:r>
      <w:bookmarkEnd w:id="134"/>
      <w:bookmarkEnd w:id="135"/>
    </w:p>
    <w:tbl>
      <w:tblPr>
        <w:tblW w:w="8472"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1573"/>
        <w:gridCol w:w="3071"/>
        <w:gridCol w:w="3828"/>
      </w:tblGrid>
      <w:tr w:rsidR="000E7028" w:rsidRPr="000E7028" w:rsidTr="00F0210F">
        <w:tc>
          <w:tcPr>
            <w:tcW w:w="1573" w:type="dxa"/>
            <w:tcBorders>
              <w:top w:val="double" w:sz="2" w:space="0" w:color="auto"/>
              <w:bottom w:val="double" w:sz="2" w:space="0" w:color="auto"/>
            </w:tcBorders>
            <w:shd w:val="pct20" w:color="auto" w:fill="auto"/>
            <w:vAlign w:val="center"/>
          </w:tcPr>
          <w:p w:rsidR="000E7028" w:rsidRPr="000E7028" w:rsidRDefault="000E7028" w:rsidP="000E7028">
            <w:pPr>
              <w:spacing w:line="276" w:lineRule="auto"/>
              <w:jc w:val="center"/>
              <w:rPr>
                <w:b/>
                <w:bCs/>
                <w:sz w:val="18"/>
                <w:szCs w:val="18"/>
              </w:rPr>
            </w:pPr>
          </w:p>
          <w:p w:rsidR="000E7028" w:rsidRPr="000E7028" w:rsidRDefault="000E7028" w:rsidP="000E7028">
            <w:pPr>
              <w:spacing w:line="276" w:lineRule="auto"/>
              <w:jc w:val="center"/>
              <w:rPr>
                <w:b/>
                <w:bCs/>
                <w:sz w:val="18"/>
                <w:szCs w:val="18"/>
              </w:rPr>
            </w:pPr>
            <w:r w:rsidRPr="000E7028">
              <w:rPr>
                <w:b/>
                <w:bCs/>
                <w:sz w:val="18"/>
                <w:szCs w:val="18"/>
              </w:rPr>
              <w:t>METHOD</w:t>
            </w:r>
          </w:p>
          <w:p w:rsidR="000E7028" w:rsidRPr="000E7028" w:rsidRDefault="000E7028" w:rsidP="000E7028">
            <w:pPr>
              <w:spacing w:line="276" w:lineRule="auto"/>
              <w:jc w:val="center"/>
              <w:rPr>
                <w:b/>
                <w:bCs/>
                <w:sz w:val="18"/>
                <w:szCs w:val="18"/>
              </w:rPr>
            </w:pPr>
          </w:p>
        </w:tc>
        <w:tc>
          <w:tcPr>
            <w:tcW w:w="3071" w:type="dxa"/>
            <w:tcBorders>
              <w:top w:val="double" w:sz="2" w:space="0" w:color="auto"/>
              <w:bottom w:val="double" w:sz="2" w:space="0" w:color="auto"/>
            </w:tcBorders>
            <w:shd w:val="pct20" w:color="auto" w:fill="auto"/>
            <w:vAlign w:val="center"/>
          </w:tcPr>
          <w:p w:rsidR="000E7028" w:rsidRPr="000E7028" w:rsidRDefault="000E7028" w:rsidP="000E7028">
            <w:pPr>
              <w:spacing w:line="276" w:lineRule="auto"/>
              <w:jc w:val="center"/>
              <w:rPr>
                <w:b/>
                <w:bCs/>
                <w:sz w:val="18"/>
                <w:szCs w:val="18"/>
              </w:rPr>
            </w:pPr>
            <w:r w:rsidRPr="000E7028">
              <w:rPr>
                <w:b/>
                <w:bCs/>
                <w:sz w:val="18"/>
                <w:szCs w:val="18"/>
              </w:rPr>
              <w:t>ADVANTAGES</w:t>
            </w:r>
          </w:p>
        </w:tc>
        <w:tc>
          <w:tcPr>
            <w:tcW w:w="3828" w:type="dxa"/>
            <w:tcBorders>
              <w:top w:val="double" w:sz="2" w:space="0" w:color="auto"/>
              <w:bottom w:val="double" w:sz="2" w:space="0" w:color="auto"/>
            </w:tcBorders>
            <w:shd w:val="pct20" w:color="auto" w:fill="auto"/>
            <w:vAlign w:val="center"/>
          </w:tcPr>
          <w:p w:rsidR="000E7028" w:rsidRPr="000E7028" w:rsidRDefault="000E7028" w:rsidP="000E7028">
            <w:pPr>
              <w:spacing w:line="276" w:lineRule="auto"/>
              <w:jc w:val="center"/>
              <w:rPr>
                <w:b/>
                <w:sz w:val="18"/>
                <w:szCs w:val="18"/>
              </w:rPr>
            </w:pPr>
            <w:r w:rsidRPr="000E7028">
              <w:rPr>
                <w:b/>
                <w:sz w:val="18"/>
                <w:szCs w:val="18"/>
              </w:rPr>
              <w:t>DISADVANTAGES</w:t>
            </w:r>
          </w:p>
        </w:tc>
      </w:tr>
      <w:tr w:rsidR="000E7028" w:rsidRPr="000E7028" w:rsidTr="00F0210F">
        <w:tc>
          <w:tcPr>
            <w:tcW w:w="1573" w:type="dxa"/>
            <w:tcBorders>
              <w:top w:val="double" w:sz="2" w:space="0" w:color="auto"/>
              <w:bottom w:val="single" w:sz="4" w:space="0" w:color="auto"/>
            </w:tcBorders>
            <w:shd w:val="clear" w:color="auto" w:fill="auto"/>
          </w:tcPr>
          <w:p w:rsidR="000E7028" w:rsidRPr="00F0210F" w:rsidRDefault="000E7028" w:rsidP="000E7028">
            <w:pPr>
              <w:spacing w:line="276" w:lineRule="auto"/>
              <w:jc w:val="left"/>
              <w:rPr>
                <w:bCs/>
                <w:sz w:val="18"/>
                <w:szCs w:val="18"/>
              </w:rPr>
            </w:pPr>
            <w:r w:rsidRPr="00F0210F">
              <w:rPr>
                <w:bCs/>
                <w:sz w:val="18"/>
                <w:szCs w:val="18"/>
              </w:rPr>
              <w:t>Gas – solid reaction;</w:t>
            </w:r>
          </w:p>
        </w:tc>
        <w:tc>
          <w:tcPr>
            <w:tcW w:w="3071" w:type="dxa"/>
            <w:tcBorders>
              <w:top w:val="double" w:sz="2" w:space="0" w:color="auto"/>
            </w:tcBorders>
            <w:shd w:val="clear" w:color="auto" w:fill="auto"/>
          </w:tcPr>
          <w:p w:rsidR="000E7028" w:rsidRPr="000E7028" w:rsidRDefault="000E7028" w:rsidP="002010B7">
            <w:pPr>
              <w:numPr>
                <w:ilvl w:val="0"/>
                <w:numId w:val="19"/>
              </w:numPr>
              <w:tabs>
                <w:tab w:val="clear" w:pos="1440"/>
                <w:tab w:val="num" w:pos="227"/>
              </w:tabs>
              <w:spacing w:line="276" w:lineRule="auto"/>
              <w:ind w:left="227" w:hanging="180"/>
              <w:jc w:val="left"/>
              <w:rPr>
                <w:sz w:val="18"/>
                <w:szCs w:val="18"/>
              </w:rPr>
            </w:pPr>
            <w:r w:rsidRPr="000E7028">
              <w:rPr>
                <w:sz w:val="18"/>
                <w:szCs w:val="18"/>
              </w:rPr>
              <w:t>Inexpensive</w:t>
            </w:r>
          </w:p>
          <w:p w:rsidR="000E7028" w:rsidRPr="000E7028" w:rsidRDefault="000E7028" w:rsidP="000E7028">
            <w:pPr>
              <w:spacing w:line="276" w:lineRule="auto"/>
              <w:ind w:left="47"/>
              <w:jc w:val="left"/>
              <w:rPr>
                <w:sz w:val="18"/>
                <w:szCs w:val="18"/>
              </w:rPr>
            </w:pPr>
          </w:p>
        </w:tc>
        <w:tc>
          <w:tcPr>
            <w:tcW w:w="3828" w:type="dxa"/>
            <w:tcBorders>
              <w:top w:val="double" w:sz="2" w:space="0" w:color="auto"/>
            </w:tcBorders>
            <w:shd w:val="clear" w:color="auto" w:fill="auto"/>
          </w:tcPr>
          <w:p w:rsidR="000E7028" w:rsidRPr="000E7028" w:rsidRDefault="000E7028" w:rsidP="002010B7">
            <w:pPr>
              <w:numPr>
                <w:ilvl w:val="0"/>
                <w:numId w:val="20"/>
              </w:numPr>
              <w:tabs>
                <w:tab w:val="clear" w:pos="1440"/>
                <w:tab w:val="num" w:pos="252"/>
              </w:tabs>
              <w:spacing w:line="276" w:lineRule="auto"/>
              <w:ind w:hanging="1440"/>
              <w:jc w:val="left"/>
              <w:rPr>
                <w:sz w:val="18"/>
                <w:szCs w:val="18"/>
              </w:rPr>
            </w:pPr>
            <w:r w:rsidRPr="000E7028">
              <w:rPr>
                <w:sz w:val="18"/>
                <w:szCs w:val="18"/>
              </w:rPr>
              <w:t>Low purity HAp powders obtained</w:t>
            </w:r>
          </w:p>
          <w:p w:rsidR="000E7028" w:rsidRPr="000E7028" w:rsidRDefault="000E7028" w:rsidP="000E7028">
            <w:pPr>
              <w:spacing w:line="276" w:lineRule="auto"/>
              <w:jc w:val="left"/>
              <w:rPr>
                <w:sz w:val="18"/>
                <w:szCs w:val="18"/>
              </w:rPr>
            </w:pPr>
          </w:p>
        </w:tc>
      </w:tr>
      <w:tr w:rsidR="000E7028" w:rsidRPr="000E7028" w:rsidTr="00F0210F">
        <w:tc>
          <w:tcPr>
            <w:tcW w:w="1573" w:type="dxa"/>
            <w:tcBorders>
              <w:top w:val="single" w:sz="4" w:space="0" w:color="auto"/>
              <w:bottom w:val="double" w:sz="2" w:space="0" w:color="auto"/>
            </w:tcBorders>
            <w:shd w:val="clear" w:color="auto" w:fill="auto"/>
          </w:tcPr>
          <w:p w:rsidR="000E7028" w:rsidRPr="00F0210F" w:rsidRDefault="000E7028" w:rsidP="000E7028">
            <w:pPr>
              <w:spacing w:line="276" w:lineRule="auto"/>
              <w:jc w:val="left"/>
              <w:rPr>
                <w:bCs/>
                <w:sz w:val="18"/>
                <w:szCs w:val="18"/>
              </w:rPr>
            </w:pPr>
            <w:r w:rsidRPr="00F0210F">
              <w:rPr>
                <w:bCs/>
                <w:sz w:val="18"/>
                <w:szCs w:val="18"/>
              </w:rPr>
              <w:t>Gas – liquid reaction;</w:t>
            </w:r>
          </w:p>
          <w:p w:rsidR="000E7028" w:rsidRPr="00F0210F" w:rsidRDefault="000E7028" w:rsidP="000E7028">
            <w:pPr>
              <w:spacing w:line="276" w:lineRule="auto"/>
              <w:jc w:val="left"/>
              <w:rPr>
                <w:bCs/>
                <w:sz w:val="16"/>
                <w:szCs w:val="16"/>
              </w:rPr>
            </w:pPr>
          </w:p>
          <w:p w:rsidR="000E7028" w:rsidRPr="00F0210F" w:rsidRDefault="000E7028" w:rsidP="000E7028">
            <w:pPr>
              <w:spacing w:line="276" w:lineRule="auto"/>
              <w:jc w:val="left"/>
              <w:rPr>
                <w:bCs/>
                <w:sz w:val="18"/>
                <w:szCs w:val="18"/>
              </w:rPr>
            </w:pPr>
            <w:r w:rsidRPr="00F0210F">
              <w:rPr>
                <w:bCs/>
                <w:sz w:val="18"/>
                <w:szCs w:val="18"/>
              </w:rPr>
              <w:t>Gas – Gas reaction</w:t>
            </w:r>
          </w:p>
        </w:tc>
        <w:tc>
          <w:tcPr>
            <w:tcW w:w="3071" w:type="dxa"/>
            <w:shd w:val="clear" w:color="auto" w:fill="auto"/>
          </w:tcPr>
          <w:p w:rsidR="000E7028" w:rsidRPr="000E7028" w:rsidRDefault="000E7028" w:rsidP="002010B7">
            <w:pPr>
              <w:numPr>
                <w:ilvl w:val="0"/>
                <w:numId w:val="21"/>
              </w:numPr>
              <w:tabs>
                <w:tab w:val="clear" w:pos="1440"/>
                <w:tab w:val="num" w:pos="227"/>
              </w:tabs>
              <w:spacing w:line="276" w:lineRule="auto"/>
              <w:ind w:left="270" w:hanging="223"/>
              <w:jc w:val="left"/>
              <w:rPr>
                <w:sz w:val="18"/>
                <w:szCs w:val="18"/>
              </w:rPr>
            </w:pPr>
            <w:r w:rsidRPr="000E7028">
              <w:rPr>
                <w:sz w:val="18"/>
                <w:szCs w:val="18"/>
              </w:rPr>
              <w:t>High purity powder producible</w:t>
            </w:r>
          </w:p>
          <w:p w:rsidR="000E7028" w:rsidRPr="000E7028" w:rsidRDefault="000E7028" w:rsidP="002010B7">
            <w:pPr>
              <w:numPr>
                <w:ilvl w:val="0"/>
                <w:numId w:val="21"/>
              </w:numPr>
              <w:tabs>
                <w:tab w:val="clear" w:pos="1440"/>
                <w:tab w:val="num" w:pos="227"/>
              </w:tabs>
              <w:spacing w:line="276" w:lineRule="auto"/>
              <w:ind w:hanging="1393"/>
              <w:jc w:val="left"/>
              <w:rPr>
                <w:sz w:val="18"/>
                <w:szCs w:val="18"/>
              </w:rPr>
            </w:pPr>
            <w:r w:rsidRPr="000E7028">
              <w:rPr>
                <w:sz w:val="18"/>
                <w:szCs w:val="18"/>
              </w:rPr>
              <w:t>Small particle size attainable</w:t>
            </w:r>
          </w:p>
          <w:p w:rsidR="000E7028" w:rsidRPr="000E7028" w:rsidRDefault="000E7028" w:rsidP="000E7028">
            <w:pPr>
              <w:spacing w:line="276" w:lineRule="auto"/>
              <w:ind w:left="417"/>
              <w:jc w:val="left"/>
              <w:rPr>
                <w:sz w:val="18"/>
                <w:szCs w:val="18"/>
              </w:rPr>
            </w:pPr>
          </w:p>
        </w:tc>
        <w:tc>
          <w:tcPr>
            <w:tcW w:w="3828" w:type="dxa"/>
            <w:shd w:val="clear" w:color="auto" w:fill="auto"/>
          </w:tcPr>
          <w:p w:rsidR="000E7028" w:rsidRPr="000E7028" w:rsidRDefault="000E7028" w:rsidP="002010B7">
            <w:pPr>
              <w:numPr>
                <w:ilvl w:val="1"/>
                <w:numId w:val="21"/>
              </w:numPr>
              <w:tabs>
                <w:tab w:val="clear" w:pos="1440"/>
                <w:tab w:val="num" w:pos="252"/>
              </w:tabs>
              <w:spacing w:line="276" w:lineRule="auto"/>
              <w:ind w:hanging="1440"/>
              <w:jc w:val="left"/>
              <w:rPr>
                <w:sz w:val="18"/>
                <w:szCs w:val="18"/>
              </w:rPr>
            </w:pPr>
            <w:r w:rsidRPr="000E7028">
              <w:rPr>
                <w:sz w:val="18"/>
                <w:szCs w:val="18"/>
              </w:rPr>
              <w:t>Expensive to operate</w:t>
            </w:r>
          </w:p>
        </w:tc>
      </w:tr>
    </w:tbl>
    <w:p w:rsidR="0056583C" w:rsidRDefault="0056583C" w:rsidP="00A1784A">
      <w:pPr>
        <w:pStyle w:val="Heading3"/>
      </w:pPr>
      <w:bookmarkStart w:id="136" w:name="_Toc200810449"/>
      <w:r>
        <w:lastRenderedPageBreak/>
        <w:t>Novel Routes</w:t>
      </w:r>
      <w:r w:rsidR="00571BF1">
        <w:t xml:space="preserve"> for Synthesising HAp</w:t>
      </w:r>
      <w:bookmarkEnd w:id="136"/>
    </w:p>
    <w:p w:rsidR="0056583C" w:rsidRDefault="00E33E88" w:rsidP="00E33E88">
      <w:pPr>
        <w:pStyle w:val="Heading4"/>
      </w:pPr>
      <w:r>
        <w:t>4.</w:t>
      </w:r>
      <w:r w:rsidR="00203193">
        <w:t>3</w:t>
      </w:r>
      <w:r>
        <w:t xml:space="preserve">.6.1 </w:t>
      </w:r>
      <w:r w:rsidR="0056583C">
        <w:t>Emulsion-Microemulsion Routes</w:t>
      </w:r>
    </w:p>
    <w:p w:rsidR="00165E7D" w:rsidRDefault="00165E7D" w:rsidP="00165E7D">
      <w:r>
        <w:t>Microemulsion is a novel route which has the capacity to produce high purity HAp, in the nanometer range, with a narrow particle size distribution</w:t>
      </w:r>
      <w:r w:rsidR="00243010">
        <w:t xml:space="preserve"> and degree of particle agglomeration. Research</w:t>
      </w:r>
      <w:r w:rsidR="00571BF1">
        <w:t xml:space="preserve"> [</w:t>
      </w:r>
      <w:r w:rsidR="00571BF1" w:rsidRPr="00FA0054">
        <w:t>1</w:t>
      </w:r>
      <w:r w:rsidR="00FA0054" w:rsidRPr="00FA0054">
        <w:t>13</w:t>
      </w:r>
      <w:r w:rsidR="00571BF1" w:rsidRPr="00FA0054">
        <w:t>]</w:t>
      </w:r>
      <w:r w:rsidR="00243010">
        <w:t xml:space="preserve"> on HAp powders produced by the reaction of CaCl</w:t>
      </w:r>
      <w:r w:rsidR="00243010" w:rsidRPr="00243010">
        <w:rPr>
          <w:vertAlign w:val="subscript"/>
        </w:rPr>
        <w:t>2</w:t>
      </w:r>
      <w:r w:rsidR="00243010">
        <w:t xml:space="preserve"> and (NH</w:t>
      </w:r>
      <w:r w:rsidR="00243010" w:rsidRPr="00243010">
        <w:rPr>
          <w:vertAlign w:val="subscript"/>
        </w:rPr>
        <w:t>4</w:t>
      </w:r>
      <w:r w:rsidR="00243010">
        <w:t>)</w:t>
      </w:r>
      <w:r w:rsidR="00243010" w:rsidRPr="00243010">
        <w:rPr>
          <w:vertAlign w:val="subscript"/>
        </w:rPr>
        <w:t>2</w:t>
      </w:r>
      <w:r w:rsidR="00243010">
        <w:t>HPO</w:t>
      </w:r>
      <w:r w:rsidR="00243010" w:rsidRPr="00243010">
        <w:rPr>
          <w:vertAlign w:val="subscript"/>
        </w:rPr>
        <w:t>4</w:t>
      </w:r>
      <w:r w:rsidR="00243010">
        <w:t xml:space="preserve"> in bi-continuous and inverse microemulsion and emulsion, with cycloexane, non-ionic surfactant and aqueous solution, after sintering at 1200</w:t>
      </w:r>
      <w:r w:rsidR="00243010">
        <w:rPr>
          <w:rFonts w:cs="Arial"/>
        </w:rPr>
        <w:t>º</w:t>
      </w:r>
      <w:r w:rsidR="00243010">
        <w:t>C for 2h, yielding a particle size range of 5 – 10nm for microemuls</w:t>
      </w:r>
      <w:r w:rsidR="00571BF1">
        <w:t>ion, and 10 – 30nm for emulsion. However,</w:t>
      </w:r>
      <w:r w:rsidR="00243010">
        <w:t xml:space="preserve"> while the same reagents by direct reaction in water produced particles in the range of 15 – 200nm.</w:t>
      </w:r>
      <w:r w:rsidR="00571BF1">
        <w:t xml:space="preserve"> </w:t>
      </w:r>
    </w:p>
    <w:p w:rsidR="00243010" w:rsidRPr="00FA0054" w:rsidRDefault="00243010" w:rsidP="00165E7D">
      <w:pPr>
        <w:rPr>
          <w:sz w:val="16"/>
          <w:szCs w:val="16"/>
        </w:rPr>
      </w:pPr>
    </w:p>
    <w:p w:rsidR="0056583C" w:rsidRDefault="00E33E88" w:rsidP="00E33E88">
      <w:pPr>
        <w:pStyle w:val="Heading4"/>
      </w:pPr>
      <w:r>
        <w:t>4.</w:t>
      </w:r>
      <w:r w:rsidR="00203193">
        <w:t>3</w:t>
      </w:r>
      <w:r>
        <w:t xml:space="preserve">.6.2 </w:t>
      </w:r>
      <w:r w:rsidR="0056583C">
        <w:t>Sonochemical Route</w:t>
      </w:r>
    </w:p>
    <w:p w:rsidR="00243010" w:rsidRPr="00243010" w:rsidRDefault="00243010" w:rsidP="00243010">
      <w:r>
        <w:t xml:space="preserve">This </w:t>
      </w:r>
      <w:r w:rsidR="00571BF1">
        <w:t>novel</w:t>
      </w:r>
      <w:r>
        <w:t xml:space="preserve"> method, where ultrasound, instead of heating is used in the final production of HAp powder [</w:t>
      </w:r>
      <w:r w:rsidR="00FA0054" w:rsidRPr="00FA0054">
        <w:t>1</w:t>
      </w:r>
      <w:r w:rsidR="00CD1ADF" w:rsidRPr="00FA0054">
        <w:t>1</w:t>
      </w:r>
      <w:r w:rsidR="00FA0054" w:rsidRPr="00FA0054">
        <w:t>4</w:t>
      </w:r>
      <w:r w:rsidR="002F56CF" w:rsidRPr="00FA0054">
        <w:t>],</w:t>
      </w:r>
      <w:r w:rsidR="002F56CF">
        <w:t xml:space="preserve"> produces</w:t>
      </w:r>
      <w:r w:rsidR="00571BF1">
        <w:t xml:space="preserve"> v</w:t>
      </w:r>
      <w:r>
        <w:t>ery fine (20nm) particles, with a narrow size distribution, via the reaction of Ca(OH)</w:t>
      </w:r>
      <w:r w:rsidRPr="00243010">
        <w:rPr>
          <w:vertAlign w:val="subscript"/>
        </w:rPr>
        <w:t>2</w:t>
      </w:r>
      <w:r>
        <w:t xml:space="preserve"> and H</w:t>
      </w:r>
      <w:r w:rsidRPr="00243010">
        <w:rPr>
          <w:vertAlign w:val="subscript"/>
        </w:rPr>
        <w:t>3</w:t>
      </w:r>
      <w:r>
        <w:t>PO</w:t>
      </w:r>
      <w:r w:rsidRPr="00243010">
        <w:rPr>
          <w:vertAlign w:val="subscript"/>
        </w:rPr>
        <w:t>4</w:t>
      </w:r>
      <w:r>
        <w:t xml:space="preserve"> with ultrasonics, at a pH = 7, Ca/P molar ratio = 1.67 and T = 42 - 65</w:t>
      </w:r>
      <w:r>
        <w:rPr>
          <w:rFonts w:cs="Arial"/>
        </w:rPr>
        <w:t>º</w:t>
      </w:r>
      <w:r>
        <w:t>C. By comparison, heating was found to produce a particle size ~180nm.</w:t>
      </w:r>
    </w:p>
    <w:p w:rsidR="00165E7D" w:rsidRPr="00FA0054" w:rsidRDefault="00165E7D" w:rsidP="00165E7D">
      <w:pPr>
        <w:rPr>
          <w:sz w:val="16"/>
          <w:szCs w:val="16"/>
        </w:rPr>
      </w:pPr>
    </w:p>
    <w:p w:rsidR="0056583C" w:rsidRDefault="00E33E88" w:rsidP="00E33E88">
      <w:pPr>
        <w:pStyle w:val="Heading4"/>
      </w:pPr>
      <w:r>
        <w:t>4.</w:t>
      </w:r>
      <w:r w:rsidR="00203193">
        <w:t>3</w:t>
      </w:r>
      <w:r>
        <w:t xml:space="preserve">.6.3 </w:t>
      </w:r>
      <w:r w:rsidR="0056583C">
        <w:t>Microwave Irradiation Route</w:t>
      </w:r>
    </w:p>
    <w:p w:rsidR="00F07F10" w:rsidRDefault="00F07F10" w:rsidP="00F07F10">
      <w:pPr>
        <w:rPr>
          <w:lang w:val="en-US"/>
        </w:rPr>
      </w:pPr>
      <w:r w:rsidRPr="00F07F10">
        <w:rPr>
          <w:lang w:val="en-US"/>
        </w:rPr>
        <w:t xml:space="preserve">Research carried out by </w:t>
      </w:r>
      <w:r w:rsidR="007A48BB">
        <w:rPr>
          <w:lang w:val="en-US"/>
        </w:rPr>
        <w:t>Y</w:t>
      </w:r>
      <w:r w:rsidRPr="00F07F10">
        <w:rPr>
          <w:lang w:val="en-US"/>
        </w:rPr>
        <w:t>ang et al. [</w:t>
      </w:r>
      <w:r w:rsidR="007A48BB" w:rsidRPr="00FA0054">
        <w:rPr>
          <w:lang w:val="en-US"/>
        </w:rPr>
        <w:t>1</w:t>
      </w:r>
      <w:r w:rsidR="00FA0054" w:rsidRPr="00FA0054">
        <w:rPr>
          <w:lang w:val="en-US"/>
        </w:rPr>
        <w:t>15</w:t>
      </w:r>
      <w:r w:rsidRPr="00F07F10">
        <w:rPr>
          <w:lang w:val="en-US"/>
        </w:rPr>
        <w:t xml:space="preserve">], prepared </w:t>
      </w:r>
      <w:r w:rsidRPr="00F07F10">
        <w:rPr>
          <w:lang w:val="en-GB"/>
        </w:rPr>
        <w:t>HA</w:t>
      </w:r>
      <w:r>
        <w:rPr>
          <w:lang w:val="en-GB"/>
        </w:rPr>
        <w:t>p</w:t>
      </w:r>
      <w:r w:rsidRPr="00F07F10">
        <w:rPr>
          <w:lang w:val="en-GB"/>
        </w:rPr>
        <w:t xml:space="preserve"> powders in a two step process; through use of the wet chemical precipitation method followed by a novel vapour phase reaction, using microwave irradiation. H</w:t>
      </w:r>
      <w:r w:rsidRPr="00F07F10">
        <w:rPr>
          <w:vertAlign w:val="subscript"/>
          <w:lang w:val="en-GB"/>
        </w:rPr>
        <w:t>3</w:t>
      </w:r>
      <w:r w:rsidRPr="00F07F10">
        <w:rPr>
          <w:lang w:val="en-GB"/>
        </w:rPr>
        <w:t>PO</w:t>
      </w:r>
      <w:r w:rsidRPr="00F07F10">
        <w:rPr>
          <w:vertAlign w:val="subscript"/>
          <w:lang w:val="en-GB"/>
        </w:rPr>
        <w:t>4</w:t>
      </w:r>
      <w:r w:rsidRPr="00F07F10">
        <w:rPr>
          <w:lang w:val="en-GB"/>
        </w:rPr>
        <w:t xml:space="preserve"> glucose and Ca(NO</w:t>
      </w:r>
      <w:r w:rsidRPr="00F07F10">
        <w:rPr>
          <w:vertAlign w:val="subscript"/>
          <w:lang w:val="en-GB"/>
        </w:rPr>
        <w:t>3</w:t>
      </w:r>
      <w:r w:rsidRPr="00F07F10">
        <w:rPr>
          <w:lang w:val="en-GB"/>
        </w:rPr>
        <w:t>)</w:t>
      </w:r>
      <w:r w:rsidRPr="00F07F10">
        <w:rPr>
          <w:vertAlign w:val="subscript"/>
          <w:lang w:val="en-GB"/>
        </w:rPr>
        <w:t>2</w:t>
      </w:r>
      <w:r w:rsidRPr="00F07F10">
        <w:rPr>
          <w:lang w:val="en-GB"/>
        </w:rPr>
        <w:t>.4H</w:t>
      </w:r>
      <w:r w:rsidRPr="00F07F10">
        <w:rPr>
          <w:vertAlign w:val="subscript"/>
          <w:lang w:val="en-GB"/>
        </w:rPr>
        <w:t>2</w:t>
      </w:r>
      <w:r w:rsidRPr="00F07F10">
        <w:rPr>
          <w:lang w:val="en-GB"/>
        </w:rPr>
        <w:t>O were used as the starting materials. After the precipitation reaction was complete, the HA</w:t>
      </w:r>
      <w:r>
        <w:rPr>
          <w:lang w:val="en-GB"/>
        </w:rPr>
        <w:t>p</w:t>
      </w:r>
      <w:r w:rsidRPr="00F07F10">
        <w:rPr>
          <w:lang w:val="en-GB"/>
        </w:rPr>
        <w:t xml:space="preserve"> slurry mixture was transferred to a domestic microwave oven (2450 MHz) and irradiated for periods of 5min, 30min, 1h and 2h. Kumar et al. [</w:t>
      </w:r>
      <w:r w:rsidR="007A48BB" w:rsidRPr="00FA0054">
        <w:rPr>
          <w:lang w:val="en-GB"/>
        </w:rPr>
        <w:t>1</w:t>
      </w:r>
      <w:r w:rsidR="00FA0054" w:rsidRPr="00FA0054">
        <w:rPr>
          <w:lang w:val="en-GB"/>
        </w:rPr>
        <w:t>16</w:t>
      </w:r>
      <w:r w:rsidRPr="00F07F10">
        <w:rPr>
          <w:lang w:val="en-GB"/>
        </w:rPr>
        <w:t xml:space="preserve">] employed the use of microwave irradiation </w:t>
      </w:r>
      <w:r>
        <w:rPr>
          <w:lang w:val="en-GB"/>
        </w:rPr>
        <w:t xml:space="preserve">in order </w:t>
      </w:r>
      <w:r w:rsidRPr="00F07F10">
        <w:rPr>
          <w:lang w:val="en-GB"/>
        </w:rPr>
        <w:t xml:space="preserve">to speed up the rate of their hydrolysis reaction </w:t>
      </w:r>
      <w:r>
        <w:rPr>
          <w:lang w:val="en-GB"/>
        </w:rPr>
        <w:t>to produce</w:t>
      </w:r>
      <w:r w:rsidRPr="00F07F10">
        <w:rPr>
          <w:lang w:val="en-GB"/>
        </w:rPr>
        <w:t xml:space="preserve"> calcium deficient HA</w:t>
      </w:r>
      <w:r>
        <w:rPr>
          <w:lang w:val="en-GB"/>
        </w:rPr>
        <w:t>p</w:t>
      </w:r>
      <w:r w:rsidRPr="00F07F10">
        <w:rPr>
          <w:lang w:val="en-GB"/>
        </w:rPr>
        <w:t xml:space="preserve">. </w:t>
      </w:r>
      <w:r w:rsidRPr="00F07F10">
        <w:rPr>
          <w:lang w:val="en-US"/>
        </w:rPr>
        <w:t>Microwave synthesis of materials offers the advantages of heating throughout the whole volume with the eff</w:t>
      </w:r>
      <w:r w:rsidR="00571BF1">
        <w:rPr>
          <w:lang w:val="en-US"/>
        </w:rPr>
        <w:t>icient transformation of energy</w:t>
      </w:r>
      <w:r w:rsidRPr="00F07F10">
        <w:rPr>
          <w:lang w:val="en-US"/>
        </w:rPr>
        <w:t xml:space="preserve"> [</w:t>
      </w:r>
      <w:r w:rsidR="00FA0054" w:rsidRPr="00FA0054">
        <w:rPr>
          <w:lang w:val="en-US"/>
        </w:rPr>
        <w:t>116</w:t>
      </w:r>
      <w:r w:rsidRPr="00F07F10">
        <w:rPr>
          <w:lang w:val="en-US"/>
        </w:rPr>
        <w:t>]</w:t>
      </w:r>
      <w:r w:rsidR="00571BF1">
        <w:rPr>
          <w:lang w:val="en-US"/>
        </w:rPr>
        <w:t>.</w:t>
      </w:r>
    </w:p>
    <w:p w:rsidR="007E166A" w:rsidRPr="00FA0054" w:rsidRDefault="007E166A" w:rsidP="00F07F10">
      <w:pPr>
        <w:rPr>
          <w:sz w:val="16"/>
          <w:szCs w:val="16"/>
          <w:lang w:val="en-US"/>
        </w:rPr>
      </w:pPr>
    </w:p>
    <w:p w:rsidR="007E166A" w:rsidRPr="00713342" w:rsidRDefault="007E166A" w:rsidP="00713342">
      <w:pPr>
        <w:pStyle w:val="Heading4"/>
      </w:pPr>
      <w:r w:rsidRPr="00713342">
        <w:t>4.</w:t>
      </w:r>
      <w:r w:rsidR="00203193" w:rsidRPr="00713342">
        <w:t>3</w:t>
      </w:r>
      <w:r w:rsidR="00713342">
        <w:t>.6.4</w:t>
      </w:r>
      <w:r w:rsidRPr="00713342">
        <w:t xml:space="preserve"> Colloidal Reaction</w:t>
      </w:r>
    </w:p>
    <w:p w:rsidR="007E166A" w:rsidRPr="007E166A" w:rsidRDefault="007E166A" w:rsidP="007E166A">
      <w:pPr>
        <w:rPr>
          <w:lang w:val="en-US"/>
        </w:rPr>
      </w:pPr>
      <w:r w:rsidRPr="007E166A">
        <w:rPr>
          <w:lang w:val="en-GB"/>
        </w:rPr>
        <w:t>An alternative method for producing homogenous HA</w:t>
      </w:r>
      <w:r w:rsidR="006A3215">
        <w:rPr>
          <w:lang w:val="en-GB"/>
        </w:rPr>
        <w:t>p</w:t>
      </w:r>
      <w:r w:rsidRPr="007E166A">
        <w:rPr>
          <w:lang w:val="en-GB"/>
        </w:rPr>
        <w:t xml:space="preserve"> powders were reported by Yasuda et al. </w:t>
      </w:r>
      <w:r w:rsidRPr="00FA0054">
        <w:rPr>
          <w:lang w:val="en-GB"/>
        </w:rPr>
        <w:t>[</w:t>
      </w:r>
      <w:r w:rsidR="00FA0054" w:rsidRPr="00FA0054">
        <w:rPr>
          <w:lang w:val="en-GB"/>
        </w:rPr>
        <w:t>117</w:t>
      </w:r>
      <w:r w:rsidRPr="007E166A">
        <w:rPr>
          <w:lang w:val="en-GB"/>
        </w:rPr>
        <w:t>]. This research prepared HA</w:t>
      </w:r>
      <w:r w:rsidR="006A3215">
        <w:rPr>
          <w:lang w:val="en-GB"/>
        </w:rPr>
        <w:t>p</w:t>
      </w:r>
      <w:r w:rsidRPr="007E166A">
        <w:rPr>
          <w:lang w:val="en-GB"/>
        </w:rPr>
        <w:t xml:space="preserve"> via a colloidal process; a method for precipitating and in-situ stabilising calcium phosphate powders in the presence of a surface active agent. The research aimed to </w:t>
      </w:r>
      <w:r w:rsidRPr="007E166A">
        <w:rPr>
          <w:lang w:val="en-US"/>
        </w:rPr>
        <w:t>avoid the spontaneous agglomeration between particles on account of its electrostatic, steric or electrosteric repulsive force. The spontaneous agglomeration in a dry powder consolidation process due to van der Waals force induces an inhomogeneous microstructure of sintered materials which result in poor mechanical properties. The addition of a polymer dispersant (</w:t>
      </w:r>
      <w:r w:rsidRPr="007E166A">
        <w:rPr>
          <w:lang w:val="en-GB"/>
        </w:rPr>
        <w:t>polycarboxylic acid ammonium), however,</w:t>
      </w:r>
      <w:r w:rsidRPr="007E166A">
        <w:rPr>
          <w:lang w:val="en-US"/>
        </w:rPr>
        <w:t xml:space="preserve"> proved effective in preventing the agglomeration of the ceramic powder by electrosteric stabilization. The anionic </w:t>
      </w:r>
      <w:r w:rsidRPr="007E166A">
        <w:rPr>
          <w:lang w:val="en-US"/>
        </w:rPr>
        <w:lastRenderedPageBreak/>
        <w:t>polyelectrolyte was found to be an effective dispersant to obtain a homogeneous distribution of HA</w:t>
      </w:r>
      <w:r w:rsidR="00EC4143">
        <w:rPr>
          <w:lang w:val="en-US"/>
        </w:rPr>
        <w:t>p</w:t>
      </w:r>
      <w:r w:rsidRPr="007E166A">
        <w:rPr>
          <w:lang w:val="en-US"/>
        </w:rPr>
        <w:t xml:space="preserve"> powders.</w:t>
      </w:r>
    </w:p>
    <w:p w:rsidR="007E166A" w:rsidRPr="00F07F10" w:rsidRDefault="007E166A" w:rsidP="00F07F10">
      <w:pPr>
        <w:rPr>
          <w:lang w:val="en-US"/>
        </w:rPr>
      </w:pPr>
    </w:p>
    <w:p w:rsidR="0056583C" w:rsidRDefault="0056583C" w:rsidP="008D52D0"/>
    <w:p w:rsidR="0056583C" w:rsidRPr="008D52D0" w:rsidRDefault="0056583C" w:rsidP="00A1784A">
      <w:pPr>
        <w:pStyle w:val="Heading3"/>
      </w:pPr>
      <w:bookmarkStart w:id="137" w:name="_Toc200810450"/>
      <w:r>
        <w:t xml:space="preserve">Use of Novel Materials for </w:t>
      </w:r>
      <w:r w:rsidR="00E33E88">
        <w:t>HAp</w:t>
      </w:r>
      <w:r>
        <w:t xml:space="preserve"> Synthesis</w:t>
      </w:r>
      <w:bookmarkEnd w:id="137"/>
    </w:p>
    <w:p w:rsidR="007E166A" w:rsidRPr="00564359" w:rsidRDefault="007E166A" w:rsidP="007E166A">
      <w:r w:rsidRPr="00564359">
        <w:t>A novel</w:t>
      </w:r>
      <w:r w:rsidR="00890CDA">
        <w:t xml:space="preserve"> method in</w:t>
      </w:r>
      <w:r w:rsidRPr="00564359">
        <w:t xml:space="preserve"> HA</w:t>
      </w:r>
      <w:r w:rsidR="006A3215">
        <w:t>p</w:t>
      </w:r>
      <w:r w:rsidRPr="00564359">
        <w:t xml:space="preserve"> synthesis</w:t>
      </w:r>
      <w:r w:rsidR="00890CDA">
        <w:t>, using novel precursor or raw materials</w:t>
      </w:r>
      <w:r w:rsidRPr="00564359">
        <w:t xml:space="preserve"> w</w:t>
      </w:r>
      <w:r w:rsidR="009F16F8">
        <w:t>as reported by Rivera et al. [</w:t>
      </w:r>
      <w:r w:rsidR="00FA0054" w:rsidRPr="00FA0054">
        <w:t>118</w:t>
      </w:r>
      <w:r w:rsidRPr="00564359">
        <w:t>] who produced HA</w:t>
      </w:r>
      <w:r w:rsidR="006A3215">
        <w:t>p</w:t>
      </w:r>
      <w:r w:rsidRPr="00564359">
        <w:t xml:space="preserve"> by extracting one its starter materials, CaO, from raw eggshells. Eggshell represents 11% of the total weight of the egg and is composed of calcium carbonate (94%), calcium phosphate (1%), organic matter (4%) and magnesium carbonate (1%). An eggshell consists primarily of a three-layered structure, namely the cuticle, the spongeous layer and the lamellar layer. The cuticle layer, representing the outermost layer consists of a number of proteins. While, the spongeous and lamellar layers form a matrix constituted by fibrous proteins bonded to calcite (calcium carbonate) crystals in the proportion 1:50. After mechanical cleaning of the eggshell surfaces, a two stage heat treatment process was undertaken. A two-stage solid-decomposition reaction to produce CaO powders was carried out at elevated temperatures. The first stage consisted of heating the eggshells to 450°C for 2h at the heating rate of 5°C/min; at this temperature, any organic residue is expected to be destroyed. The second stage consists of heating the samples to 900°C also for 2h but with the heating rate at 0.5°C/min. At this stage, the eggshells transform into calcium oxide by freeing carbon dioxide (CO</w:t>
      </w:r>
      <w:r w:rsidRPr="00564359">
        <w:rPr>
          <w:vertAlign w:val="subscript"/>
        </w:rPr>
        <w:t>2</w:t>
      </w:r>
      <w:r w:rsidRPr="00564359">
        <w:t>) according to the following equation:</w:t>
      </w:r>
    </w:p>
    <w:p w:rsidR="007E166A" w:rsidRPr="00564359" w:rsidRDefault="001E585B" w:rsidP="001E585B">
      <w:pPr>
        <w:jc w:val="center"/>
      </w:pPr>
      <w:r>
        <w:rPr>
          <w:position w:val="-10"/>
        </w:rPr>
        <w:t xml:space="preserve">                                                </w:t>
      </w:r>
      <w:r w:rsidR="007E166A" w:rsidRPr="00564359">
        <w:rPr>
          <w:position w:val="-10"/>
        </w:rPr>
        <w:object w:dxaOrig="2160" w:dyaOrig="340">
          <v:shape id="_x0000_i1067" type="#_x0000_t75" style="width:108.75pt;height:16.5pt" o:ole="">
            <v:imagedata r:id="rId101" o:title=""/>
          </v:shape>
          <o:OLEObject Type="Embed" ProgID="Equation.3" ShapeID="_x0000_i1067" DrawAspect="Content" ObjectID="_1281263288" r:id="rId102"/>
        </w:object>
      </w:r>
      <w:r>
        <w:rPr>
          <w:position w:val="-10"/>
        </w:rPr>
        <w:t xml:space="preserve">                                      Equation 1</w:t>
      </w:r>
      <w:r w:rsidR="00721AAC">
        <w:rPr>
          <w:position w:val="-10"/>
        </w:rPr>
        <w:t>9</w:t>
      </w:r>
    </w:p>
    <w:p w:rsidR="007E166A" w:rsidRPr="00564359" w:rsidRDefault="007E166A" w:rsidP="007E166A"/>
    <w:p w:rsidR="007E166A" w:rsidRPr="00564359" w:rsidRDefault="007E166A" w:rsidP="007E166A">
      <w:r w:rsidRPr="00564359">
        <w:t>The CaO obtained from the eggshells was then transformed (using the hydrothermal –wet chemical reaction) into HA</w:t>
      </w:r>
      <w:r w:rsidR="009F16F8">
        <w:t>p</w:t>
      </w:r>
      <w:r w:rsidRPr="00564359">
        <w:t xml:space="preserve"> in a phosphate solution containing Ca</w:t>
      </w:r>
      <w:r w:rsidRPr="00564359">
        <w:rPr>
          <w:vertAlign w:val="subscript"/>
        </w:rPr>
        <w:t>3</w:t>
      </w:r>
      <w:r w:rsidRPr="00564359">
        <w:t>(PO</w:t>
      </w:r>
      <w:r w:rsidRPr="00564359">
        <w:rPr>
          <w:vertAlign w:val="subscript"/>
        </w:rPr>
        <w:t>4</w:t>
      </w:r>
      <w:r w:rsidRPr="00564359">
        <w:t>)</w:t>
      </w:r>
      <w:r w:rsidRPr="00564359">
        <w:rPr>
          <w:vertAlign w:val="subscript"/>
        </w:rPr>
        <w:t>2</w:t>
      </w:r>
      <w:r w:rsidRPr="00564359">
        <w:t xml:space="preserve"> in a container designed to reproduce a moist atmosphere. Subsequently, the container was sealed and heated to 1050°C for 3h at the heating rate of 10°C/min. The expected reaction was as follows:</w:t>
      </w:r>
    </w:p>
    <w:p w:rsidR="007E166A" w:rsidRPr="00564359" w:rsidRDefault="007E166A" w:rsidP="007E166A"/>
    <w:p w:rsidR="007E166A" w:rsidRDefault="001E585B" w:rsidP="007E166A">
      <w:pPr>
        <w:rPr>
          <w:position w:val="-10"/>
        </w:rPr>
      </w:pPr>
      <w:r>
        <w:rPr>
          <w:position w:val="-12"/>
        </w:rPr>
        <w:t xml:space="preserve">                            </w:t>
      </w:r>
      <w:r w:rsidR="007E166A" w:rsidRPr="00564359">
        <w:rPr>
          <w:position w:val="-12"/>
        </w:rPr>
        <w:object w:dxaOrig="4760" w:dyaOrig="360">
          <v:shape id="_x0000_i1068" type="#_x0000_t75" style="width:239.25pt;height:18.75pt" o:ole="">
            <v:imagedata r:id="rId103" o:title=""/>
          </v:shape>
          <o:OLEObject Type="Embed" ProgID="Equation.3" ShapeID="_x0000_i1068" DrawAspect="Content" ObjectID="_1281263289" r:id="rId104"/>
        </w:object>
      </w:r>
      <w:r>
        <w:rPr>
          <w:position w:val="-12"/>
        </w:rPr>
        <w:t xml:space="preserve">               </w:t>
      </w:r>
      <w:r w:rsidR="00721AAC">
        <w:rPr>
          <w:position w:val="-10"/>
        </w:rPr>
        <w:t xml:space="preserve">Equation </w:t>
      </w:r>
      <w:r>
        <w:rPr>
          <w:position w:val="-10"/>
        </w:rPr>
        <w:t>2</w:t>
      </w:r>
      <w:r w:rsidR="00721AAC">
        <w:rPr>
          <w:position w:val="-10"/>
        </w:rPr>
        <w:t>0</w:t>
      </w:r>
    </w:p>
    <w:p w:rsidR="00721AAC" w:rsidRDefault="00721AAC" w:rsidP="007E166A">
      <w:pPr>
        <w:rPr>
          <w:position w:val="-10"/>
        </w:rPr>
      </w:pPr>
    </w:p>
    <w:p w:rsidR="00721AAC" w:rsidRPr="00564359" w:rsidRDefault="00721AAC" w:rsidP="00721AAC">
      <w:pPr>
        <w:rPr>
          <w:sz w:val="22"/>
          <w:szCs w:val="22"/>
        </w:rPr>
      </w:pPr>
    </w:p>
    <w:p w:rsidR="00721AAC" w:rsidRPr="00FA0054" w:rsidRDefault="00721AAC" w:rsidP="00721AAC">
      <w:r w:rsidRPr="00FA0054">
        <w:t>Once the reaction was completed, the solution was filtered and the resulting material dried overnight at 80°C in an oven. The researchers concluded that the concentration of the HAp obtained by this method could be improved by optimising the concentration of the phosphate solution, the time and the temperature of annealing. The added advantage was that HAp was the only apatite present in the reaction products, apart from minute fractions of certain other calcium compounds. Similar research</w:t>
      </w:r>
      <w:r w:rsidR="00FA0054" w:rsidRPr="00FA0054">
        <w:t xml:space="preserve"> was conducted by Lee et al. [119</w:t>
      </w:r>
      <w:r w:rsidRPr="00FA0054">
        <w:t xml:space="preserve">], who also </w:t>
      </w:r>
      <w:r w:rsidRPr="00FA0054">
        <w:lastRenderedPageBreak/>
        <w:t xml:space="preserve">successfully fabricated pure HAp using recycled eggshell and phosphoric acid using a wet chemical reaction. </w:t>
      </w:r>
    </w:p>
    <w:p w:rsidR="00721AAC" w:rsidRPr="00FA0054" w:rsidRDefault="00721AAC" w:rsidP="00721AAC"/>
    <w:p w:rsidR="00721AAC" w:rsidRDefault="00721AAC" w:rsidP="00721AAC">
      <w:r w:rsidRPr="00FA0054">
        <w:t>A method in obtaining a phosphorous from a relatively cheap and plentiful source was highlighted by Puajindanetr [</w:t>
      </w:r>
      <w:r w:rsidR="00FA0054">
        <w:t>16</w:t>
      </w:r>
      <w:r w:rsidRPr="00FA0054">
        <w:t>]. This research suggested that HAp can be obtained from rice bran containing phytin as the phosphorous source, as a starting material. The phytin was extracted from oil-less rice bran using sodium hydroxide and calcium oxide to obtain HAp.</w:t>
      </w:r>
    </w:p>
    <w:p w:rsidR="00890CDA" w:rsidRDefault="00890CDA" w:rsidP="00721AAC"/>
    <w:p w:rsidR="009A0B38" w:rsidRDefault="00773F1A" w:rsidP="00890CDA">
      <w:pPr>
        <w:rPr>
          <w:color w:val="FF0000"/>
        </w:rPr>
      </w:pPr>
      <w:r>
        <w:t>Researchers have investigated the conversion of coral into synthetic HAp</w:t>
      </w:r>
      <w:r w:rsidR="009A0B38">
        <w:t xml:space="preserve"> since 1974 [120]</w:t>
      </w:r>
      <w:r>
        <w:t>.</w:t>
      </w:r>
      <w:r w:rsidR="003202C4">
        <w:t xml:space="preserve"> Coral is similar to cancellous bone in morphology. Full conversion of the coral into HAp has the advantage of retaining favourable pore sizes for </w:t>
      </w:r>
      <w:r w:rsidR="00D66E04">
        <w:t xml:space="preserve">bone graft application and improved bioactivity. Again, the poor mechanical properties of the synthetic HAp linit its use in load bearing applications. </w:t>
      </w:r>
      <w:r w:rsidR="003202C4">
        <w:t>Unconverted coral (that is</w:t>
      </w:r>
      <w:r w:rsidR="00C2583D">
        <w:t>,</w:t>
      </w:r>
      <w:r w:rsidR="003202C4">
        <w:t xml:space="preserve"> CaCO</w:t>
      </w:r>
      <w:r w:rsidR="003202C4" w:rsidRPr="003202C4">
        <w:rPr>
          <w:vertAlign w:val="subscript"/>
        </w:rPr>
        <w:t>3</w:t>
      </w:r>
      <w:r w:rsidR="003202C4">
        <w:t>), however, is unsuitable for long term implant purposes due to its very high dissolution rate and poor longevity and stability.</w:t>
      </w:r>
      <w:r w:rsidR="00890CDA">
        <w:t xml:space="preserve"> </w:t>
      </w:r>
      <w:r w:rsidR="00890CDA" w:rsidRPr="00890CDA">
        <w:t>The coral</w:t>
      </w:r>
      <w:r w:rsidR="00890CDA">
        <w:t xml:space="preserve"> </w:t>
      </w:r>
      <w:r w:rsidR="00890CDA" w:rsidRPr="00890CDA">
        <w:t>(</w:t>
      </w:r>
      <w:r w:rsidR="00890CDA" w:rsidRPr="00890CDA">
        <w:rPr>
          <w:i/>
          <w:iCs/>
        </w:rPr>
        <w:t>Gergonacea sp</w:t>
      </w:r>
      <w:r w:rsidR="003202C4">
        <w:rPr>
          <w:i/>
          <w:iCs/>
        </w:rPr>
        <w:t>ecies</w:t>
      </w:r>
      <w:r w:rsidR="00890CDA" w:rsidRPr="00890CDA">
        <w:t>) obtained from sea beach of</w:t>
      </w:r>
      <w:r w:rsidR="00890CDA">
        <w:t xml:space="preserve"> </w:t>
      </w:r>
      <w:r w:rsidR="00890CDA" w:rsidRPr="00890CDA">
        <w:t>Kotalam at Kerala was</w:t>
      </w:r>
      <w:r w:rsidR="00890CDA">
        <w:t xml:space="preserve"> used in work carried out by </w:t>
      </w:r>
      <w:r w:rsidR="00890CDA" w:rsidRPr="00890CDA">
        <w:rPr>
          <w:bCs/>
        </w:rPr>
        <w:t>Chattopadhyay</w:t>
      </w:r>
      <w:r w:rsidR="00890CDA">
        <w:rPr>
          <w:bCs/>
        </w:rPr>
        <w:t xml:space="preserve"> et al. [1</w:t>
      </w:r>
      <w:r w:rsidR="00927E24">
        <w:rPr>
          <w:bCs/>
        </w:rPr>
        <w:t>2</w:t>
      </w:r>
      <w:r w:rsidR="009A0B38">
        <w:rPr>
          <w:bCs/>
        </w:rPr>
        <w:t>1</w:t>
      </w:r>
      <w:r w:rsidR="000F49F4">
        <w:rPr>
          <w:bCs/>
        </w:rPr>
        <w:t xml:space="preserve">]. In this work, the coral was </w:t>
      </w:r>
      <w:r w:rsidR="00890CDA" w:rsidRPr="00890CDA">
        <w:t>washed with distilled</w:t>
      </w:r>
      <w:r w:rsidR="00890CDA">
        <w:t xml:space="preserve"> </w:t>
      </w:r>
      <w:r w:rsidR="00890CDA" w:rsidRPr="00890CDA">
        <w:t>water and de-protienised by refluxing for 18hrs</w:t>
      </w:r>
      <w:r w:rsidR="00890CDA">
        <w:t xml:space="preserve"> </w:t>
      </w:r>
      <w:r w:rsidR="00890CDA" w:rsidRPr="00890CDA">
        <w:t xml:space="preserve">in 5% </w:t>
      </w:r>
      <w:r w:rsidR="000F49F4">
        <w:t>p</w:t>
      </w:r>
      <w:r w:rsidR="00890CDA" w:rsidRPr="00890CDA">
        <w:t xml:space="preserve">otassium </w:t>
      </w:r>
      <w:r w:rsidR="000F49F4">
        <w:t>h</w:t>
      </w:r>
      <w:r w:rsidR="00890CDA" w:rsidRPr="00890CDA">
        <w:t>ydroxide solution. The</w:t>
      </w:r>
      <w:r w:rsidR="00890CDA">
        <w:t xml:space="preserve"> </w:t>
      </w:r>
      <w:r w:rsidR="00890CDA" w:rsidRPr="00890CDA">
        <w:t>deproteinised coral was washed with distilled</w:t>
      </w:r>
      <w:r w:rsidR="00890CDA">
        <w:t xml:space="preserve"> </w:t>
      </w:r>
      <w:r w:rsidR="00890CDA" w:rsidRPr="00890CDA">
        <w:t xml:space="preserve">water and neutralized by dilute </w:t>
      </w:r>
      <w:r w:rsidR="000F49F4">
        <w:t>h</w:t>
      </w:r>
      <w:r w:rsidR="00890CDA" w:rsidRPr="00890CDA">
        <w:t>ydrochloric.</w:t>
      </w:r>
      <w:r w:rsidR="000F49F4">
        <w:t xml:space="preserve"> Wide interest in the use of coral from the </w:t>
      </w:r>
      <w:r w:rsidR="00ED7363">
        <w:t>Great Barrier Reef</w:t>
      </w:r>
      <w:r w:rsidR="000F49F4">
        <w:t xml:space="preserve"> is also evident in such works</w:t>
      </w:r>
      <w:r w:rsidR="00504942">
        <w:t>, as</w:t>
      </w:r>
      <w:r w:rsidR="000F49F4">
        <w:t xml:space="preserve"> </w:t>
      </w:r>
      <w:r w:rsidR="000F49F4" w:rsidRPr="009A0B38">
        <w:t>carried out by</w:t>
      </w:r>
      <w:r w:rsidR="003202C4" w:rsidRPr="009A0B38">
        <w:t xml:space="preserve"> Nissan et al.</w:t>
      </w:r>
      <w:r w:rsidR="000F49F4" w:rsidRPr="009A0B38">
        <w:t xml:space="preserve"> </w:t>
      </w:r>
      <w:r w:rsidR="00927E24" w:rsidRPr="009A0B38">
        <w:t>[12</w:t>
      </w:r>
      <w:r w:rsidR="009A0B38" w:rsidRPr="009A0B38">
        <w:t>2</w:t>
      </w:r>
      <w:r w:rsidR="000F49F4" w:rsidRPr="009A0B38">
        <w:t xml:space="preserve">] and </w:t>
      </w:r>
      <w:r w:rsidR="00852DC3" w:rsidRPr="009A0B38">
        <w:t>Hu et al. [99] who</w:t>
      </w:r>
      <w:r w:rsidR="003202C4" w:rsidRPr="009A0B38">
        <w:t xml:space="preserve"> both</w:t>
      </w:r>
      <w:r w:rsidR="00852DC3" w:rsidRPr="009A0B38">
        <w:t xml:space="preserve"> investigated the use of the Australian coral</w:t>
      </w:r>
      <w:r w:rsidR="003202C4" w:rsidRPr="009A0B38">
        <w:t xml:space="preserve"> (of the genus, </w:t>
      </w:r>
      <w:r w:rsidR="003202C4" w:rsidRPr="009A0B38">
        <w:rPr>
          <w:i/>
        </w:rPr>
        <w:t>Porites species</w:t>
      </w:r>
      <w:r w:rsidR="003202C4" w:rsidRPr="009A0B38">
        <w:t>)</w:t>
      </w:r>
      <w:r w:rsidR="00852DC3" w:rsidRPr="009A0B38">
        <w:t xml:space="preserve"> in the production of</w:t>
      </w:r>
      <w:r w:rsidR="003202C4" w:rsidRPr="009A0B38">
        <w:t xml:space="preserve"> monophasic</w:t>
      </w:r>
      <w:r w:rsidR="00852DC3" w:rsidRPr="009A0B38">
        <w:t xml:space="preserve"> HAp using </w:t>
      </w:r>
      <w:r w:rsidR="003202C4" w:rsidRPr="009A0B38">
        <w:t xml:space="preserve">a low temperature </w:t>
      </w:r>
      <w:r w:rsidR="00852DC3" w:rsidRPr="009A0B38">
        <w:t xml:space="preserve">hydrothermal </w:t>
      </w:r>
      <w:r w:rsidR="003202C4" w:rsidRPr="009A0B38">
        <w:t xml:space="preserve">technique as the conversion method. </w:t>
      </w:r>
      <w:r w:rsidR="009A0B38" w:rsidRPr="009A0B38">
        <w:t xml:space="preserve">The exchange reaction with the marine coral species </w:t>
      </w:r>
      <w:r w:rsidR="009A0B38" w:rsidRPr="00863F7B">
        <w:rPr>
          <w:i/>
        </w:rPr>
        <w:t>Porites</w:t>
      </w:r>
      <w:r w:rsidR="009A0B38" w:rsidRPr="009A0B38">
        <w:t xml:space="preserve"> is as follows [120]</w:t>
      </w:r>
    </w:p>
    <w:p w:rsidR="00890CDA" w:rsidRDefault="009A0B38" w:rsidP="00890CDA">
      <w:pPr>
        <w:rPr>
          <w:color w:val="FF0000"/>
        </w:rPr>
      </w:pPr>
      <w:r>
        <w:rPr>
          <w:color w:val="FF0000"/>
        </w:rPr>
        <w:t>:</w:t>
      </w:r>
      <w:r w:rsidRPr="009A0B38">
        <w:rPr>
          <w:position w:val="-12"/>
        </w:rPr>
        <w:t xml:space="preserve"> </w:t>
      </w:r>
      <w:r w:rsidRPr="00564359">
        <w:rPr>
          <w:position w:val="-12"/>
        </w:rPr>
        <w:object w:dxaOrig="8320" w:dyaOrig="360">
          <v:shape id="_x0000_i1069" type="#_x0000_t75" style="width:417.75pt;height:18.75pt" o:ole="">
            <v:imagedata r:id="rId105" o:title=""/>
          </v:shape>
          <o:OLEObject Type="Embed" ProgID="Equation.3" ShapeID="_x0000_i1069" DrawAspect="Content" ObjectID="_1281263290" r:id="rId106"/>
        </w:object>
      </w:r>
      <w:r w:rsidRPr="009A0B38">
        <w:rPr>
          <w:position w:val="-10"/>
        </w:rPr>
        <w:t xml:space="preserve"> </w:t>
      </w:r>
      <w:r>
        <w:rPr>
          <w:position w:val="-10"/>
        </w:rPr>
        <w:t xml:space="preserve">                                                                                                                          Equation 21</w:t>
      </w:r>
    </w:p>
    <w:p w:rsidR="00852DC3" w:rsidRDefault="00852DC3" w:rsidP="00890CDA">
      <w:pPr>
        <w:rPr>
          <w:color w:val="FF0000"/>
        </w:rPr>
      </w:pPr>
    </w:p>
    <w:p w:rsidR="00721AAC" w:rsidRPr="00FA0054" w:rsidRDefault="00721AAC" w:rsidP="00721AAC">
      <w:r w:rsidRPr="00FA0054">
        <w:t>The main advantage to these novel synthesis methods is the fact that mass production may be possible at a</w:t>
      </w:r>
      <w:r w:rsidR="000F49F4">
        <w:t xml:space="preserve"> low cost while implementing the</w:t>
      </w:r>
      <w:r w:rsidRPr="00FA0054">
        <w:t>s</w:t>
      </w:r>
      <w:r w:rsidR="000F49F4">
        <w:t>e</w:t>
      </w:r>
      <w:r w:rsidRPr="00FA0054">
        <w:t xml:space="preserve"> simple procedure</w:t>
      </w:r>
      <w:r w:rsidR="000F49F4">
        <w:t>s</w:t>
      </w:r>
      <w:r w:rsidRPr="00FA0054">
        <w:t>.</w:t>
      </w:r>
    </w:p>
    <w:p w:rsidR="00721AAC" w:rsidRPr="00564359" w:rsidRDefault="00721AAC" w:rsidP="007E166A"/>
    <w:p w:rsidR="009A0B38" w:rsidRDefault="009A0B38" w:rsidP="009A0B38">
      <w:pPr>
        <w:jc w:val="center"/>
        <w:rPr>
          <w:position w:val="-10"/>
        </w:rPr>
      </w:pPr>
      <w:r>
        <w:rPr>
          <w:position w:val="-12"/>
        </w:rPr>
        <w:t xml:space="preserve">                            </w:t>
      </w:r>
    </w:p>
    <w:p w:rsidR="008D52D0" w:rsidRDefault="008D52D0" w:rsidP="008D52D0"/>
    <w:p w:rsidR="009A0B38" w:rsidRDefault="009A0B38">
      <w:pPr>
        <w:spacing w:line="240" w:lineRule="auto"/>
        <w:jc w:val="left"/>
        <w:rPr>
          <w:rFonts w:cs="Arial"/>
          <w:b/>
          <w:bCs/>
          <w:iCs/>
          <w:sz w:val="28"/>
          <w:szCs w:val="28"/>
        </w:rPr>
      </w:pPr>
      <w:bookmarkStart w:id="138" w:name="_Toc200810451"/>
      <w:r>
        <w:br w:type="page"/>
      </w:r>
    </w:p>
    <w:p w:rsidR="0056583C" w:rsidRDefault="0056583C" w:rsidP="00810190">
      <w:pPr>
        <w:pStyle w:val="Heading2"/>
      </w:pPr>
      <w:r>
        <w:lastRenderedPageBreak/>
        <w:t>Precipitation Kinetics</w:t>
      </w:r>
      <w:r w:rsidR="00D4362F">
        <w:t xml:space="preserve"> in HAp Synthesis</w:t>
      </w:r>
      <w:bookmarkEnd w:id="138"/>
    </w:p>
    <w:p w:rsidR="006C1C51" w:rsidRPr="00564359" w:rsidRDefault="006C1C51" w:rsidP="006C1C51">
      <w:r w:rsidRPr="00564359">
        <w:t>Crystallisation and precipitation are similar phenomena in many respects. Crystallisation is the formation of solid particles within a homogeneous phase or simply the forming of crystals. This may occur as the formation of solid particles in a vapour as solidification from a liquid melt, as in the manufacture of large single crystals, or as cryst</w:t>
      </w:r>
      <w:r w:rsidR="001E585B">
        <w:t>allisation from liquid solution</w:t>
      </w:r>
      <w:r w:rsidRPr="00564359">
        <w:t xml:space="preserve"> [1</w:t>
      </w:r>
      <w:r w:rsidR="00E518B9">
        <w:t>6, 1</w:t>
      </w:r>
      <w:r w:rsidR="00C07574">
        <w:t>2</w:t>
      </w:r>
      <w:r w:rsidR="00927E24">
        <w:t>3</w:t>
      </w:r>
      <w:r w:rsidRPr="00564359">
        <w:t>]</w:t>
      </w:r>
      <w:r w:rsidR="001E585B">
        <w:t>.</w:t>
      </w:r>
      <w:r w:rsidRPr="00564359">
        <w:t xml:space="preserve"> Precipitation, like all crystallisation processes primarily consists of the three following steps:</w:t>
      </w:r>
    </w:p>
    <w:p w:rsidR="006C1C51" w:rsidRPr="00564359" w:rsidRDefault="006C1C51" w:rsidP="006C1C51"/>
    <w:p w:rsidR="006C1C51" w:rsidRPr="00564359" w:rsidRDefault="006C1C51" w:rsidP="006C1C51">
      <w:r>
        <w:t xml:space="preserve">1. </w:t>
      </w:r>
      <w:r w:rsidRPr="00564359">
        <w:t>The creation of supersaturation</w:t>
      </w:r>
    </w:p>
    <w:p w:rsidR="006C1C51" w:rsidRPr="00564359" w:rsidRDefault="006C1C51" w:rsidP="006C1C51">
      <w:r>
        <w:t xml:space="preserve">2. </w:t>
      </w:r>
      <w:r w:rsidRPr="00564359">
        <w:t>The generation of nuclei</w:t>
      </w:r>
    </w:p>
    <w:p w:rsidR="006C1C51" w:rsidRPr="00564359" w:rsidRDefault="006C1C51" w:rsidP="006C1C51">
      <w:r>
        <w:t xml:space="preserve">3. </w:t>
      </w:r>
      <w:r w:rsidRPr="00564359">
        <w:t xml:space="preserve">The subsequent growth </w:t>
      </w:r>
    </w:p>
    <w:p w:rsidR="006C1C51" w:rsidRPr="00564359" w:rsidRDefault="006C1C51" w:rsidP="006C1C51"/>
    <w:p w:rsidR="006C1C51" w:rsidRPr="00564359" w:rsidRDefault="006C1C51" w:rsidP="006C1C51">
      <w:r w:rsidRPr="00564359">
        <w:t xml:space="preserve">Precipitation is the formation of a solid product from a liquid solution and is usually initiated by a change in solution temperature or pressure so as to exceed the solubility limit of the chemical precipitating agent. Seed nuclei may also be present on which the desired phases can precipitate. Impurities can be removed by either retaining them in solution or precipitating them in a separate process. Precipitation, analogous to crystallisation is a nucleation and growth process with Arrhenius control of the kinetics. High nucleation and slow growth are generally required to keep the powder particles small. Factors such as temperature, concentration, pH and the order and rate of mixing all affect the chemical equilibria and the purity and physical nature of the precipitate. While precipitation routes produce homogeneous powders and can be employed to disperse trace additives uniformly, one drawback is that the powders must invariably be dried and calcined leading to the formation of hard agglomerates which require breaking down by </w:t>
      </w:r>
      <w:r w:rsidR="00E518B9">
        <w:t>extensive milling operations. [1</w:t>
      </w:r>
      <w:r w:rsidR="00C07574">
        <w:t>2</w:t>
      </w:r>
      <w:r w:rsidR="00927E24">
        <w:t>3</w:t>
      </w:r>
      <w:r w:rsidRPr="00564359">
        <w:t>]</w:t>
      </w:r>
    </w:p>
    <w:p w:rsidR="006C1C51" w:rsidRPr="006C1C51" w:rsidRDefault="006C1C51" w:rsidP="006C1C51"/>
    <w:p w:rsidR="0056583C" w:rsidRDefault="0056583C" w:rsidP="00A1784A">
      <w:pPr>
        <w:pStyle w:val="Heading3"/>
      </w:pPr>
      <w:bookmarkStart w:id="139" w:name="_Toc200810452"/>
      <w:r>
        <w:t>Creation of Supersaturation</w:t>
      </w:r>
      <w:bookmarkEnd w:id="139"/>
    </w:p>
    <w:p w:rsidR="006C1C51" w:rsidRDefault="006C1C51" w:rsidP="007159C1">
      <w:r w:rsidRPr="00564359">
        <w:t>A saturated solution may be defined as a solution that is in thermodynamic equilibrium with the solid phase of its solute at a specified temperature. Solutions may contain more dissolved solute than that given by the equilibrium saturation value and are often referred to as ‘supersaturated’. The degree of supersaturation may be defined by the concentration difference</w:t>
      </w:r>
      <w:r w:rsidR="00E518B9">
        <w:t xml:space="preserve"> [1</w:t>
      </w:r>
      <w:r w:rsidR="00C07574">
        <w:t>2</w:t>
      </w:r>
      <w:r w:rsidR="00927E24">
        <w:t>3</w:t>
      </w:r>
      <w:r w:rsidR="00E518B9">
        <w:t>]</w:t>
      </w:r>
      <w:r w:rsidRPr="00564359">
        <w:t>:</w:t>
      </w:r>
    </w:p>
    <w:p w:rsidR="006C1C51" w:rsidRPr="00564359" w:rsidRDefault="006C1C51" w:rsidP="007159C1"/>
    <w:p w:rsidR="006C1C51" w:rsidRDefault="001E585B" w:rsidP="001E585B">
      <w:pPr>
        <w:jc w:val="center"/>
      </w:pPr>
      <w:r>
        <w:rPr>
          <w:position w:val="-12"/>
        </w:rPr>
        <w:t xml:space="preserve">                                                          </w:t>
      </w:r>
      <w:r w:rsidR="006C1C51" w:rsidRPr="00564359">
        <w:rPr>
          <w:position w:val="-12"/>
        </w:rPr>
        <w:object w:dxaOrig="1060" w:dyaOrig="360">
          <v:shape id="_x0000_i1070" type="#_x0000_t75" style="width:53.25pt;height:18.75pt" o:ole="">
            <v:imagedata r:id="rId107" o:title=""/>
          </v:shape>
          <o:OLEObject Type="Embed" ProgID="Equation.3" ShapeID="_x0000_i1070" DrawAspect="Content" ObjectID="_1281263291" r:id="rId108"/>
        </w:object>
      </w:r>
      <w:r w:rsidR="006C1C51">
        <w:tab/>
      </w:r>
      <w:r>
        <w:t xml:space="preserve">                                             </w:t>
      </w:r>
      <w:r>
        <w:rPr>
          <w:position w:val="-10"/>
        </w:rPr>
        <w:t xml:space="preserve">Equation </w:t>
      </w:r>
      <w:r w:rsidR="00C07574">
        <w:rPr>
          <w:position w:val="-10"/>
        </w:rPr>
        <w:t>2</w:t>
      </w:r>
      <w:r w:rsidR="00BF4FB7">
        <w:rPr>
          <w:position w:val="-10"/>
        </w:rPr>
        <w:t>2</w:t>
      </w:r>
    </w:p>
    <w:p w:rsidR="006C1C51" w:rsidRPr="00564359" w:rsidRDefault="006C1C51" w:rsidP="007159C1">
      <w:pPr>
        <w:rPr>
          <w:i/>
        </w:rPr>
      </w:pPr>
    </w:p>
    <w:p w:rsidR="006C1C51" w:rsidRPr="00564359" w:rsidRDefault="006C1C51" w:rsidP="007159C1">
      <w:r w:rsidRPr="00564359">
        <w:t>Where</w:t>
      </w:r>
      <w:r>
        <w:t>;</w:t>
      </w:r>
      <w:r w:rsidRPr="00564359">
        <w:tab/>
        <w:t>C</w:t>
      </w:r>
      <w:r w:rsidRPr="00564359">
        <w:tab/>
        <w:t>=</w:t>
      </w:r>
      <w:r w:rsidRPr="00564359">
        <w:tab/>
        <w:t>the actual solution concentration</w:t>
      </w:r>
    </w:p>
    <w:p w:rsidR="006C1C51" w:rsidRDefault="006C1C51" w:rsidP="007159C1">
      <w:r w:rsidRPr="00564359">
        <w:tab/>
        <w:t>C</w:t>
      </w:r>
      <w:r w:rsidRPr="00564359">
        <w:rPr>
          <w:vertAlign w:val="subscript"/>
        </w:rPr>
        <w:t>s</w:t>
      </w:r>
      <w:r w:rsidRPr="00564359">
        <w:tab/>
        <w:t>=</w:t>
      </w:r>
      <w:r w:rsidRPr="00564359">
        <w:tab/>
        <w:t>the equilibrium saturation value</w:t>
      </w:r>
    </w:p>
    <w:p w:rsidR="006C1C51" w:rsidRPr="00564359" w:rsidRDefault="006C1C51" w:rsidP="007159C1"/>
    <w:p w:rsidR="006C1C51" w:rsidRPr="00564359" w:rsidRDefault="006C1C51" w:rsidP="007159C1">
      <w:r w:rsidRPr="00564359">
        <w:lastRenderedPageBreak/>
        <w:t xml:space="preserve">Other expressions derived from equation </w:t>
      </w:r>
      <w:r w:rsidR="00C07574">
        <w:t>2</w:t>
      </w:r>
      <w:r w:rsidR="00BF4FB7">
        <w:t>2</w:t>
      </w:r>
      <w:r w:rsidRPr="00564359">
        <w:t xml:space="preserve"> are the supersaturation ratio (S) and the relative supersaturation (α) (which are both dimensionless)</w:t>
      </w:r>
    </w:p>
    <w:p w:rsidR="006C1C51" w:rsidRPr="00564359" w:rsidRDefault="006C1C51" w:rsidP="007159C1"/>
    <w:p w:rsidR="006C1C51" w:rsidRPr="00564359" w:rsidRDefault="001E585B" w:rsidP="001E585B">
      <w:pPr>
        <w:jc w:val="center"/>
        <w:rPr>
          <w:i/>
        </w:rPr>
      </w:pPr>
      <w:r>
        <w:rPr>
          <w:position w:val="-30"/>
        </w:rPr>
        <w:t xml:space="preserve">                                                          </w:t>
      </w:r>
      <w:r w:rsidR="006C1C51" w:rsidRPr="00564359">
        <w:rPr>
          <w:position w:val="-30"/>
        </w:rPr>
        <w:object w:dxaOrig="780" w:dyaOrig="680">
          <v:shape id="_x0000_i1071" type="#_x0000_t75" style="width:39.75pt;height:35.25pt" o:ole="">
            <v:imagedata r:id="rId109" o:title=""/>
          </v:shape>
          <o:OLEObject Type="Embed" ProgID="Equation.3" ShapeID="_x0000_i1071" DrawAspect="Content" ObjectID="_1281263292" r:id="rId110"/>
        </w:object>
      </w:r>
      <w:r w:rsidR="006C1C51">
        <w:tab/>
      </w:r>
      <w:r>
        <w:t xml:space="preserve">                                               </w:t>
      </w:r>
      <w:r>
        <w:rPr>
          <w:position w:val="-10"/>
        </w:rPr>
        <w:t xml:space="preserve">Equation </w:t>
      </w:r>
      <w:r w:rsidR="00C07574">
        <w:rPr>
          <w:position w:val="-10"/>
        </w:rPr>
        <w:t>2</w:t>
      </w:r>
      <w:r w:rsidR="00BF4FB7">
        <w:rPr>
          <w:position w:val="-10"/>
        </w:rPr>
        <w:t>3</w:t>
      </w:r>
    </w:p>
    <w:p w:rsidR="006C1C51" w:rsidRPr="00564359" w:rsidRDefault="006C1C51" w:rsidP="007159C1">
      <w:pPr>
        <w:rPr>
          <w:i/>
        </w:rPr>
      </w:pPr>
    </w:p>
    <w:p w:rsidR="006C1C51" w:rsidRPr="00564359" w:rsidRDefault="001E585B" w:rsidP="007159C1">
      <w:pPr>
        <w:rPr>
          <w:i/>
        </w:rPr>
      </w:pPr>
      <w:r>
        <w:rPr>
          <w:i/>
          <w:position w:val="-30"/>
        </w:rPr>
        <w:t xml:space="preserve">                                                  </w:t>
      </w:r>
      <w:r w:rsidR="006C1C51" w:rsidRPr="00564359">
        <w:rPr>
          <w:i/>
          <w:position w:val="-30"/>
        </w:rPr>
        <w:object w:dxaOrig="1740" w:dyaOrig="700">
          <v:shape id="_x0000_i1072" type="#_x0000_t75" style="width:87pt;height:36.75pt" o:ole="">
            <v:imagedata r:id="rId111" o:title=""/>
          </v:shape>
          <o:OLEObject Type="Embed" ProgID="Equation.3" ShapeID="_x0000_i1072" DrawAspect="Content" ObjectID="_1281263293" r:id="rId112"/>
        </w:object>
      </w:r>
      <w:r w:rsidR="006C1C51">
        <w:rPr>
          <w:i/>
        </w:rPr>
        <w:tab/>
      </w:r>
      <w:r>
        <w:rPr>
          <w:i/>
        </w:rPr>
        <w:t xml:space="preserve">                                    </w:t>
      </w:r>
      <w:r>
        <w:rPr>
          <w:position w:val="-10"/>
        </w:rPr>
        <w:t xml:space="preserve">Equation </w:t>
      </w:r>
      <w:r w:rsidR="00C07574">
        <w:rPr>
          <w:position w:val="-10"/>
        </w:rPr>
        <w:t>2</w:t>
      </w:r>
      <w:r w:rsidR="00BF4FB7">
        <w:rPr>
          <w:position w:val="-10"/>
        </w:rPr>
        <w:t>4</w:t>
      </w:r>
    </w:p>
    <w:p w:rsidR="006C1C51" w:rsidRPr="00564359" w:rsidRDefault="006C1C51" w:rsidP="007159C1">
      <w:pPr>
        <w:rPr>
          <w:i/>
        </w:rPr>
      </w:pPr>
    </w:p>
    <w:p w:rsidR="006C1C51" w:rsidRPr="00564359" w:rsidRDefault="006C1C51" w:rsidP="007159C1">
      <w:r w:rsidRPr="00564359">
        <w:t>The driving force for the formation of HA</w:t>
      </w:r>
      <w:r w:rsidR="00D4362F">
        <w:t>p</w:t>
      </w:r>
      <w:r w:rsidRPr="00564359">
        <w:t xml:space="preserve"> is the difference in Gibbs free energy, ΔG</w:t>
      </w:r>
      <w:r w:rsidRPr="00564359">
        <w:rPr>
          <w:vertAlign w:val="subscript"/>
        </w:rPr>
        <w:t>HA</w:t>
      </w:r>
      <w:r w:rsidRPr="00564359">
        <w:t>, between the supersaturated solution and the equilibrium solution of HA</w:t>
      </w:r>
      <w:r w:rsidR="00D4362F">
        <w:t>p</w:t>
      </w:r>
      <w:r w:rsidRPr="00564359">
        <w:t xml:space="preserve"> and is given by [1</w:t>
      </w:r>
      <w:r w:rsidR="00C07574">
        <w:t>2</w:t>
      </w:r>
      <w:r w:rsidR="00927E24">
        <w:t>3</w:t>
      </w:r>
      <w:r w:rsidRPr="00564359">
        <w:t>]:</w:t>
      </w:r>
    </w:p>
    <w:p w:rsidR="006C1C51" w:rsidRPr="00564359" w:rsidRDefault="006C1C51" w:rsidP="007159C1"/>
    <w:p w:rsidR="006C1C51" w:rsidRPr="00564359" w:rsidRDefault="001E585B" w:rsidP="007159C1">
      <w:r>
        <w:rPr>
          <w:position w:val="-32"/>
        </w:rPr>
        <w:t xml:space="preserve">                                               </w:t>
      </w:r>
      <w:r w:rsidR="006C1C51" w:rsidRPr="00564359">
        <w:rPr>
          <w:position w:val="-32"/>
        </w:rPr>
        <w:object w:dxaOrig="2040" w:dyaOrig="700">
          <v:shape id="_x0000_i1073" type="#_x0000_t75" style="width:102.75pt;height:36.75pt" o:ole="">
            <v:imagedata r:id="rId113" o:title=""/>
          </v:shape>
          <o:OLEObject Type="Embed" ProgID="Equation.3" ShapeID="_x0000_i1073" DrawAspect="Content" ObjectID="_1281263294" r:id="rId114"/>
        </w:object>
      </w:r>
      <w:r w:rsidR="006C1C51">
        <w:tab/>
      </w:r>
      <w:r w:rsidR="006C1C51">
        <w:tab/>
      </w:r>
      <w:r>
        <w:t xml:space="preserve">                        </w:t>
      </w:r>
      <w:r>
        <w:rPr>
          <w:position w:val="-10"/>
        </w:rPr>
        <w:t xml:space="preserve">Equation </w:t>
      </w:r>
      <w:r w:rsidR="00C07574">
        <w:rPr>
          <w:position w:val="-10"/>
        </w:rPr>
        <w:t>2</w:t>
      </w:r>
      <w:r w:rsidR="00BF4FB7">
        <w:rPr>
          <w:position w:val="-10"/>
        </w:rPr>
        <w:t>5</w:t>
      </w:r>
    </w:p>
    <w:p w:rsidR="006C1C51" w:rsidRPr="00564359" w:rsidRDefault="006C1C51" w:rsidP="007159C1"/>
    <w:p w:rsidR="006C1C51" w:rsidRPr="00564359" w:rsidRDefault="006C1C51" w:rsidP="007159C1">
      <w:r w:rsidRPr="00564359">
        <w:t xml:space="preserve">Where </w:t>
      </w:r>
      <w:r w:rsidRPr="00564359">
        <w:rPr>
          <w:i/>
        </w:rPr>
        <w:t>IP</w:t>
      </w:r>
      <w:r w:rsidRPr="00564359">
        <w:t xml:space="preserve"> is the ionic product of the precipitating salt, in this case the product of concentrations of</w:t>
      </w:r>
      <w:r w:rsidR="00A74BC3">
        <w:t xml:space="preserve"> (Ca</w:t>
      </w:r>
      <w:r w:rsidR="00A74BC3" w:rsidRPr="00A74BC3">
        <w:rPr>
          <w:vertAlign w:val="superscript"/>
        </w:rPr>
        <w:t>2+</w:t>
      </w:r>
      <w:r w:rsidR="00A74BC3">
        <w:t>)</w:t>
      </w:r>
      <w:r w:rsidR="00A74BC3" w:rsidRPr="00A74BC3">
        <w:rPr>
          <w:vertAlign w:val="superscript"/>
        </w:rPr>
        <w:t>10</w:t>
      </w:r>
      <w:r w:rsidR="00A74BC3" w:rsidRPr="00A74BC3">
        <w:t>,</w:t>
      </w:r>
      <w:r w:rsidR="00A74BC3">
        <w:t>(PO</w:t>
      </w:r>
      <w:r w:rsidR="00A74BC3" w:rsidRPr="00A74BC3">
        <w:rPr>
          <w:vertAlign w:val="subscript"/>
        </w:rPr>
        <w:t>4</w:t>
      </w:r>
      <w:r w:rsidR="00A74BC3" w:rsidRPr="00A74BC3">
        <w:rPr>
          <w:vertAlign w:val="superscript"/>
        </w:rPr>
        <w:t>3-</w:t>
      </w:r>
      <w:r w:rsidR="00A74BC3">
        <w:t>)</w:t>
      </w:r>
      <w:r w:rsidR="00A74BC3" w:rsidRPr="00A74BC3">
        <w:rPr>
          <w:vertAlign w:val="superscript"/>
        </w:rPr>
        <w:t>6</w:t>
      </w:r>
      <w:r w:rsidR="00A74BC3">
        <w:t xml:space="preserve"> </w:t>
      </w:r>
      <w:r w:rsidRPr="00564359">
        <w:t xml:space="preserve">and </w:t>
      </w:r>
      <w:r w:rsidR="00A74BC3">
        <w:t>(Ca</w:t>
      </w:r>
      <w:r w:rsidR="00A74BC3" w:rsidRPr="00902883">
        <w:rPr>
          <w:vertAlign w:val="superscript"/>
        </w:rPr>
        <w:t>2+</w:t>
      </w:r>
      <w:r w:rsidR="00A74BC3">
        <w:t>)</w:t>
      </w:r>
      <w:r w:rsidR="00A74BC3" w:rsidRPr="00902883">
        <w:rPr>
          <w:vertAlign w:val="superscript"/>
        </w:rPr>
        <w:t>10</w:t>
      </w:r>
      <w:r w:rsidRPr="00564359">
        <w:t xml:space="preserve"> ions; </w:t>
      </w:r>
      <w:r w:rsidRPr="00564359">
        <w:rPr>
          <w:i/>
        </w:rPr>
        <w:t>k</w:t>
      </w:r>
      <w:r w:rsidRPr="00564359">
        <w:rPr>
          <w:i/>
          <w:vertAlign w:val="subscript"/>
        </w:rPr>
        <w:t>sp</w:t>
      </w:r>
      <w:r w:rsidRPr="00564359">
        <w:t xml:space="preserve"> is the solubility product; </w:t>
      </w:r>
      <w:r w:rsidRPr="00564359">
        <w:rPr>
          <w:position w:val="-6"/>
        </w:rPr>
        <w:object w:dxaOrig="200" w:dyaOrig="220">
          <v:shape id="_x0000_i1074" type="#_x0000_t75" style="width:10.5pt;height:12pt" o:ole="">
            <v:imagedata r:id="rId115" o:title=""/>
          </v:shape>
          <o:OLEObject Type="Embed" ProgID="Equation.3" ShapeID="_x0000_i1074" DrawAspect="Content" ObjectID="_1281263295" r:id="rId116"/>
        </w:object>
      </w:r>
      <w:r w:rsidRPr="00564359">
        <w:t xml:space="preserve"> is the number of ions (10 + 6 + 2 = 18); </w:t>
      </w:r>
      <w:r w:rsidRPr="00564359">
        <w:rPr>
          <w:i/>
        </w:rPr>
        <w:t>R</w:t>
      </w:r>
      <w:r w:rsidRPr="00564359">
        <w:t xml:space="preserve"> is the universal gas constant and </w:t>
      </w:r>
      <w:r w:rsidRPr="00564359">
        <w:rPr>
          <w:i/>
        </w:rPr>
        <w:t>T</w:t>
      </w:r>
      <w:r w:rsidRPr="00564359">
        <w:t xml:space="preserve"> is the absolute temperature. Equation </w:t>
      </w:r>
      <w:r w:rsidR="00C8463D">
        <w:t>16</w:t>
      </w:r>
      <w:r w:rsidRPr="00564359">
        <w:t xml:space="preserve"> clearly indicates that </w:t>
      </w:r>
      <w:r w:rsidR="00902883">
        <w:rPr>
          <w:rFonts w:cs="Arial"/>
        </w:rPr>
        <w:t>Δ</w:t>
      </w:r>
      <w:r w:rsidR="00902883" w:rsidRPr="00902883">
        <w:rPr>
          <w:i/>
        </w:rPr>
        <w:t>G</w:t>
      </w:r>
      <w:r w:rsidR="00902883" w:rsidRPr="00902883">
        <w:rPr>
          <w:i/>
          <w:vertAlign w:val="subscript"/>
        </w:rPr>
        <w:t>HA</w:t>
      </w:r>
      <w:r w:rsidRPr="00564359">
        <w:t xml:space="preserve"> depends on the </w:t>
      </w:r>
      <w:r w:rsidRPr="00564359">
        <w:rPr>
          <w:i/>
        </w:rPr>
        <w:t>IP</w:t>
      </w:r>
      <w:r w:rsidRPr="00564359">
        <w:t xml:space="preserve"> and the </w:t>
      </w:r>
      <w:r w:rsidRPr="00564359">
        <w:rPr>
          <w:i/>
        </w:rPr>
        <w:t>k</w:t>
      </w:r>
      <w:r w:rsidRPr="00564359">
        <w:rPr>
          <w:i/>
          <w:vertAlign w:val="subscript"/>
        </w:rPr>
        <w:t>sp</w:t>
      </w:r>
      <w:r w:rsidRPr="00564359">
        <w:rPr>
          <w:i/>
        </w:rPr>
        <w:t xml:space="preserve"> </w:t>
      </w:r>
      <w:r w:rsidRPr="00564359">
        <w:t>at a given temperature. Ca(OH)</w:t>
      </w:r>
      <w:r w:rsidRPr="00564359">
        <w:rPr>
          <w:vertAlign w:val="subscript"/>
        </w:rPr>
        <w:t>2</w:t>
      </w:r>
      <w:r w:rsidRPr="00564359">
        <w:t xml:space="preserve"> is a sparingly soluble salt in water, and its solubility decreases with increasing temperature. It is reported that the </w:t>
      </w:r>
      <w:r w:rsidRPr="00564359">
        <w:rPr>
          <w:i/>
        </w:rPr>
        <w:t>k</w:t>
      </w:r>
      <w:r w:rsidRPr="00564359">
        <w:rPr>
          <w:i/>
          <w:vertAlign w:val="subscript"/>
        </w:rPr>
        <w:t>sp</w:t>
      </w:r>
      <w:r w:rsidRPr="00564359">
        <w:t xml:space="preserve"> of Ca(OH)</w:t>
      </w:r>
      <w:r w:rsidRPr="00564359">
        <w:rPr>
          <w:vertAlign w:val="subscript"/>
        </w:rPr>
        <w:t>2</w:t>
      </w:r>
      <w:r w:rsidRPr="00564359">
        <w:t xml:space="preserve"> at 25ºC is 6.6 x 10</w:t>
      </w:r>
      <w:r w:rsidRPr="00564359">
        <w:rPr>
          <w:vertAlign w:val="superscript"/>
        </w:rPr>
        <w:t>-6</w:t>
      </w:r>
      <w:r w:rsidRPr="00564359">
        <w:t xml:space="preserve"> and the heat of dissociation, </w:t>
      </w:r>
      <w:r w:rsidR="00902883">
        <w:rPr>
          <w:rFonts w:cs="Arial"/>
        </w:rPr>
        <w:t>Δ</w:t>
      </w:r>
      <w:r w:rsidR="00902883" w:rsidRPr="00902883">
        <w:rPr>
          <w:i/>
        </w:rPr>
        <w:t>H</w:t>
      </w:r>
      <w:r w:rsidR="00902883" w:rsidRPr="00902883">
        <w:rPr>
          <w:i/>
          <w:vertAlign w:val="subscript"/>
        </w:rPr>
        <w:t>r</w:t>
      </w:r>
      <w:r w:rsidRPr="00564359">
        <w:t>, of Ca(OH)</w:t>
      </w:r>
      <w:r w:rsidRPr="00564359">
        <w:rPr>
          <w:vertAlign w:val="subscript"/>
        </w:rPr>
        <w:t xml:space="preserve">2 </w:t>
      </w:r>
      <w:r w:rsidRPr="00564359">
        <w:t xml:space="preserve">into </w:t>
      </w:r>
      <w:r w:rsidR="00902883">
        <w:t>Ca</w:t>
      </w:r>
      <w:r w:rsidR="00902883" w:rsidRPr="00902883">
        <w:rPr>
          <w:vertAlign w:val="superscript"/>
        </w:rPr>
        <w:t>2+</w:t>
      </w:r>
      <w:r w:rsidRPr="00564359">
        <w:t xml:space="preserve"> and </w:t>
      </w:r>
      <w:r w:rsidR="00902883">
        <w:t>2OH</w:t>
      </w:r>
      <w:r w:rsidR="00902883" w:rsidRPr="00902883">
        <w:rPr>
          <w:vertAlign w:val="superscript"/>
        </w:rPr>
        <w:t>-</w:t>
      </w:r>
      <w:r w:rsidRPr="00564359">
        <w:t xml:space="preserve"> ions is -17.88kJ/mol. Thus, using the van</w:t>
      </w:r>
      <w:r w:rsidR="008C2034">
        <w:t xml:space="preserve"> </w:t>
      </w:r>
      <w:r w:rsidR="008C2034" w:rsidRPr="00564359">
        <w:t>‘t</w:t>
      </w:r>
      <w:r w:rsidRPr="00564359">
        <w:t xml:space="preserve"> Ho</w:t>
      </w:r>
      <w:r w:rsidR="00C8463D">
        <w:t>ff equation, shown in equation 17</w:t>
      </w:r>
      <w:r w:rsidRPr="00564359">
        <w:t>, are calculated to be 4.60 x 10</w:t>
      </w:r>
      <w:r w:rsidRPr="00564359">
        <w:rPr>
          <w:vertAlign w:val="superscript"/>
        </w:rPr>
        <w:t>-6</w:t>
      </w:r>
      <w:r w:rsidRPr="00564359">
        <w:t>,</w:t>
      </w:r>
      <w:r w:rsidRPr="00564359">
        <w:rPr>
          <w:vertAlign w:val="superscript"/>
        </w:rPr>
        <w:t xml:space="preserve"> </w:t>
      </w:r>
      <w:r w:rsidRPr="00564359">
        <w:t>2.13 x 10</w:t>
      </w:r>
      <w:r w:rsidRPr="00564359">
        <w:rPr>
          <w:vertAlign w:val="superscript"/>
        </w:rPr>
        <w:t>-6</w:t>
      </w:r>
      <w:r w:rsidRPr="00564359">
        <w:t xml:space="preserve"> and 1.54 x 10</w:t>
      </w:r>
      <w:r w:rsidRPr="00564359">
        <w:rPr>
          <w:vertAlign w:val="superscript"/>
        </w:rPr>
        <w:t>-6</w:t>
      </w:r>
      <w:r w:rsidRPr="00564359">
        <w:t xml:space="preserve"> at 40, 80, and 100ºC, respectively [1</w:t>
      </w:r>
      <w:r w:rsidR="00C07574">
        <w:t>2</w:t>
      </w:r>
      <w:r w:rsidR="00927E24">
        <w:t>3</w:t>
      </w:r>
      <w:r w:rsidR="00902883">
        <w:t>]</w:t>
      </w:r>
      <w:r w:rsidRPr="00564359">
        <w:t>:</w:t>
      </w:r>
    </w:p>
    <w:p w:rsidR="006C1C51" w:rsidRPr="00564359" w:rsidRDefault="006C1C51" w:rsidP="007159C1"/>
    <w:p w:rsidR="006C1C51" w:rsidRPr="00564359" w:rsidRDefault="00C8463D" w:rsidP="007159C1">
      <w:r>
        <w:rPr>
          <w:position w:val="-34"/>
        </w:rPr>
        <w:t xml:space="preserve">                                                </w:t>
      </w:r>
      <w:r w:rsidR="006C1C51" w:rsidRPr="00564359">
        <w:rPr>
          <w:position w:val="-34"/>
        </w:rPr>
        <w:object w:dxaOrig="2620" w:dyaOrig="760">
          <v:shape id="_x0000_i1075" type="#_x0000_t75" style="width:132pt;height:36.75pt" o:ole="">
            <v:imagedata r:id="rId117" o:title=""/>
          </v:shape>
          <o:OLEObject Type="Embed" ProgID="Equation.3" ShapeID="_x0000_i1075" DrawAspect="Content" ObjectID="_1281263296" r:id="rId118"/>
        </w:object>
      </w:r>
      <w:r w:rsidR="007159C1">
        <w:tab/>
      </w:r>
      <w:r w:rsidR="007159C1">
        <w:tab/>
      </w:r>
      <w:r>
        <w:t xml:space="preserve">             </w:t>
      </w:r>
      <w:r>
        <w:rPr>
          <w:position w:val="-10"/>
        </w:rPr>
        <w:t xml:space="preserve">Equation </w:t>
      </w:r>
      <w:r w:rsidR="00C07574">
        <w:rPr>
          <w:position w:val="-10"/>
        </w:rPr>
        <w:t>2</w:t>
      </w:r>
      <w:r w:rsidR="00BF4FB7">
        <w:rPr>
          <w:position w:val="-10"/>
        </w:rPr>
        <w:t>6</w:t>
      </w:r>
    </w:p>
    <w:p w:rsidR="006C1C51" w:rsidRPr="00564359" w:rsidRDefault="006C1C51" w:rsidP="007159C1"/>
    <w:p w:rsidR="006C1C51" w:rsidRPr="00564359" w:rsidRDefault="006C1C51" w:rsidP="007159C1">
      <w:r w:rsidRPr="00564359">
        <w:t xml:space="preserve">Where, </w:t>
      </w:r>
      <w:r w:rsidRPr="00564359">
        <w:rPr>
          <w:position w:val="-14"/>
        </w:rPr>
        <w:object w:dxaOrig="480" w:dyaOrig="420">
          <v:shape id="_x0000_i1076" type="#_x0000_t75" style="width:24.75pt;height:20.25pt" o:ole="">
            <v:imagedata r:id="rId119" o:title=""/>
          </v:shape>
          <o:OLEObject Type="Embed" ProgID="Equation.3" ShapeID="_x0000_i1076" DrawAspect="Content" ObjectID="_1281263297" r:id="rId120"/>
        </w:object>
      </w:r>
      <w:r w:rsidRPr="00564359">
        <w:t xml:space="preserve">, is the solubility product at 25ºC, </w:t>
      </w:r>
      <w:r w:rsidRPr="00564359">
        <w:rPr>
          <w:position w:val="-10"/>
        </w:rPr>
        <w:object w:dxaOrig="499" w:dyaOrig="340">
          <v:shape id="_x0000_i1077" type="#_x0000_t75" style="width:24.75pt;height:16.5pt" o:ole="">
            <v:imagedata r:id="rId121" o:title=""/>
          </v:shape>
          <o:OLEObject Type="Embed" ProgID="Equation.3" ShapeID="_x0000_i1077" DrawAspect="Content" ObjectID="_1281263298" r:id="rId122"/>
        </w:object>
      </w:r>
      <w:r w:rsidRPr="00564359">
        <w:t xml:space="preserve"> is the heat of dissociation, </w:t>
      </w:r>
      <w:r w:rsidRPr="00564359">
        <w:rPr>
          <w:i/>
        </w:rPr>
        <w:t>R</w:t>
      </w:r>
      <w:r w:rsidRPr="00564359">
        <w:t xml:space="preserve"> is the universal gas constant and </w:t>
      </w:r>
      <w:r w:rsidRPr="00564359">
        <w:rPr>
          <w:i/>
        </w:rPr>
        <w:t>T</w:t>
      </w:r>
      <w:r w:rsidRPr="00564359">
        <w:t xml:space="preserve"> is the absolute temperature.</w:t>
      </w:r>
    </w:p>
    <w:p w:rsidR="006C1C51" w:rsidRPr="00564359" w:rsidRDefault="006C1C51" w:rsidP="007159C1"/>
    <w:p w:rsidR="006C1C51" w:rsidRPr="00564359" w:rsidRDefault="006C1C51" w:rsidP="007159C1">
      <w:r w:rsidRPr="00564359">
        <w:t>The solubility product of HA</w:t>
      </w:r>
      <w:r w:rsidR="00D4362F">
        <w:t>p</w:t>
      </w:r>
      <w:r w:rsidRPr="00564359">
        <w:t xml:space="preserve"> is very low, 2.34 x 10</w:t>
      </w:r>
      <w:r w:rsidRPr="00564359">
        <w:rPr>
          <w:vertAlign w:val="superscript"/>
        </w:rPr>
        <w:t>-59</w:t>
      </w:r>
      <w:r w:rsidRPr="00564359">
        <w:t xml:space="preserve"> at 37ºC, and its temperature dependencies lie in the range 5 - 37ºC. The solubility product of HA</w:t>
      </w:r>
      <w:r w:rsidR="00D4362F">
        <w:t>p</w:t>
      </w:r>
      <w:r w:rsidRPr="00564359">
        <w:t xml:space="preserve"> is reported to decrease with increasing temperature. This relationship is expressed as follows [</w:t>
      </w:r>
      <w:r w:rsidR="00E518B9">
        <w:t>16, 1</w:t>
      </w:r>
      <w:r w:rsidR="00C07574">
        <w:t>2</w:t>
      </w:r>
      <w:r w:rsidR="00927E24">
        <w:t>3</w:t>
      </w:r>
      <w:r w:rsidRPr="00564359">
        <w:t>]:</w:t>
      </w:r>
    </w:p>
    <w:p w:rsidR="006C1C51" w:rsidRPr="00564359" w:rsidRDefault="006C1C51" w:rsidP="007159C1"/>
    <w:p w:rsidR="006C1C51" w:rsidRDefault="00C8463D" w:rsidP="007159C1">
      <w:pPr>
        <w:rPr>
          <w:i/>
        </w:rPr>
      </w:pPr>
      <w:r>
        <w:rPr>
          <w:position w:val="-14"/>
        </w:rPr>
        <w:t xml:space="preserve">                                         </w:t>
      </w:r>
      <w:r w:rsidR="006C1C51" w:rsidRPr="00564359">
        <w:rPr>
          <w:position w:val="-14"/>
        </w:rPr>
        <w:object w:dxaOrig="4280" w:dyaOrig="380">
          <v:shape id="_x0000_i1078" type="#_x0000_t75" style="width:214.5pt;height:18.75pt" o:ole="">
            <v:imagedata r:id="rId123" o:title=""/>
          </v:shape>
          <o:OLEObject Type="Embed" ProgID="Equation.3" ShapeID="_x0000_i1078" DrawAspect="Content" ObjectID="_1281263299" r:id="rId124"/>
        </w:object>
      </w:r>
      <w:r w:rsidR="006C1C51" w:rsidRPr="00564359">
        <w:rPr>
          <w:i/>
        </w:rPr>
        <w:t xml:space="preserve"> </w:t>
      </w:r>
      <w:r w:rsidR="007159C1">
        <w:tab/>
      </w:r>
      <w:r>
        <w:rPr>
          <w:position w:val="-10"/>
        </w:rPr>
        <w:t xml:space="preserve">Equation </w:t>
      </w:r>
      <w:r w:rsidR="00C07574">
        <w:rPr>
          <w:position w:val="-10"/>
        </w:rPr>
        <w:t>2</w:t>
      </w:r>
      <w:r w:rsidR="00BF4FB7">
        <w:rPr>
          <w:position w:val="-10"/>
        </w:rPr>
        <w:t>7</w:t>
      </w:r>
      <w:r w:rsidR="006C1C51" w:rsidRPr="00564359">
        <w:rPr>
          <w:i/>
        </w:rPr>
        <w:tab/>
      </w:r>
    </w:p>
    <w:p w:rsidR="006C1C51" w:rsidRPr="00564359" w:rsidRDefault="006C1C51" w:rsidP="007159C1">
      <w:r w:rsidRPr="00564359">
        <w:lastRenderedPageBreak/>
        <w:t xml:space="preserve">Here, </w:t>
      </w:r>
      <w:r w:rsidRPr="00564359">
        <w:rPr>
          <w:i/>
        </w:rPr>
        <w:t>k</w:t>
      </w:r>
      <w:r w:rsidRPr="00564359">
        <w:rPr>
          <w:i/>
          <w:vertAlign w:val="subscript"/>
        </w:rPr>
        <w:t>sp</w:t>
      </w:r>
      <w:r w:rsidRPr="00564359">
        <w:rPr>
          <w:i/>
        </w:rPr>
        <w:t xml:space="preserve"> </w:t>
      </w:r>
      <w:r w:rsidRPr="00564359">
        <w:t>(mol</w:t>
      </w:r>
      <w:r w:rsidRPr="00564359">
        <w:rPr>
          <w:vertAlign w:val="superscript"/>
        </w:rPr>
        <w:t>9</w:t>
      </w:r>
      <w:r w:rsidRPr="00564359">
        <w:t>dm</w:t>
      </w:r>
      <w:r w:rsidRPr="00564359">
        <w:rPr>
          <w:vertAlign w:val="superscript"/>
        </w:rPr>
        <w:t>-9</w:t>
      </w:r>
      <w:r w:rsidRPr="00564359">
        <w:t>), is the solubility product and T is the absolute temperature. Higher temperature will give rise to a smaller solubility product of HA</w:t>
      </w:r>
      <w:r w:rsidR="00D4362F">
        <w:t>p</w:t>
      </w:r>
      <w:r w:rsidRPr="00564359">
        <w:t xml:space="preserve"> and hence a higher supersaturation degree of the solution [</w:t>
      </w:r>
      <w:r w:rsidR="00E518B9">
        <w:t>16</w:t>
      </w:r>
      <w:r w:rsidRPr="00564359">
        <w:t>]. Therefore, it is possible to achieve ideal HA</w:t>
      </w:r>
      <w:r w:rsidR="00D4362F">
        <w:t>p</w:t>
      </w:r>
      <w:r w:rsidRPr="00564359">
        <w:t xml:space="preserve"> homogenous nuclei by controlling the pH value and the temperature of the soaking solution. The temperature dependencies of the solubility products are shown in Table 4</w:t>
      </w:r>
      <w:r w:rsidR="00AC3A0F">
        <w:t>-</w:t>
      </w:r>
      <w:r w:rsidR="00BB6C25">
        <w:t>7</w:t>
      </w:r>
      <w:r w:rsidRPr="00564359">
        <w:t>:</w:t>
      </w:r>
    </w:p>
    <w:p w:rsidR="006C1C51" w:rsidRPr="00564359" w:rsidRDefault="006C1C51" w:rsidP="007159C1">
      <w:pPr>
        <w:rPr>
          <w:i/>
          <w:lang w:val="en-US"/>
        </w:rPr>
      </w:pPr>
    </w:p>
    <w:p w:rsidR="007159C1" w:rsidRPr="00EB1D14" w:rsidRDefault="006C1C51" w:rsidP="00BB6C25">
      <w:pPr>
        <w:pStyle w:val="Caption"/>
        <w:jc w:val="center"/>
      </w:pPr>
      <w:bookmarkStart w:id="140" w:name="_Toc200810394"/>
      <w:r w:rsidRPr="00EB1D14">
        <w:t xml:space="preserve">Table </w:t>
      </w:r>
      <w:r w:rsidR="00074A41" w:rsidRPr="00EB1D14">
        <w:fldChar w:fldCharType="begin"/>
      </w:r>
      <w:r w:rsidR="00E4238E" w:rsidRPr="00EB1D14">
        <w:instrText xml:space="preserve"> STYLEREF 1 \s </w:instrText>
      </w:r>
      <w:r w:rsidR="00074A41" w:rsidRPr="00EB1D14">
        <w:fldChar w:fldCharType="separate"/>
      </w:r>
      <w:r w:rsidR="00C50F25">
        <w:rPr>
          <w:noProof/>
        </w:rPr>
        <w:t>4</w:t>
      </w:r>
      <w:r w:rsidR="00074A41" w:rsidRPr="00EB1D14">
        <w:fldChar w:fldCharType="end"/>
      </w:r>
      <w:r w:rsidR="00E4238E" w:rsidRPr="00EB1D14">
        <w:noBreakHyphen/>
      </w:r>
      <w:r w:rsidR="00074A41" w:rsidRPr="00EB1D14">
        <w:fldChar w:fldCharType="begin"/>
      </w:r>
      <w:r w:rsidR="00E4238E" w:rsidRPr="00EB1D14">
        <w:instrText xml:space="preserve"> SEQ Table \* ARABIC \s 1 </w:instrText>
      </w:r>
      <w:r w:rsidR="00074A41" w:rsidRPr="00EB1D14">
        <w:fldChar w:fldCharType="separate"/>
      </w:r>
      <w:r w:rsidR="00C50F25">
        <w:rPr>
          <w:noProof/>
        </w:rPr>
        <w:t>7</w:t>
      </w:r>
      <w:r w:rsidR="00074A41" w:rsidRPr="00EB1D14">
        <w:fldChar w:fldCharType="end"/>
      </w:r>
      <w:r w:rsidRPr="00EB1D14">
        <w:t xml:space="preserve">: </w:t>
      </w:r>
      <w:r w:rsidR="007159C1" w:rsidRPr="00EB1D14">
        <w:t>Solubility Products, K</w:t>
      </w:r>
      <w:r w:rsidR="007159C1" w:rsidRPr="00EB1D14">
        <w:rPr>
          <w:vertAlign w:val="subscript"/>
        </w:rPr>
        <w:t>sp</w:t>
      </w:r>
      <w:r w:rsidR="007159C1" w:rsidRPr="00EB1D14">
        <w:t>, for various precipitation temperatures</w:t>
      </w:r>
      <w:r w:rsidR="007B62AD">
        <w:t>. Adapted from</w:t>
      </w:r>
      <w:r w:rsidR="007159C1" w:rsidRPr="00EB1D14">
        <w:t xml:space="preserve"> [</w:t>
      </w:r>
      <w:r w:rsidR="00E518B9" w:rsidRPr="00EB1D14">
        <w:t>16</w:t>
      </w:r>
      <w:r w:rsidR="007159C1" w:rsidRPr="00EB1D14">
        <w:t>]</w:t>
      </w:r>
      <w:bookmarkEnd w:id="140"/>
    </w:p>
    <w:tbl>
      <w:tblPr>
        <w:tblW w:w="6662" w:type="dxa"/>
        <w:tblInd w:w="817"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1E0"/>
      </w:tblPr>
      <w:tblGrid>
        <w:gridCol w:w="3260"/>
        <w:gridCol w:w="3402"/>
      </w:tblGrid>
      <w:tr w:rsidR="006C1C51" w:rsidRPr="00564359" w:rsidTr="007159C1">
        <w:tc>
          <w:tcPr>
            <w:tcW w:w="3260" w:type="dxa"/>
            <w:tcBorders>
              <w:top w:val="double" w:sz="2" w:space="0" w:color="auto"/>
              <w:bottom w:val="double" w:sz="2" w:space="0" w:color="auto"/>
            </w:tcBorders>
            <w:shd w:val="pct20" w:color="auto" w:fill="auto"/>
          </w:tcPr>
          <w:p w:rsidR="006C1C51" w:rsidRPr="00564359" w:rsidRDefault="006C1C51" w:rsidP="007159C1">
            <w:pPr>
              <w:spacing w:after="120"/>
              <w:jc w:val="center"/>
              <w:rPr>
                <w:b/>
                <w:szCs w:val="20"/>
              </w:rPr>
            </w:pPr>
            <w:r w:rsidRPr="00564359">
              <w:rPr>
                <w:b/>
                <w:szCs w:val="20"/>
              </w:rPr>
              <w:t>Temperature (°C)</w:t>
            </w:r>
          </w:p>
        </w:tc>
        <w:tc>
          <w:tcPr>
            <w:tcW w:w="3402" w:type="dxa"/>
            <w:tcBorders>
              <w:top w:val="double" w:sz="2" w:space="0" w:color="auto"/>
              <w:bottom w:val="double" w:sz="2" w:space="0" w:color="auto"/>
            </w:tcBorders>
            <w:shd w:val="pct20" w:color="auto" w:fill="auto"/>
          </w:tcPr>
          <w:p w:rsidR="006C1C51" w:rsidRPr="00564359" w:rsidRDefault="006C1C51" w:rsidP="007159C1">
            <w:pPr>
              <w:spacing w:after="120"/>
              <w:jc w:val="center"/>
              <w:rPr>
                <w:b/>
                <w:szCs w:val="20"/>
              </w:rPr>
            </w:pPr>
            <w:r w:rsidRPr="00564359">
              <w:rPr>
                <w:b/>
                <w:szCs w:val="20"/>
              </w:rPr>
              <w:t>K</w:t>
            </w:r>
            <w:r w:rsidRPr="00564359">
              <w:rPr>
                <w:b/>
                <w:szCs w:val="20"/>
                <w:vertAlign w:val="subscript"/>
              </w:rPr>
              <w:t>s</w:t>
            </w:r>
            <w:r w:rsidRPr="00564359">
              <w:rPr>
                <w:b/>
                <w:szCs w:val="20"/>
              </w:rPr>
              <w:t xml:space="preserve"> x 10</w:t>
            </w:r>
            <w:r w:rsidRPr="00564359">
              <w:rPr>
                <w:b/>
                <w:szCs w:val="20"/>
                <w:vertAlign w:val="superscript"/>
              </w:rPr>
              <w:t>59</w:t>
            </w:r>
          </w:p>
        </w:tc>
      </w:tr>
      <w:tr w:rsidR="006C1C51" w:rsidRPr="00564359" w:rsidTr="007159C1">
        <w:tc>
          <w:tcPr>
            <w:tcW w:w="3260" w:type="dxa"/>
            <w:tcBorders>
              <w:top w:val="double" w:sz="2" w:space="0" w:color="auto"/>
            </w:tcBorders>
          </w:tcPr>
          <w:p w:rsidR="006C1C51" w:rsidRPr="00564359" w:rsidRDefault="006C1C51" w:rsidP="007159C1">
            <w:pPr>
              <w:jc w:val="center"/>
              <w:rPr>
                <w:szCs w:val="20"/>
              </w:rPr>
            </w:pPr>
            <w:r w:rsidRPr="00564359">
              <w:rPr>
                <w:szCs w:val="20"/>
              </w:rPr>
              <w:t>5</w:t>
            </w:r>
          </w:p>
        </w:tc>
        <w:tc>
          <w:tcPr>
            <w:tcW w:w="3402" w:type="dxa"/>
            <w:tcBorders>
              <w:top w:val="double" w:sz="2" w:space="0" w:color="auto"/>
            </w:tcBorders>
          </w:tcPr>
          <w:p w:rsidR="006C1C51" w:rsidRPr="00564359" w:rsidRDefault="006C1C51" w:rsidP="007159C1">
            <w:pPr>
              <w:jc w:val="center"/>
              <w:rPr>
                <w:szCs w:val="20"/>
              </w:rPr>
            </w:pPr>
            <w:r w:rsidRPr="00564359">
              <w:rPr>
                <w:szCs w:val="20"/>
              </w:rPr>
              <w:t xml:space="preserve">2.92 </w:t>
            </w:r>
            <w:r w:rsidRPr="00564359">
              <w:rPr>
                <w:position w:val="-4"/>
                <w:szCs w:val="20"/>
              </w:rPr>
              <w:object w:dxaOrig="220" w:dyaOrig="240">
                <v:shape id="_x0000_i1079" type="#_x0000_t75" style="width:12pt;height:12pt" o:ole="">
                  <v:imagedata r:id="rId125" o:title=""/>
                </v:shape>
                <o:OLEObject Type="Embed" ProgID="Equation.3" ShapeID="_x0000_i1079" DrawAspect="Content" ObjectID="_1281263300" r:id="rId126"/>
              </w:object>
            </w:r>
            <w:r w:rsidRPr="00564359">
              <w:rPr>
                <w:szCs w:val="20"/>
              </w:rPr>
              <w:t xml:space="preserve"> 0.3</w:t>
            </w:r>
          </w:p>
        </w:tc>
      </w:tr>
      <w:tr w:rsidR="006C1C51" w:rsidRPr="00564359" w:rsidTr="007159C1">
        <w:tc>
          <w:tcPr>
            <w:tcW w:w="3260" w:type="dxa"/>
          </w:tcPr>
          <w:p w:rsidR="006C1C51" w:rsidRPr="00564359" w:rsidRDefault="006C1C51" w:rsidP="007159C1">
            <w:pPr>
              <w:jc w:val="center"/>
              <w:rPr>
                <w:szCs w:val="20"/>
              </w:rPr>
            </w:pPr>
            <w:r w:rsidRPr="00564359">
              <w:rPr>
                <w:szCs w:val="20"/>
              </w:rPr>
              <w:t>15</w:t>
            </w:r>
          </w:p>
        </w:tc>
        <w:tc>
          <w:tcPr>
            <w:tcW w:w="3402" w:type="dxa"/>
          </w:tcPr>
          <w:p w:rsidR="006C1C51" w:rsidRPr="00564359" w:rsidRDefault="006C1C51" w:rsidP="007159C1">
            <w:pPr>
              <w:jc w:val="center"/>
              <w:rPr>
                <w:szCs w:val="20"/>
              </w:rPr>
            </w:pPr>
            <w:r w:rsidRPr="00564359">
              <w:rPr>
                <w:szCs w:val="20"/>
              </w:rPr>
              <w:t xml:space="preserve">3.23 </w:t>
            </w:r>
            <w:r w:rsidRPr="00564359">
              <w:rPr>
                <w:position w:val="-4"/>
                <w:szCs w:val="20"/>
              </w:rPr>
              <w:object w:dxaOrig="220" w:dyaOrig="240">
                <v:shape id="_x0000_i1080" type="#_x0000_t75" style="width:12pt;height:12pt" o:ole="">
                  <v:imagedata r:id="rId127" o:title=""/>
                </v:shape>
                <o:OLEObject Type="Embed" ProgID="Equation.3" ShapeID="_x0000_i1080" DrawAspect="Content" ObjectID="_1281263301" r:id="rId128"/>
              </w:object>
            </w:r>
            <w:r w:rsidRPr="00564359">
              <w:rPr>
                <w:szCs w:val="20"/>
              </w:rPr>
              <w:t xml:space="preserve"> 0.25</w:t>
            </w:r>
          </w:p>
        </w:tc>
      </w:tr>
      <w:tr w:rsidR="006C1C51" w:rsidRPr="00564359" w:rsidTr="007159C1">
        <w:tc>
          <w:tcPr>
            <w:tcW w:w="3260" w:type="dxa"/>
          </w:tcPr>
          <w:p w:rsidR="006C1C51" w:rsidRPr="00564359" w:rsidRDefault="006C1C51" w:rsidP="007159C1">
            <w:pPr>
              <w:jc w:val="center"/>
              <w:rPr>
                <w:szCs w:val="20"/>
              </w:rPr>
            </w:pPr>
            <w:r w:rsidRPr="00564359">
              <w:rPr>
                <w:szCs w:val="20"/>
              </w:rPr>
              <w:t>25</w:t>
            </w:r>
          </w:p>
        </w:tc>
        <w:tc>
          <w:tcPr>
            <w:tcW w:w="3402" w:type="dxa"/>
          </w:tcPr>
          <w:p w:rsidR="006C1C51" w:rsidRPr="00564359" w:rsidRDefault="006C1C51" w:rsidP="007159C1">
            <w:pPr>
              <w:jc w:val="center"/>
              <w:rPr>
                <w:szCs w:val="20"/>
              </w:rPr>
            </w:pPr>
            <w:r w:rsidRPr="00564359">
              <w:rPr>
                <w:szCs w:val="20"/>
              </w:rPr>
              <w:t xml:space="preserve">3.04 </w:t>
            </w:r>
            <w:r w:rsidRPr="00564359">
              <w:rPr>
                <w:position w:val="-4"/>
                <w:szCs w:val="20"/>
              </w:rPr>
              <w:object w:dxaOrig="220" w:dyaOrig="240">
                <v:shape id="_x0000_i1081" type="#_x0000_t75" style="width:12pt;height:12pt" o:ole="">
                  <v:imagedata r:id="rId127" o:title=""/>
                </v:shape>
                <o:OLEObject Type="Embed" ProgID="Equation.3" ShapeID="_x0000_i1081" DrawAspect="Content" ObjectID="_1281263302" r:id="rId129"/>
              </w:object>
            </w:r>
            <w:r w:rsidRPr="00564359">
              <w:rPr>
                <w:szCs w:val="20"/>
              </w:rPr>
              <w:t xml:space="preserve"> 0.25</w:t>
            </w:r>
          </w:p>
        </w:tc>
      </w:tr>
      <w:tr w:rsidR="006C1C51" w:rsidRPr="00564359" w:rsidTr="007159C1">
        <w:tc>
          <w:tcPr>
            <w:tcW w:w="3260" w:type="dxa"/>
          </w:tcPr>
          <w:p w:rsidR="006C1C51" w:rsidRPr="00564359" w:rsidRDefault="006C1C51" w:rsidP="007159C1">
            <w:pPr>
              <w:jc w:val="center"/>
              <w:rPr>
                <w:szCs w:val="20"/>
              </w:rPr>
            </w:pPr>
            <w:r w:rsidRPr="00564359">
              <w:rPr>
                <w:szCs w:val="20"/>
              </w:rPr>
              <w:t>37</w:t>
            </w:r>
          </w:p>
        </w:tc>
        <w:tc>
          <w:tcPr>
            <w:tcW w:w="3402" w:type="dxa"/>
          </w:tcPr>
          <w:p w:rsidR="006C1C51" w:rsidRPr="00564359" w:rsidRDefault="006C1C51" w:rsidP="007159C1">
            <w:pPr>
              <w:jc w:val="center"/>
              <w:rPr>
                <w:szCs w:val="20"/>
              </w:rPr>
            </w:pPr>
            <w:r w:rsidRPr="00564359">
              <w:rPr>
                <w:szCs w:val="20"/>
              </w:rPr>
              <w:t xml:space="preserve">2.34 </w:t>
            </w:r>
            <w:r w:rsidRPr="00564359">
              <w:rPr>
                <w:position w:val="-4"/>
                <w:szCs w:val="20"/>
              </w:rPr>
              <w:object w:dxaOrig="220" w:dyaOrig="240">
                <v:shape id="_x0000_i1082" type="#_x0000_t75" style="width:12pt;height:12pt" o:ole="">
                  <v:imagedata r:id="rId127" o:title=""/>
                </v:shape>
                <o:OLEObject Type="Embed" ProgID="Equation.3" ShapeID="_x0000_i1082" DrawAspect="Content" ObjectID="_1281263303" r:id="rId130"/>
              </w:object>
            </w:r>
            <w:r w:rsidRPr="00564359">
              <w:rPr>
                <w:szCs w:val="20"/>
              </w:rPr>
              <w:t xml:space="preserve"> 0.27</w:t>
            </w:r>
          </w:p>
        </w:tc>
      </w:tr>
    </w:tbl>
    <w:p w:rsidR="006C1C51" w:rsidRPr="00564359" w:rsidRDefault="006C1C51" w:rsidP="007159C1"/>
    <w:p w:rsidR="006C1C51" w:rsidRPr="00564359" w:rsidRDefault="006C1C51" w:rsidP="007159C1">
      <w:r w:rsidRPr="00564359">
        <w:t xml:space="preserve">Though it is not known in the temperature range above 37ºC, the solubility product is estimated through use of equation </w:t>
      </w:r>
      <w:r w:rsidR="00C07574">
        <w:t>26</w:t>
      </w:r>
      <w:r w:rsidRPr="00564359">
        <w:t xml:space="preserve"> for temperatures greater than this [</w:t>
      </w:r>
      <w:r w:rsidR="00E518B9">
        <w:t>1</w:t>
      </w:r>
      <w:r w:rsidR="00C07574">
        <w:t>2</w:t>
      </w:r>
      <w:r w:rsidR="00927E24">
        <w:t>3</w:t>
      </w:r>
      <w:r w:rsidR="00A930DF">
        <w:t>]. The solubility products</w:t>
      </w:r>
      <w:r w:rsidRPr="00564359">
        <w:t xml:space="preserve"> however cannot be directly used to measure the supersaturated level (SSL) at any given temperature. The re</w:t>
      </w:r>
      <w:r w:rsidR="00C132C3">
        <w:t>asons for this are as follows; (</w:t>
      </w:r>
      <w:r w:rsidR="00D25097">
        <w:t>i</w:t>
      </w:r>
      <w:r w:rsidR="00C132C3">
        <w:t>)</w:t>
      </w:r>
      <w:r w:rsidRPr="00564359">
        <w:t xml:space="preserve"> </w:t>
      </w:r>
      <w:r w:rsidR="00C132C3">
        <w:t>the applicability for equation 18 is doubtful, (</w:t>
      </w:r>
      <w:r w:rsidR="00D25097">
        <w:t>ii</w:t>
      </w:r>
      <w:r w:rsidR="00C132C3">
        <w:t>)</w:t>
      </w:r>
      <w:r w:rsidRPr="00564359">
        <w:t xml:space="preserve"> the lack of sufficient solubility data of HA</w:t>
      </w:r>
      <w:r w:rsidR="00D4362F">
        <w:t>p</w:t>
      </w:r>
      <w:r w:rsidRPr="00564359">
        <w:t xml:space="preserve"> in the temperature range &gt;37ºC and the wide scatter of </w:t>
      </w:r>
      <w:r w:rsidRPr="00564359">
        <w:rPr>
          <w:i/>
        </w:rPr>
        <w:t>k</w:t>
      </w:r>
      <w:r w:rsidRPr="00564359">
        <w:rPr>
          <w:i/>
          <w:vertAlign w:val="subscript"/>
        </w:rPr>
        <w:t>sp</w:t>
      </w:r>
      <w:r w:rsidRPr="00564359">
        <w:rPr>
          <w:i/>
        </w:rPr>
        <w:t xml:space="preserve"> </w:t>
      </w:r>
      <w:r w:rsidRPr="00564359">
        <w:t>in the data of HA in aqueous s</w:t>
      </w:r>
      <w:r w:rsidR="00C132C3">
        <w:t>olutions among researchers and (</w:t>
      </w:r>
      <w:r w:rsidR="00D25097">
        <w:t>iii</w:t>
      </w:r>
      <w:r w:rsidR="00C132C3">
        <w:t>)</w:t>
      </w:r>
      <w:r w:rsidRPr="00564359">
        <w:t xml:space="preserve"> the dependence of solubility/solubility products of HA</w:t>
      </w:r>
      <w:r w:rsidR="00D4362F">
        <w:t>p</w:t>
      </w:r>
      <w:r w:rsidRPr="00564359">
        <w:t xml:space="preserve"> with concentrations of </w:t>
      </w:r>
      <w:r w:rsidR="00A930DF">
        <w:t>Ca</w:t>
      </w:r>
      <w:r w:rsidR="00A930DF" w:rsidRPr="00A930DF">
        <w:rPr>
          <w:vertAlign w:val="superscript"/>
        </w:rPr>
        <w:t>2+</w:t>
      </w:r>
      <w:r w:rsidRPr="00564359">
        <w:t xml:space="preserve"> an</w:t>
      </w:r>
      <w:r w:rsidR="00A930DF">
        <w:t>d</w:t>
      </w:r>
      <w:r w:rsidRPr="00564359">
        <w:t xml:space="preserve"> </w:t>
      </w:r>
      <w:r w:rsidR="00A930DF">
        <w:t>CO</w:t>
      </w:r>
      <w:r w:rsidR="00A930DF" w:rsidRPr="00A930DF">
        <w:rPr>
          <w:vertAlign w:val="subscript"/>
        </w:rPr>
        <w:t>3-</w:t>
      </w:r>
      <w:r w:rsidR="00A930DF" w:rsidRPr="00A930DF">
        <w:rPr>
          <w:vertAlign w:val="superscript"/>
        </w:rPr>
        <w:t>2</w:t>
      </w:r>
      <w:r w:rsidRPr="00564359">
        <w:t xml:space="preserve"> ions and pH as well as the composition and particle size.</w:t>
      </w:r>
    </w:p>
    <w:p w:rsidR="006C1C51" w:rsidRPr="00564359" w:rsidRDefault="006C1C51" w:rsidP="007159C1"/>
    <w:p w:rsidR="006C1C51" w:rsidRPr="00564359" w:rsidRDefault="006C1C51" w:rsidP="007159C1">
      <w:r w:rsidRPr="00564359">
        <w:t xml:space="preserve">The SSL is therefore calculated using equation </w:t>
      </w:r>
      <w:r w:rsidR="00C07574">
        <w:t>2</w:t>
      </w:r>
      <w:r w:rsidR="00BF4FB7">
        <w:t>8</w:t>
      </w:r>
      <w:r w:rsidRPr="00564359">
        <w:t xml:space="preserve">. With the reaction time, the IP increases (to </w:t>
      </w:r>
      <w:r w:rsidR="00A930DF">
        <w:t>eight</w:t>
      </w:r>
      <w:r w:rsidRPr="00564359">
        <w:t xml:space="preserve"> orders of magnitude) as a result of the continuous addition of acid, and this will raise the SSL only by 1 order of magnitude at a given temperature [1</w:t>
      </w:r>
      <w:r w:rsidR="00C07574">
        <w:t>2</w:t>
      </w:r>
      <w:r w:rsidR="00927E24">
        <w:t>3</w:t>
      </w:r>
      <w:r w:rsidRPr="00564359">
        <w:t>]:</w:t>
      </w:r>
    </w:p>
    <w:p w:rsidR="006C1C51" w:rsidRPr="00564359" w:rsidRDefault="006C1C51" w:rsidP="007159C1"/>
    <w:p w:rsidR="006C1C51" w:rsidRPr="00564359" w:rsidRDefault="00A930DF" w:rsidP="007159C1">
      <w:r>
        <w:rPr>
          <w:position w:val="-34"/>
        </w:rPr>
        <w:t xml:space="preserve">                                                       </w:t>
      </w:r>
      <w:r w:rsidR="006C1C51" w:rsidRPr="00564359">
        <w:rPr>
          <w:position w:val="-34"/>
        </w:rPr>
        <w:object w:dxaOrig="1820" w:dyaOrig="859">
          <v:shape id="_x0000_i1083" type="#_x0000_t75" style="width:90pt;height:42.75pt" o:ole="">
            <v:imagedata r:id="rId131" o:title=""/>
          </v:shape>
          <o:OLEObject Type="Embed" ProgID="Equation.3" ShapeID="_x0000_i1083" DrawAspect="Content" ObjectID="_1281263304" r:id="rId132"/>
        </w:object>
      </w:r>
      <w:r w:rsidR="007159C1">
        <w:t xml:space="preserve"> </w:t>
      </w:r>
      <w:r w:rsidR="007159C1">
        <w:tab/>
      </w:r>
      <w:r w:rsidR="007159C1">
        <w:tab/>
      </w:r>
      <w:r>
        <w:t xml:space="preserve">                          </w:t>
      </w:r>
      <w:r>
        <w:rPr>
          <w:position w:val="-10"/>
        </w:rPr>
        <w:t xml:space="preserve">Equation </w:t>
      </w:r>
      <w:r w:rsidR="00C07574">
        <w:rPr>
          <w:position w:val="-10"/>
        </w:rPr>
        <w:t>2</w:t>
      </w:r>
      <w:r w:rsidR="00BF4FB7">
        <w:rPr>
          <w:position w:val="-10"/>
        </w:rPr>
        <w:t>8</w:t>
      </w:r>
    </w:p>
    <w:p w:rsidR="006C1C51" w:rsidRPr="00564359" w:rsidRDefault="006C1C51" w:rsidP="007159C1"/>
    <w:p w:rsidR="006C1C51" w:rsidRPr="00564359" w:rsidRDefault="006C1C51" w:rsidP="007159C1">
      <w:r w:rsidRPr="00564359">
        <w:t xml:space="preserve">However, computing the SSL and </w:t>
      </w:r>
      <w:r w:rsidR="002B3901">
        <w:rPr>
          <w:rFonts w:cs="Arial"/>
        </w:rPr>
        <w:t>Δ</w:t>
      </w:r>
      <w:r w:rsidR="002B3901" w:rsidRPr="002B3901">
        <w:rPr>
          <w:i/>
        </w:rPr>
        <w:t>G</w:t>
      </w:r>
      <w:r w:rsidR="002B3901" w:rsidRPr="002B3901">
        <w:rPr>
          <w:i/>
          <w:vertAlign w:val="subscript"/>
        </w:rPr>
        <w:t>HA</w:t>
      </w:r>
      <w:r w:rsidRPr="00564359">
        <w:t xml:space="preserve"> becomes complicated at different stages, from the beginning to the end of acid addition.</w:t>
      </w:r>
    </w:p>
    <w:p w:rsidR="006C1C51" w:rsidRPr="00564359" w:rsidRDefault="006C1C51" w:rsidP="006C1C51">
      <w:pPr>
        <w:rPr>
          <w:b/>
          <w:sz w:val="22"/>
          <w:szCs w:val="22"/>
        </w:rPr>
      </w:pPr>
    </w:p>
    <w:p w:rsidR="006C1C51" w:rsidRPr="006C1C51" w:rsidRDefault="006C1C51" w:rsidP="006C1C51"/>
    <w:p w:rsidR="0056583C" w:rsidRDefault="0056583C" w:rsidP="00A1784A">
      <w:pPr>
        <w:pStyle w:val="Heading3"/>
      </w:pPr>
      <w:bookmarkStart w:id="141" w:name="_Toc200810453"/>
      <w:r>
        <w:lastRenderedPageBreak/>
        <w:t>Kinetics of Nucleation</w:t>
      </w:r>
      <w:bookmarkEnd w:id="141"/>
    </w:p>
    <w:p w:rsidR="00D4362F" w:rsidRPr="00564359" w:rsidRDefault="00D4362F" w:rsidP="00D4362F">
      <w:r w:rsidRPr="00564359">
        <w:t>The rate of nucleation may be defined as the number of new particles formed per unit volume of magma or solid-free original liquid. This quantity is the first kinetic parameter controlling the crystal size distribution (CSD).</w:t>
      </w:r>
    </w:p>
    <w:p w:rsidR="00D4362F" w:rsidRPr="00564359" w:rsidRDefault="00D4362F" w:rsidP="00D4362F"/>
    <w:p w:rsidR="00D4362F" w:rsidRPr="00564359" w:rsidRDefault="00D4362F" w:rsidP="00D4362F">
      <w:r w:rsidRPr="00564359">
        <w:t>New crystal formation is achieved through homogeneous nucleation, heterogeneous nucleation, secondary nucleation and attrition. Homogeneous nucleation is the desired preference in precipitating HA</w:t>
      </w:r>
      <w:r>
        <w:t>p</w:t>
      </w:r>
      <w:r w:rsidRPr="00564359">
        <w:t xml:space="preserve"> powder particles and refers to the formation of new crystals from the liquid phase as a result of the supersaturation alone. Heterogeneous (undesirable crystal formation for HA</w:t>
      </w:r>
      <w:r>
        <w:t>p</w:t>
      </w:r>
      <w:r w:rsidRPr="00564359">
        <w:t>) nucleation refers to new particle formation resulting from the presence of foreign insoluble material. Secondary nucleation refers to nucleation induced by the presence of suspended crystals of the solute. Attrition is simply the mechanical degradation of suspended crystals in which pieces become growing crystals.</w:t>
      </w:r>
    </w:p>
    <w:p w:rsidR="00D4362F" w:rsidRPr="00564359" w:rsidRDefault="00D4362F" w:rsidP="00D4362F"/>
    <w:p w:rsidR="00D4362F" w:rsidRPr="00564359" w:rsidRDefault="00D4362F" w:rsidP="00D4362F">
      <w:r w:rsidRPr="00564359">
        <w:t>Puajindanetr [1</w:t>
      </w:r>
      <w:r w:rsidR="00E518B9">
        <w:t>6</w:t>
      </w:r>
      <w:r w:rsidRPr="00564359">
        <w:t>] proposes the rate of homogeneous nucleation as an Arrhenius type relationship:</w:t>
      </w:r>
    </w:p>
    <w:p w:rsidR="00D4362F" w:rsidRDefault="00A930DF" w:rsidP="00D4362F">
      <w:pPr>
        <w:rPr>
          <w:i/>
        </w:rPr>
      </w:pPr>
      <w:r>
        <w:rPr>
          <w:position w:val="-30"/>
        </w:rPr>
        <w:t xml:space="preserve">                                                </w:t>
      </w:r>
      <w:r w:rsidR="00D4362F" w:rsidRPr="00564359">
        <w:rPr>
          <w:position w:val="-30"/>
        </w:rPr>
        <w:object w:dxaOrig="2120" w:dyaOrig="720">
          <v:shape id="_x0000_i1084" type="#_x0000_t75" style="width:107.25pt;height:36.75pt" o:ole="">
            <v:imagedata r:id="rId133" o:title=""/>
          </v:shape>
          <o:OLEObject Type="Embed" ProgID="Equation.3" ShapeID="_x0000_i1084" DrawAspect="Content" ObjectID="_1281263305" r:id="rId134"/>
        </w:object>
      </w:r>
      <w:r w:rsidR="00D4362F">
        <w:tab/>
      </w:r>
      <w:r w:rsidR="00D4362F">
        <w:tab/>
      </w:r>
      <w:r>
        <w:t xml:space="preserve">                          </w:t>
      </w:r>
      <w:r>
        <w:rPr>
          <w:position w:val="-10"/>
        </w:rPr>
        <w:t>Equation 2</w:t>
      </w:r>
      <w:r w:rsidR="00BF4FB7">
        <w:rPr>
          <w:position w:val="-10"/>
        </w:rPr>
        <w:t>9</w:t>
      </w:r>
    </w:p>
    <w:p w:rsidR="00D4362F" w:rsidRDefault="00D4362F" w:rsidP="00D4362F">
      <w:r w:rsidRPr="00564359">
        <w:t>Where</w:t>
      </w:r>
      <w:r w:rsidR="004526D0">
        <w:t xml:space="preserve">, </w:t>
      </w:r>
      <w:r w:rsidR="00A930DF">
        <w:tab/>
      </w:r>
      <w:r w:rsidR="00A930DF" w:rsidRPr="004526D0">
        <w:rPr>
          <w:i/>
        </w:rPr>
        <w:t>B</w:t>
      </w:r>
      <w:r w:rsidR="004526D0">
        <w:t xml:space="preserve"> </w:t>
      </w:r>
      <w:r w:rsidR="00A930DF">
        <w:t>is the n</w:t>
      </w:r>
      <w:r w:rsidRPr="00564359">
        <w:t>ucleation rate</w:t>
      </w:r>
      <w:r w:rsidR="004526D0">
        <w:t xml:space="preserve">, </w:t>
      </w:r>
      <w:r w:rsidRPr="00564359">
        <w:tab/>
      </w:r>
      <w:r w:rsidR="00A930DF" w:rsidRPr="004526D0">
        <w:rPr>
          <w:rFonts w:cs="Arial"/>
          <w:i/>
        </w:rPr>
        <w:t>Δ</w:t>
      </w:r>
      <w:r w:rsidR="00A930DF" w:rsidRPr="004526D0">
        <w:rPr>
          <w:i/>
        </w:rPr>
        <w:t>G</w:t>
      </w:r>
      <w:r w:rsidR="00A930DF" w:rsidRPr="004526D0">
        <w:rPr>
          <w:i/>
          <w:vertAlign w:val="subscript"/>
        </w:rPr>
        <w:t>HA</w:t>
      </w:r>
      <w:r w:rsidR="00A930DF">
        <w:tab/>
        <w:t>is the g</w:t>
      </w:r>
      <w:r w:rsidRPr="00564359">
        <w:t>ibb’s free energy of formation of a nucleus</w:t>
      </w:r>
      <w:r w:rsidR="004526D0">
        <w:t xml:space="preserve">, </w:t>
      </w:r>
      <w:r w:rsidR="00A930DF" w:rsidRPr="004526D0">
        <w:rPr>
          <w:i/>
        </w:rPr>
        <w:t>k</w:t>
      </w:r>
      <w:r w:rsidR="004526D0">
        <w:t xml:space="preserve"> </w:t>
      </w:r>
      <w:r w:rsidR="00A930DF">
        <w:t>is the b</w:t>
      </w:r>
      <w:r w:rsidRPr="00564359">
        <w:t>oltzmann’s constant</w:t>
      </w:r>
      <w:r w:rsidR="004526D0">
        <w:t xml:space="preserve">, </w:t>
      </w:r>
      <w:r w:rsidR="00A930DF" w:rsidRPr="004526D0">
        <w:rPr>
          <w:i/>
        </w:rPr>
        <w:t>C</w:t>
      </w:r>
      <w:r w:rsidR="00A930DF">
        <w:tab/>
        <w:t>is a</w:t>
      </w:r>
      <w:r w:rsidRPr="00564359">
        <w:t xml:space="preserve"> proportionality constant</w:t>
      </w:r>
      <w:r w:rsidR="004526D0">
        <w:t xml:space="preserve"> and </w:t>
      </w:r>
      <w:r w:rsidR="00A930DF">
        <w:tab/>
      </w:r>
      <w:r w:rsidR="00A930DF" w:rsidRPr="004526D0">
        <w:rPr>
          <w:i/>
        </w:rPr>
        <w:t>T</w:t>
      </w:r>
      <w:r w:rsidR="00A930DF">
        <w:tab/>
        <w:t>is the a</w:t>
      </w:r>
      <w:r w:rsidRPr="00564359">
        <w:t>bsolute temperature</w:t>
      </w:r>
      <w:r w:rsidR="004526D0">
        <w:t xml:space="preserve">. </w:t>
      </w:r>
      <w:r w:rsidRPr="00564359">
        <w:t xml:space="preserve">Using appropriate relationships connecting geometry, surface tension, free energy and supersaturation ratio (S); equation </w:t>
      </w:r>
      <w:r w:rsidR="00C07574">
        <w:t>2</w:t>
      </w:r>
      <w:r w:rsidR="00BF4FB7">
        <w:t>9</w:t>
      </w:r>
      <w:r w:rsidRPr="00564359">
        <w:t xml:space="preserve"> becomes:</w:t>
      </w:r>
    </w:p>
    <w:p w:rsidR="0070340D" w:rsidRPr="00564359" w:rsidRDefault="0070340D" w:rsidP="00D4362F"/>
    <w:p w:rsidR="00D4362F" w:rsidRPr="00564359" w:rsidRDefault="00A930DF" w:rsidP="00D4362F">
      <w:pPr>
        <w:rPr>
          <w:i/>
        </w:rPr>
      </w:pPr>
      <w:r>
        <w:rPr>
          <w:position w:val="-32"/>
        </w:rPr>
        <w:t xml:space="preserve">                                            </w:t>
      </w:r>
      <w:r w:rsidR="00D4362F" w:rsidRPr="00564359">
        <w:rPr>
          <w:position w:val="-32"/>
        </w:rPr>
        <w:object w:dxaOrig="2720" w:dyaOrig="760">
          <v:shape id="_x0000_i1085" type="#_x0000_t75" style="width:136.5pt;height:36.75pt" o:ole="">
            <v:imagedata r:id="rId135" o:title=""/>
          </v:shape>
          <o:OLEObject Type="Embed" ProgID="Equation.3" ShapeID="_x0000_i1085" DrawAspect="Content" ObjectID="_1281263306" r:id="rId136"/>
        </w:object>
      </w:r>
      <w:r w:rsidR="007C42FC">
        <w:tab/>
      </w:r>
      <w:r w:rsidR="007C42FC">
        <w:tab/>
      </w:r>
      <w:r>
        <w:t xml:space="preserve">             </w:t>
      </w:r>
      <w:r>
        <w:rPr>
          <w:position w:val="-10"/>
        </w:rPr>
        <w:t xml:space="preserve">Equation </w:t>
      </w:r>
      <w:r w:rsidR="00BF4FB7">
        <w:rPr>
          <w:position w:val="-10"/>
        </w:rPr>
        <w:t>30</w:t>
      </w:r>
    </w:p>
    <w:p w:rsidR="00D4362F" w:rsidRPr="00564359" w:rsidRDefault="00D4362F" w:rsidP="00D4362F">
      <w:pPr>
        <w:rPr>
          <w:i/>
        </w:rPr>
      </w:pPr>
    </w:p>
    <w:p w:rsidR="00D4362F" w:rsidRPr="00564359" w:rsidRDefault="00A930DF" w:rsidP="00D4362F">
      <w:r w:rsidRPr="00564359">
        <w:t>W</w:t>
      </w:r>
      <w:r w:rsidR="00D4362F" w:rsidRPr="00564359">
        <w:t>here</w:t>
      </w:r>
      <w:r w:rsidR="004526D0">
        <w:t xml:space="preserve">, </w:t>
      </w:r>
      <w:r>
        <w:tab/>
      </w:r>
      <w:r w:rsidRPr="004526D0">
        <w:rPr>
          <w:i/>
        </w:rPr>
        <w:t>b</w:t>
      </w:r>
      <w:r w:rsidR="004526D0">
        <w:t xml:space="preserve"> </w:t>
      </w:r>
      <w:r>
        <w:t>is the g</w:t>
      </w:r>
      <w:r w:rsidR="00D4362F" w:rsidRPr="00564359">
        <w:t>eometric factor</w:t>
      </w:r>
      <w:r w:rsidR="004526D0">
        <w:t xml:space="preserve">, </w:t>
      </w:r>
      <w:r w:rsidR="00D4362F" w:rsidRPr="004526D0">
        <w:rPr>
          <w:i/>
        </w:rPr>
        <w:t>s</w:t>
      </w:r>
      <w:r w:rsidR="004526D0">
        <w:t xml:space="preserve"> </w:t>
      </w:r>
      <w:r>
        <w:t xml:space="preserve">is the </w:t>
      </w:r>
      <w:r w:rsidR="00D4362F" w:rsidRPr="00564359">
        <w:t>interfacial tension</w:t>
      </w:r>
      <w:r w:rsidR="004526D0">
        <w:t xml:space="preserve">, </w:t>
      </w:r>
      <w:r w:rsidR="00D4362F" w:rsidRPr="004526D0">
        <w:rPr>
          <w:i/>
        </w:rPr>
        <w:t>v</w:t>
      </w:r>
      <w:r w:rsidR="004526D0">
        <w:t xml:space="preserve"> </w:t>
      </w:r>
      <w:r>
        <w:t xml:space="preserve">is the </w:t>
      </w:r>
      <w:r w:rsidR="00D4362F" w:rsidRPr="00564359">
        <w:t>molecular volume</w:t>
      </w:r>
      <w:r w:rsidR="004526D0">
        <w:t xml:space="preserve">, </w:t>
      </w:r>
      <w:r w:rsidR="00D4362F" w:rsidRPr="004526D0">
        <w:rPr>
          <w:i/>
        </w:rPr>
        <w:t>D</w:t>
      </w:r>
      <w:r w:rsidR="004526D0">
        <w:t xml:space="preserve"> </w:t>
      </w:r>
      <w:r w:rsidR="00D4362F" w:rsidRPr="00564359">
        <w:tab/>
      </w:r>
      <w:r>
        <w:t xml:space="preserve">is </w:t>
      </w:r>
      <w:r w:rsidR="007E299B">
        <w:t>t</w:t>
      </w:r>
      <w:r>
        <w:t xml:space="preserve">he </w:t>
      </w:r>
      <w:r w:rsidR="00D4362F" w:rsidRPr="00564359">
        <w:t>solute diffusion coefficient</w:t>
      </w:r>
      <w:r w:rsidR="004526D0">
        <w:t xml:space="preserve">, </w:t>
      </w:r>
      <w:r w:rsidR="00D4362F" w:rsidRPr="00564359">
        <w:tab/>
        <w:t>d</w:t>
      </w:r>
      <w:r w:rsidR="004526D0">
        <w:t xml:space="preserve"> </w:t>
      </w:r>
      <w:r>
        <w:t xml:space="preserve">is the </w:t>
      </w:r>
      <w:r w:rsidR="00D4362F" w:rsidRPr="00564359">
        <w:t>molecular diameter</w:t>
      </w:r>
      <w:r w:rsidR="004526D0">
        <w:t xml:space="preserve"> and </w:t>
      </w:r>
      <w:r w:rsidR="00D4362F" w:rsidRPr="00564359">
        <w:tab/>
      </w:r>
      <w:r w:rsidR="00D4362F" w:rsidRPr="004526D0">
        <w:rPr>
          <w:i/>
        </w:rPr>
        <w:t>S</w:t>
      </w:r>
      <w:r w:rsidR="004526D0">
        <w:t xml:space="preserve"> </w:t>
      </w:r>
      <w:r>
        <w:t xml:space="preserve">is the </w:t>
      </w:r>
      <w:r w:rsidR="00D4362F" w:rsidRPr="00564359">
        <w:t xml:space="preserve">supersaturation ratio; </w:t>
      </w:r>
      <w:r w:rsidR="00D4362F" w:rsidRPr="00564359">
        <w:rPr>
          <w:position w:val="-32"/>
        </w:rPr>
        <w:object w:dxaOrig="600" w:dyaOrig="760">
          <v:shape id="_x0000_i1086" type="#_x0000_t75" style="width:30.75pt;height:36.75pt" o:ole="">
            <v:imagedata r:id="rId137" o:title=""/>
          </v:shape>
          <o:OLEObject Type="Embed" ProgID="Equation.3" ShapeID="_x0000_i1086" DrawAspect="Content" ObjectID="_1281263307" r:id="rId138"/>
        </w:object>
      </w:r>
    </w:p>
    <w:p w:rsidR="00D4362F" w:rsidRPr="00564359" w:rsidRDefault="00D4362F" w:rsidP="00D4362F"/>
    <w:p w:rsidR="00D4362F" w:rsidRPr="00564359" w:rsidRDefault="00D4362F" w:rsidP="00D4362F">
      <w:r w:rsidRPr="00564359">
        <w:t>However, equations have also been proposed for a power law form to account for the observation that nucleation does not occur at very low supersaturations [1</w:t>
      </w:r>
      <w:r w:rsidR="00E518B9">
        <w:t>6</w:t>
      </w:r>
      <w:r w:rsidRPr="00564359">
        <w:t>]:</w:t>
      </w:r>
    </w:p>
    <w:p w:rsidR="00D4362F" w:rsidRPr="00564359" w:rsidRDefault="00D4362F" w:rsidP="00D4362F"/>
    <w:p w:rsidR="00D4362F" w:rsidRPr="00564359" w:rsidRDefault="00B74BD0" w:rsidP="00D4362F">
      <w:pPr>
        <w:rPr>
          <w:i/>
        </w:rPr>
      </w:pPr>
      <w:r>
        <w:rPr>
          <w:position w:val="-12"/>
        </w:rPr>
        <w:t xml:space="preserve">                                              </w:t>
      </w:r>
      <w:r w:rsidR="00D4362F" w:rsidRPr="00564359">
        <w:rPr>
          <w:position w:val="-12"/>
        </w:rPr>
        <w:object w:dxaOrig="1640" w:dyaOrig="380">
          <v:shape id="_x0000_i1087" type="#_x0000_t75" style="width:82.5pt;height:18.75pt" o:ole="">
            <v:imagedata r:id="rId139" o:title=""/>
          </v:shape>
          <o:OLEObject Type="Embed" ProgID="Equation.3" ShapeID="_x0000_i1087" DrawAspect="Content" ObjectID="_1281263308" r:id="rId140"/>
        </w:object>
      </w:r>
      <w:r w:rsidR="00D4362F" w:rsidRPr="00564359">
        <w:tab/>
      </w:r>
      <w:r w:rsidR="00D4362F" w:rsidRPr="00564359">
        <w:rPr>
          <w:position w:val="-12"/>
        </w:rPr>
        <w:object w:dxaOrig="940" w:dyaOrig="360">
          <v:shape id="_x0000_i1088" type="#_x0000_t75" style="width:47.25pt;height:18.75pt" o:ole="">
            <v:imagedata r:id="rId141" o:title=""/>
          </v:shape>
          <o:OLEObject Type="Embed" ProgID="Equation.3" ShapeID="_x0000_i1088" DrawAspect="Content" ObjectID="_1281263309" r:id="rId142"/>
        </w:object>
      </w:r>
      <w:r w:rsidR="007C42FC">
        <w:tab/>
      </w:r>
      <w:r w:rsidR="007C42FC">
        <w:tab/>
      </w:r>
      <w:r>
        <w:t xml:space="preserve">             </w:t>
      </w:r>
      <w:r>
        <w:rPr>
          <w:position w:val="-10"/>
        </w:rPr>
        <w:t xml:space="preserve">Equation </w:t>
      </w:r>
      <w:r w:rsidR="00C07574">
        <w:rPr>
          <w:position w:val="-10"/>
        </w:rPr>
        <w:t>3</w:t>
      </w:r>
      <w:r w:rsidR="00BF4FB7">
        <w:rPr>
          <w:position w:val="-10"/>
        </w:rPr>
        <w:t>1</w:t>
      </w:r>
    </w:p>
    <w:p w:rsidR="00D4362F" w:rsidRPr="00564359" w:rsidRDefault="00D4362F" w:rsidP="00D4362F">
      <w:pPr>
        <w:rPr>
          <w:i/>
        </w:rPr>
      </w:pPr>
    </w:p>
    <w:p w:rsidR="00D4362F" w:rsidRPr="00564359" w:rsidRDefault="00D4362F" w:rsidP="00D4362F">
      <w:r w:rsidRPr="00564359">
        <w:t>Where</w:t>
      </w:r>
      <w:r w:rsidR="004526D0">
        <w:t xml:space="preserve">, </w:t>
      </w:r>
      <w:r w:rsidRPr="00564359">
        <w:tab/>
      </w:r>
      <w:r w:rsidRPr="004526D0">
        <w:rPr>
          <w:i/>
        </w:rPr>
        <w:t>C</w:t>
      </w:r>
      <w:r w:rsidR="004526D0">
        <w:t xml:space="preserve"> </w:t>
      </w:r>
      <w:r w:rsidR="00B74BD0">
        <w:t xml:space="preserve">is the </w:t>
      </w:r>
      <w:r w:rsidRPr="00564359">
        <w:t>solute concentration</w:t>
      </w:r>
      <w:r w:rsidR="004526D0">
        <w:t xml:space="preserve">, </w:t>
      </w:r>
      <w:r w:rsidRPr="004526D0">
        <w:rPr>
          <w:i/>
        </w:rPr>
        <w:t>C</w:t>
      </w:r>
      <w:r w:rsidRPr="004526D0">
        <w:rPr>
          <w:i/>
          <w:vertAlign w:val="subscript"/>
        </w:rPr>
        <w:t>m</w:t>
      </w:r>
      <w:r w:rsidR="004526D0">
        <w:t xml:space="preserve"> </w:t>
      </w:r>
      <w:r w:rsidR="00B74BD0">
        <w:t>is the c</w:t>
      </w:r>
      <w:r w:rsidRPr="00564359">
        <w:t>oncentration greater than the saturation concentration</w:t>
      </w:r>
      <w:r w:rsidR="004526D0">
        <w:t xml:space="preserve"> </w:t>
      </w:r>
      <w:r w:rsidRPr="00564359">
        <w:t>but below which nucleation does not occur</w:t>
      </w:r>
      <w:r w:rsidR="004526D0">
        <w:t xml:space="preserve">, </w:t>
      </w:r>
      <w:r w:rsidR="00B74BD0" w:rsidRPr="004526D0">
        <w:rPr>
          <w:i/>
        </w:rPr>
        <w:t>k</w:t>
      </w:r>
      <w:r w:rsidR="004526D0">
        <w:t xml:space="preserve"> </w:t>
      </w:r>
      <w:r w:rsidR="00B74BD0">
        <w:t xml:space="preserve">is </w:t>
      </w:r>
      <w:r w:rsidR="002B3901">
        <w:t xml:space="preserve">an </w:t>
      </w:r>
      <w:r w:rsidR="00B74BD0">
        <w:t>e</w:t>
      </w:r>
      <w:r w:rsidRPr="00564359">
        <w:t>mpirical constant</w:t>
      </w:r>
      <w:r w:rsidR="004526D0">
        <w:t xml:space="preserve"> and </w:t>
      </w:r>
      <w:r w:rsidR="00B74BD0">
        <w:tab/>
      </w:r>
      <w:r w:rsidR="004526D0">
        <w:t xml:space="preserve"> </w:t>
      </w:r>
      <w:r w:rsidR="004526D0" w:rsidRPr="004526D0">
        <w:rPr>
          <w:i/>
        </w:rPr>
        <w:t>i</w:t>
      </w:r>
      <w:r w:rsidR="004526D0">
        <w:t xml:space="preserve"> </w:t>
      </w:r>
      <w:r w:rsidR="00B74BD0">
        <w:t xml:space="preserve">is </w:t>
      </w:r>
      <w:r w:rsidR="00B74BD0">
        <w:lastRenderedPageBreak/>
        <w:t>the o</w:t>
      </w:r>
      <w:r w:rsidRPr="00564359">
        <w:t>rder of nucleation</w:t>
      </w:r>
      <w:r w:rsidR="002B3901">
        <w:t xml:space="preserve">. </w:t>
      </w:r>
      <w:r w:rsidRPr="00564359">
        <w:t xml:space="preserve">In most inorganic systems, it is suggested that </w:t>
      </w:r>
      <w:r w:rsidRPr="004526D0">
        <w:rPr>
          <w:i/>
        </w:rPr>
        <w:t>C</w:t>
      </w:r>
      <w:r w:rsidRPr="004526D0">
        <w:rPr>
          <w:i/>
          <w:vertAlign w:val="subscript"/>
        </w:rPr>
        <w:t>m</w:t>
      </w:r>
      <w:r w:rsidRPr="00564359">
        <w:t xml:space="preserve"> appears to be very close to </w:t>
      </w:r>
      <w:r w:rsidRPr="004526D0">
        <w:rPr>
          <w:i/>
        </w:rPr>
        <w:t>C</w:t>
      </w:r>
      <w:r w:rsidRPr="004526D0">
        <w:rPr>
          <w:i/>
          <w:vertAlign w:val="subscript"/>
        </w:rPr>
        <w:t>s</w:t>
      </w:r>
      <w:r w:rsidRPr="00564359">
        <w:t xml:space="preserve">. Consequently, </w:t>
      </w:r>
      <w:r w:rsidRPr="004526D0">
        <w:rPr>
          <w:i/>
        </w:rPr>
        <w:t>C</w:t>
      </w:r>
      <w:r w:rsidRPr="004526D0">
        <w:rPr>
          <w:i/>
          <w:vertAlign w:val="subscript"/>
        </w:rPr>
        <w:t>m</w:t>
      </w:r>
      <w:r w:rsidRPr="00564359">
        <w:t xml:space="preserve"> may be taken to equal </w:t>
      </w:r>
      <w:r w:rsidRPr="004526D0">
        <w:rPr>
          <w:i/>
        </w:rPr>
        <w:t>C</w:t>
      </w:r>
      <w:r w:rsidRPr="004526D0">
        <w:rPr>
          <w:i/>
          <w:vertAlign w:val="subscript"/>
        </w:rPr>
        <w:t>s</w:t>
      </w:r>
      <w:r w:rsidRPr="00564359">
        <w:t xml:space="preserve"> and therefore equation </w:t>
      </w:r>
      <w:r w:rsidR="007E299B">
        <w:t>31</w:t>
      </w:r>
      <w:r w:rsidRPr="00564359">
        <w:t xml:space="preserve"> becomes [1</w:t>
      </w:r>
      <w:r w:rsidR="00E518B9">
        <w:t>6</w:t>
      </w:r>
      <w:r w:rsidRPr="00564359">
        <w:t>]:</w:t>
      </w:r>
    </w:p>
    <w:p w:rsidR="00D4362F" w:rsidRPr="00564359" w:rsidRDefault="00D4362F" w:rsidP="00D4362F"/>
    <w:p w:rsidR="00D4362F" w:rsidRDefault="001F18F3" w:rsidP="00D4362F">
      <w:pPr>
        <w:rPr>
          <w:i/>
        </w:rPr>
      </w:pPr>
      <w:r>
        <w:rPr>
          <w:position w:val="-12"/>
        </w:rPr>
        <w:t xml:space="preserve">                                                </w:t>
      </w:r>
      <w:r w:rsidR="00D4362F" w:rsidRPr="00564359">
        <w:rPr>
          <w:position w:val="-12"/>
        </w:rPr>
        <w:object w:dxaOrig="2140" w:dyaOrig="380">
          <v:shape id="_x0000_i1089" type="#_x0000_t75" style="width:107.25pt;height:18.75pt" o:ole="">
            <v:imagedata r:id="rId143" o:title=""/>
          </v:shape>
          <o:OLEObject Type="Embed" ProgID="Equation.3" ShapeID="_x0000_i1089" DrawAspect="Content" ObjectID="_1281263310" r:id="rId144"/>
        </w:object>
      </w:r>
      <w:r w:rsidR="007C42FC">
        <w:tab/>
      </w:r>
      <w:r w:rsidR="007C42FC">
        <w:tab/>
      </w:r>
      <w:r w:rsidR="007C42FC">
        <w:tab/>
      </w:r>
      <w:r>
        <w:t xml:space="preserve">             </w:t>
      </w:r>
      <w:r w:rsidR="00C07574">
        <w:rPr>
          <w:position w:val="-10"/>
        </w:rPr>
        <w:t xml:space="preserve">Equation </w:t>
      </w:r>
      <w:r>
        <w:rPr>
          <w:position w:val="-10"/>
        </w:rPr>
        <w:t>3</w:t>
      </w:r>
      <w:r w:rsidR="007E299B">
        <w:rPr>
          <w:position w:val="-10"/>
        </w:rPr>
        <w:t>2</w:t>
      </w:r>
    </w:p>
    <w:p w:rsidR="007C42FC" w:rsidRPr="00564359" w:rsidRDefault="007C42FC" w:rsidP="00D4362F">
      <w:pPr>
        <w:rPr>
          <w:i/>
        </w:rPr>
      </w:pPr>
    </w:p>
    <w:p w:rsidR="00D4362F" w:rsidRPr="00564359" w:rsidRDefault="00D4362F" w:rsidP="00D4362F">
      <w:r w:rsidRPr="00564359">
        <w:t xml:space="preserve">In equation </w:t>
      </w:r>
      <w:r w:rsidR="00C07574">
        <w:t>3</w:t>
      </w:r>
      <w:r w:rsidR="007E299B">
        <w:t>1</w:t>
      </w:r>
      <w:r w:rsidR="007C42FC">
        <w:t xml:space="preserve"> an</w:t>
      </w:r>
      <w:r w:rsidRPr="00564359">
        <w:t xml:space="preserve">d </w:t>
      </w:r>
      <w:r w:rsidR="00D25097">
        <w:t>3</w:t>
      </w:r>
      <w:r w:rsidR="007E299B">
        <w:t>2</w:t>
      </w:r>
      <w:r w:rsidRPr="00564359">
        <w:t xml:space="preserve">, it is assumed that </w:t>
      </w:r>
      <w:r w:rsidRPr="007C42FC">
        <w:rPr>
          <w:i/>
        </w:rPr>
        <w:t>k</w:t>
      </w:r>
      <w:r w:rsidRPr="00564359">
        <w:t xml:space="preserve"> can be a function of temperature, but that </w:t>
      </w:r>
      <w:r w:rsidRPr="007C42FC">
        <w:rPr>
          <w:i/>
        </w:rPr>
        <w:t>i</w:t>
      </w:r>
      <w:r w:rsidRPr="00564359">
        <w:t xml:space="preserve"> is not a function of temperature. As indicated previously, secondary nucleation describes the formation of nuclei attributable to the influence of the existing macroscopic crystals within the magma. Two types of secondary nucleation have been well documented; (</w:t>
      </w:r>
      <w:r w:rsidR="004F3C98">
        <w:t>i</w:t>
      </w:r>
      <w:r w:rsidRPr="00564359">
        <w:t>) one attributable to fluid shear and (</w:t>
      </w:r>
      <w:r w:rsidR="004F3C98">
        <w:t>ii</w:t>
      </w:r>
      <w:r w:rsidRPr="00564359">
        <w:t>) the other to collisions between existing crystals with each other (or with agitator blades during milling operations).</w:t>
      </w:r>
    </w:p>
    <w:p w:rsidR="00D4362F" w:rsidRPr="00564359" w:rsidRDefault="00D4362F" w:rsidP="00D4362F"/>
    <w:p w:rsidR="00D4362F" w:rsidRDefault="007C42FC" w:rsidP="00D4362F">
      <w:r>
        <w:t xml:space="preserve">Equation </w:t>
      </w:r>
      <w:r w:rsidR="00372B50">
        <w:t>33</w:t>
      </w:r>
      <w:r w:rsidR="00D4362F" w:rsidRPr="00564359">
        <w:t xml:space="preserve"> represents that of a simple nucleation model. However, the model must also contain a dependence on the frequency and energy of crystal-crystal contact and agitator-crystal contact. Secondary nucleation rates are commonly correlated by empirical relationships such as</w:t>
      </w:r>
      <w:r w:rsidR="00C169C4">
        <w:t xml:space="preserve"> [16]</w:t>
      </w:r>
      <w:r w:rsidR="00D4362F" w:rsidRPr="00564359">
        <w:t>:</w:t>
      </w:r>
    </w:p>
    <w:p w:rsidR="007C42FC" w:rsidRPr="00564359" w:rsidRDefault="007C42FC" w:rsidP="00D4362F"/>
    <w:p w:rsidR="00D4362F" w:rsidRDefault="003F4E28" w:rsidP="003F4E28">
      <w:pPr>
        <w:jc w:val="center"/>
        <w:rPr>
          <w:i/>
        </w:rPr>
      </w:pPr>
      <w:r>
        <w:rPr>
          <w:position w:val="-10"/>
        </w:rPr>
        <w:t xml:space="preserve">                                                      </w:t>
      </w:r>
      <w:r w:rsidR="00D4362F" w:rsidRPr="00564359">
        <w:rPr>
          <w:position w:val="-10"/>
        </w:rPr>
        <w:object w:dxaOrig="1540" w:dyaOrig="360">
          <v:shape id="_x0000_i1090" type="#_x0000_t75" style="width:76.5pt;height:18.75pt" o:ole="">
            <v:imagedata r:id="rId145" o:title=""/>
          </v:shape>
          <o:OLEObject Type="Embed" ProgID="Equation.3" ShapeID="_x0000_i1090" DrawAspect="Content" ObjectID="_1281263311" r:id="rId146"/>
        </w:object>
      </w:r>
      <w:r>
        <w:tab/>
      </w:r>
      <w:r>
        <w:tab/>
        <w:t xml:space="preserve">                         </w:t>
      </w:r>
      <w:r>
        <w:rPr>
          <w:position w:val="-10"/>
        </w:rPr>
        <w:t xml:space="preserve">Equation </w:t>
      </w:r>
      <w:r w:rsidR="00C07574">
        <w:rPr>
          <w:position w:val="-10"/>
        </w:rPr>
        <w:t>3</w:t>
      </w:r>
      <w:r w:rsidR="00372B50">
        <w:rPr>
          <w:position w:val="-10"/>
        </w:rPr>
        <w:t>3</w:t>
      </w:r>
    </w:p>
    <w:p w:rsidR="007C42FC" w:rsidRPr="00564359" w:rsidRDefault="007C42FC" w:rsidP="00D4362F">
      <w:pPr>
        <w:rPr>
          <w:i/>
        </w:rPr>
      </w:pPr>
    </w:p>
    <w:p w:rsidR="00D4362F" w:rsidRPr="00564359" w:rsidRDefault="00D4362F" w:rsidP="00D4362F">
      <w:r w:rsidRPr="00564359">
        <w:t>Where</w:t>
      </w:r>
      <w:r w:rsidR="00F06CE2">
        <w:t xml:space="preserve">, </w:t>
      </w:r>
      <w:r w:rsidRPr="00564359">
        <w:tab/>
      </w:r>
      <w:r w:rsidRPr="00F06CE2">
        <w:rPr>
          <w:i/>
        </w:rPr>
        <w:t>M</w:t>
      </w:r>
      <w:r w:rsidRPr="00F06CE2">
        <w:rPr>
          <w:i/>
          <w:vertAlign w:val="subscript"/>
        </w:rPr>
        <w:t>T</w:t>
      </w:r>
      <w:r w:rsidR="00F06CE2">
        <w:rPr>
          <w:vertAlign w:val="subscript"/>
        </w:rPr>
        <w:t xml:space="preserve"> </w:t>
      </w:r>
      <w:r w:rsidR="003F4E28">
        <w:t>is the</w:t>
      </w:r>
      <w:r w:rsidRPr="00564359">
        <w:t xml:space="preserve"> slurry concentration or magma density</w:t>
      </w:r>
      <w:r w:rsidR="00F06CE2">
        <w:t xml:space="preserve">, </w:t>
      </w:r>
      <w:r w:rsidRPr="00F06CE2">
        <w:rPr>
          <w:i/>
        </w:rPr>
        <w:tab/>
        <w:t>s</w:t>
      </w:r>
      <w:r w:rsidR="00F06CE2">
        <w:t xml:space="preserve"> </w:t>
      </w:r>
      <w:r w:rsidR="003F4E28">
        <w:t>is the s</w:t>
      </w:r>
      <w:r w:rsidRPr="00564359">
        <w:t>upersaturation</w:t>
      </w:r>
      <w:r w:rsidR="00F06CE2">
        <w:t xml:space="preserve">, </w:t>
      </w:r>
      <w:r w:rsidRPr="00F06CE2">
        <w:rPr>
          <w:i/>
        </w:rPr>
        <w:t>k</w:t>
      </w:r>
      <w:r w:rsidR="00F06CE2">
        <w:t xml:space="preserve"> </w:t>
      </w:r>
      <w:r w:rsidR="003F4E28">
        <w:t>is</w:t>
      </w:r>
      <w:r w:rsidR="002B3901">
        <w:t xml:space="preserve"> an </w:t>
      </w:r>
      <w:r w:rsidR="003F4E28">
        <w:t>e</w:t>
      </w:r>
      <w:r w:rsidRPr="00564359">
        <w:t>mpirical constant</w:t>
      </w:r>
      <w:r w:rsidR="00F06CE2">
        <w:t xml:space="preserve"> and </w:t>
      </w:r>
      <w:r w:rsidR="00F06CE2" w:rsidRPr="00F06CE2">
        <w:rPr>
          <w:i/>
        </w:rPr>
        <w:t>i, j</w:t>
      </w:r>
      <w:r w:rsidR="00F06CE2">
        <w:t xml:space="preserve"> </w:t>
      </w:r>
      <w:r w:rsidR="003F4E28">
        <w:t>is the o</w:t>
      </w:r>
      <w:r w:rsidRPr="00564359">
        <w:t>rder of nucleation</w:t>
      </w:r>
      <w:r w:rsidR="00F06CE2">
        <w:t xml:space="preserve">. </w:t>
      </w:r>
      <w:r w:rsidRPr="00564359">
        <w:t>All quantities and parameters within the above equation are affected by temperature level and the presence of foreig</w:t>
      </w:r>
      <w:r w:rsidR="003F4E28">
        <w:t>n soluble or insoluble material.</w:t>
      </w:r>
      <w:r w:rsidRPr="00564359">
        <w:t xml:space="preserve"> </w:t>
      </w:r>
    </w:p>
    <w:p w:rsidR="00D4362F" w:rsidRPr="00D4362F" w:rsidRDefault="00D4362F" w:rsidP="00D4362F"/>
    <w:p w:rsidR="0056583C" w:rsidRDefault="0056583C" w:rsidP="00A1784A">
      <w:pPr>
        <w:pStyle w:val="Heading3"/>
      </w:pPr>
      <w:bookmarkStart w:id="142" w:name="_Toc200810454"/>
      <w:r>
        <w:t>Kinetics of Crystal Growth</w:t>
      </w:r>
      <w:bookmarkEnd w:id="142"/>
    </w:p>
    <w:p w:rsidR="006C1C51" w:rsidRDefault="006C1C51" w:rsidP="007C42FC">
      <w:r w:rsidRPr="00564359">
        <w:t>The mechanism of crystal growth from a solution requires that solute be transported to the crystal surface and then orientated into the crystal lattice. Two steps are required to achieve this; (</w:t>
      </w:r>
      <w:r w:rsidR="003F4E28">
        <w:t>i</w:t>
      </w:r>
      <w:r w:rsidRPr="00564359">
        <w:t>) a diffusional process followed by (</w:t>
      </w:r>
      <w:r w:rsidR="003F4E28">
        <w:t>ii</w:t>
      </w:r>
      <w:r w:rsidRPr="00564359">
        <w:t>) a surface reaction. In assuming that solute molecules diffuse to the crystal face and then join the crystal lattice by means of a surface reaction, the following growth rate equation may apply</w:t>
      </w:r>
      <w:r w:rsidR="003F4E28">
        <w:t xml:space="preserve"> [1</w:t>
      </w:r>
      <w:r w:rsidR="00C07574">
        <w:t>2</w:t>
      </w:r>
      <w:r w:rsidR="00927E24">
        <w:t>3</w:t>
      </w:r>
      <w:r w:rsidR="003F4E28">
        <w:t>]</w:t>
      </w:r>
      <w:r w:rsidR="004526D0">
        <w:t>:</w:t>
      </w:r>
    </w:p>
    <w:p w:rsidR="004526D0" w:rsidRPr="00564359" w:rsidRDefault="004526D0" w:rsidP="007C42FC"/>
    <w:p w:rsidR="006C1C51" w:rsidRDefault="003F4E28" w:rsidP="007C42FC">
      <w:pPr>
        <w:rPr>
          <w:i/>
        </w:rPr>
      </w:pPr>
      <w:r>
        <w:rPr>
          <w:position w:val="-62"/>
        </w:rPr>
        <w:t xml:space="preserve">                             </w:t>
      </w:r>
      <w:r w:rsidR="004526D0">
        <w:rPr>
          <w:position w:val="-62"/>
        </w:rPr>
        <w:t xml:space="preserve">       </w:t>
      </w:r>
      <w:r>
        <w:rPr>
          <w:position w:val="-62"/>
        </w:rPr>
        <w:t xml:space="preserve">       </w:t>
      </w:r>
      <w:r w:rsidR="006C1C51" w:rsidRPr="00564359">
        <w:rPr>
          <w:position w:val="-62"/>
        </w:rPr>
        <w:object w:dxaOrig="3360" w:dyaOrig="1359">
          <v:shape id="_x0000_i1091" type="#_x0000_t75" style="width:168.75pt;height:69pt" o:ole="">
            <v:imagedata r:id="rId147" o:title=""/>
          </v:shape>
          <o:OLEObject Type="Embed" ProgID="Equation.3" ShapeID="_x0000_i1091" DrawAspect="Content" ObjectID="_1281263312" r:id="rId148"/>
        </w:object>
      </w:r>
      <w:r w:rsidR="007C42FC">
        <w:tab/>
      </w:r>
      <w:r w:rsidR="004526D0">
        <w:t xml:space="preserve">             </w:t>
      </w:r>
      <w:r>
        <w:rPr>
          <w:position w:val="-10"/>
        </w:rPr>
        <w:t xml:space="preserve">Equation </w:t>
      </w:r>
      <w:r w:rsidR="00C07574">
        <w:rPr>
          <w:position w:val="-10"/>
        </w:rPr>
        <w:t>3</w:t>
      </w:r>
      <w:r w:rsidR="00372B50">
        <w:rPr>
          <w:position w:val="-10"/>
        </w:rPr>
        <w:t>4</w:t>
      </w:r>
    </w:p>
    <w:p w:rsidR="007C42FC" w:rsidRPr="00564359" w:rsidRDefault="007C42FC" w:rsidP="007C42FC">
      <w:pPr>
        <w:rPr>
          <w:i/>
        </w:rPr>
      </w:pPr>
    </w:p>
    <w:p w:rsidR="006C1C51" w:rsidRPr="00564359" w:rsidRDefault="006C1C51" w:rsidP="007C42FC">
      <w:r w:rsidRPr="00564359">
        <w:lastRenderedPageBreak/>
        <w:t>Where</w:t>
      </w:r>
      <w:r w:rsidR="002B3901">
        <w:t xml:space="preserve">, </w:t>
      </w:r>
      <w:r w:rsidRPr="00564359">
        <w:tab/>
      </w:r>
      <w:r w:rsidRPr="002B3901">
        <w:rPr>
          <w:i/>
        </w:rPr>
        <w:t>m</w:t>
      </w:r>
      <w:r w:rsidR="002B3901">
        <w:t xml:space="preserve"> i</w:t>
      </w:r>
      <w:r w:rsidR="004526D0">
        <w:t>s the c</w:t>
      </w:r>
      <w:r w:rsidRPr="00564359">
        <w:t>rystal mass</w:t>
      </w:r>
      <w:r w:rsidR="002B3901">
        <w:t xml:space="preserve">, </w:t>
      </w:r>
      <w:r w:rsidRPr="002B3901">
        <w:rPr>
          <w:i/>
        </w:rPr>
        <w:t>A</w:t>
      </w:r>
      <w:r w:rsidRPr="00564359">
        <w:tab/>
      </w:r>
      <w:r w:rsidR="002B3901">
        <w:t xml:space="preserve"> </w:t>
      </w:r>
      <w:r w:rsidR="004526D0">
        <w:t>is the c</w:t>
      </w:r>
      <w:r w:rsidRPr="00564359">
        <w:t>rystal surface area</w:t>
      </w:r>
      <w:r w:rsidR="002B3901">
        <w:t xml:space="preserve">, </w:t>
      </w:r>
      <w:r w:rsidRPr="002B3901">
        <w:rPr>
          <w:i/>
        </w:rPr>
        <w:t>X</w:t>
      </w:r>
      <w:r w:rsidR="002B3901">
        <w:t xml:space="preserve"> </w:t>
      </w:r>
      <w:r w:rsidR="004526D0">
        <w:t>is the f</w:t>
      </w:r>
      <w:r w:rsidRPr="00564359">
        <w:t>ilm thickness</w:t>
      </w:r>
      <w:r w:rsidR="002B3901">
        <w:t xml:space="preserve">, </w:t>
      </w:r>
      <w:r w:rsidR="004526D0" w:rsidRPr="002B3901">
        <w:rPr>
          <w:i/>
        </w:rPr>
        <w:t>D</w:t>
      </w:r>
      <w:r w:rsidR="002B3901">
        <w:t xml:space="preserve"> </w:t>
      </w:r>
      <w:r w:rsidR="004526D0">
        <w:t>is the d</w:t>
      </w:r>
      <w:r w:rsidRPr="00564359">
        <w:t>iffusivity of solute</w:t>
      </w:r>
      <w:r w:rsidR="002B3901">
        <w:t xml:space="preserve">, </w:t>
      </w:r>
      <w:r w:rsidRPr="002B3901">
        <w:rPr>
          <w:i/>
        </w:rPr>
        <w:t>k</w:t>
      </w:r>
      <w:r w:rsidRPr="002B3901">
        <w:rPr>
          <w:i/>
          <w:vertAlign w:val="subscript"/>
        </w:rPr>
        <w:t>r</w:t>
      </w:r>
      <w:r w:rsidRPr="00564359">
        <w:tab/>
      </w:r>
      <w:r w:rsidR="004526D0">
        <w:t>is the r</w:t>
      </w:r>
      <w:r w:rsidRPr="00564359">
        <w:t>eaction rate constant</w:t>
      </w:r>
      <w:r w:rsidR="002B3901">
        <w:t xml:space="preserve">, </w:t>
      </w:r>
      <w:r w:rsidRPr="00564359">
        <w:t>s</w:t>
      </w:r>
      <w:r w:rsidRPr="00564359">
        <w:tab/>
      </w:r>
      <w:r w:rsidR="004526D0">
        <w:t>is the d</w:t>
      </w:r>
      <w:r w:rsidRPr="00564359">
        <w:t>egree of supersaturation = (</w:t>
      </w:r>
      <w:r w:rsidRPr="002B3901">
        <w:rPr>
          <w:i/>
        </w:rPr>
        <w:t>C – C</w:t>
      </w:r>
      <w:r w:rsidRPr="002B3901">
        <w:rPr>
          <w:i/>
          <w:vertAlign w:val="subscript"/>
        </w:rPr>
        <w:t>s</w:t>
      </w:r>
      <w:r w:rsidRPr="00564359">
        <w:t>)</w:t>
      </w:r>
      <w:r w:rsidR="002B3901">
        <w:t xml:space="preserve"> and </w:t>
      </w:r>
      <w:r w:rsidRPr="002B3901">
        <w:rPr>
          <w:i/>
        </w:rPr>
        <w:t>k</w:t>
      </w:r>
      <w:r w:rsidRPr="002B3901">
        <w:rPr>
          <w:i/>
          <w:vertAlign w:val="subscript"/>
        </w:rPr>
        <w:t>g</w:t>
      </w:r>
      <w:r w:rsidRPr="00564359">
        <w:tab/>
      </w:r>
      <w:r w:rsidR="004526D0">
        <w:t>is the p</w:t>
      </w:r>
      <w:r w:rsidRPr="00564359">
        <w:t xml:space="preserve">roportionality constant = </w:t>
      </w:r>
      <w:r w:rsidRPr="00564359">
        <w:rPr>
          <w:position w:val="-62"/>
        </w:rPr>
        <w:object w:dxaOrig="999" w:dyaOrig="1359">
          <v:shape id="_x0000_i1092" type="#_x0000_t75" style="width:48.75pt;height:69pt" o:ole="">
            <v:imagedata r:id="rId149" o:title=""/>
          </v:shape>
          <o:OLEObject Type="Embed" ProgID="Equation.3" ShapeID="_x0000_i1092" DrawAspect="Content" ObjectID="_1281263313" r:id="rId150"/>
        </w:object>
      </w:r>
      <w:r w:rsidR="002B3901">
        <w:rPr>
          <w:position w:val="-62"/>
        </w:rPr>
        <w:t xml:space="preserve">                                   </w:t>
      </w:r>
      <w:r w:rsidR="002B3901">
        <w:rPr>
          <w:position w:val="-10"/>
        </w:rPr>
        <w:t xml:space="preserve">Equation </w:t>
      </w:r>
      <w:r w:rsidR="00C07574">
        <w:rPr>
          <w:position w:val="-10"/>
        </w:rPr>
        <w:t>3</w:t>
      </w:r>
      <w:r w:rsidR="00372B50">
        <w:rPr>
          <w:position w:val="-10"/>
        </w:rPr>
        <w:t>5</w:t>
      </w:r>
    </w:p>
    <w:p w:rsidR="0070340D" w:rsidRDefault="0070340D" w:rsidP="007C42FC"/>
    <w:p w:rsidR="006C1C51" w:rsidRPr="00564359" w:rsidRDefault="006C1C51" w:rsidP="007C42FC">
      <w:r w:rsidRPr="00564359">
        <w:t>As the diffusion coefficient increases, the overall rate coefficient approaches k</w:t>
      </w:r>
      <w:r w:rsidRPr="00564359">
        <w:rPr>
          <w:vertAlign w:val="subscript"/>
        </w:rPr>
        <w:t>r</w:t>
      </w:r>
      <w:r w:rsidRPr="00564359">
        <w:t xml:space="preserve"> and the growth rate is controlled by the surface reaction step. Also, if k</w:t>
      </w:r>
      <w:r w:rsidRPr="00564359">
        <w:rPr>
          <w:vertAlign w:val="subscript"/>
        </w:rPr>
        <w:t>r</w:t>
      </w:r>
      <w:r w:rsidRPr="00564359">
        <w:t xml:space="preserve"> is comparatively high, the controlling resistance is that of the diffusion step. Therefore, either step may be considered rate controlling dependent on operating conditions. Each crystal whilst in suspension has been observed to grow at the same rate, regardless of its size, if subjected to the same conditions (that is, uniform supersaturation field and at the same temperature). The ‘ΔL law of crystal growth applies if the agitation is vigorous and the velocities of the crystals of different sizes relative to the solution are the same. When this law is applied, growth rate (</w:t>
      </w:r>
      <w:r w:rsidRPr="002B3901">
        <w:rPr>
          <w:i/>
        </w:rPr>
        <w:t>G</w:t>
      </w:r>
      <w:r w:rsidRPr="00564359">
        <w:t>) is not a function of crystal dimension length, the total growth of each crystal in the suspension during the same time interval,</w:t>
      </w:r>
      <w:r w:rsidRPr="007C42FC">
        <w:rPr>
          <w:i/>
        </w:rPr>
        <w:t xml:space="preserve"> t</w:t>
      </w:r>
      <w:r w:rsidRPr="00564359">
        <w:t>, is constant [1</w:t>
      </w:r>
      <w:r w:rsidR="00C07574">
        <w:t>2</w:t>
      </w:r>
      <w:r w:rsidR="00927E24">
        <w:t>3</w:t>
      </w:r>
      <w:r w:rsidR="002B3901">
        <w:t>]:</w:t>
      </w:r>
    </w:p>
    <w:p w:rsidR="006C1C51" w:rsidRPr="00564359" w:rsidRDefault="006C1C51" w:rsidP="007C42FC"/>
    <w:p w:rsidR="006C1C51" w:rsidRDefault="002B3901" w:rsidP="007C42FC">
      <w:pPr>
        <w:rPr>
          <w:i/>
        </w:rPr>
      </w:pPr>
      <w:r>
        <w:rPr>
          <w:position w:val="-6"/>
        </w:rPr>
        <w:t xml:space="preserve">                                                         </w:t>
      </w:r>
      <w:r w:rsidR="006C1C51" w:rsidRPr="00564359">
        <w:rPr>
          <w:position w:val="-6"/>
        </w:rPr>
        <w:object w:dxaOrig="999" w:dyaOrig="279">
          <v:shape id="_x0000_i1093" type="#_x0000_t75" style="width:48.75pt;height:13.5pt" o:ole="">
            <v:imagedata r:id="rId151" o:title=""/>
          </v:shape>
          <o:OLEObject Type="Embed" ProgID="Equation.3" ShapeID="_x0000_i1093" DrawAspect="Content" ObjectID="_1281263314" r:id="rId152"/>
        </w:object>
      </w:r>
      <w:r w:rsidR="007C42FC">
        <w:tab/>
      </w:r>
      <w:r w:rsidR="007C42FC">
        <w:tab/>
      </w:r>
      <w:r>
        <w:t xml:space="preserve">                                       </w:t>
      </w:r>
      <w:r>
        <w:rPr>
          <w:position w:val="-10"/>
        </w:rPr>
        <w:t xml:space="preserve">Equation </w:t>
      </w:r>
      <w:r w:rsidR="00C07574">
        <w:rPr>
          <w:position w:val="-10"/>
        </w:rPr>
        <w:t>3</w:t>
      </w:r>
      <w:r w:rsidR="00372B50">
        <w:rPr>
          <w:position w:val="-10"/>
        </w:rPr>
        <w:t>6</w:t>
      </w:r>
    </w:p>
    <w:p w:rsidR="00C07574" w:rsidRDefault="00C07574" w:rsidP="007C42FC"/>
    <w:p w:rsidR="006C1C51" w:rsidRPr="00564359" w:rsidRDefault="006C1C51" w:rsidP="007C42FC">
      <w:r w:rsidRPr="00564359">
        <w:t>The ability to control size and shape of particles by controlling the nucleation and growth is especially attractive as it allows accurate tailoring of the desired powder particles. Achieving the desired size by growth rather than by reduction also makes the production of very fine po</w:t>
      </w:r>
      <w:r w:rsidR="002B3901">
        <w:t>wder particles more predictable.</w:t>
      </w:r>
      <w:r w:rsidRPr="00564359">
        <w:t xml:space="preserve"> Homogeneous nucleation of small particles requires that an interface be created between two phases causing an increase in the systems free energy. However, after particle growth has occurred, the interface energy becomes small compared with the volume energy decrease so that the total change in free energy on forming the new phase becomes negative. There are two opposing factors governing the energy of the system for a s</w:t>
      </w:r>
      <w:r w:rsidR="002C5F06">
        <w:t>pherical particle of radius r [1</w:t>
      </w:r>
      <w:r w:rsidR="00C07574">
        <w:t>2</w:t>
      </w:r>
      <w:r w:rsidR="00927E24">
        <w:t>3</w:t>
      </w:r>
      <w:r w:rsidRPr="00564359">
        <w:t>]:</w:t>
      </w:r>
    </w:p>
    <w:p w:rsidR="006C1C51" w:rsidRPr="00564359" w:rsidRDefault="006C1C51" w:rsidP="007C42FC"/>
    <w:p w:rsidR="007C42FC" w:rsidRDefault="00C07574" w:rsidP="007C42FC">
      <w:pPr>
        <w:rPr>
          <w:i/>
        </w:rPr>
      </w:pPr>
      <w:r>
        <w:rPr>
          <w:position w:val="-24"/>
        </w:rPr>
        <w:t xml:space="preserve">                                               </w:t>
      </w:r>
      <w:r w:rsidR="006C1C51" w:rsidRPr="00564359">
        <w:rPr>
          <w:position w:val="-24"/>
        </w:rPr>
        <w:object w:dxaOrig="2400" w:dyaOrig="620">
          <v:shape id="_x0000_i1094" type="#_x0000_t75" style="width:119.25pt;height:30.75pt" o:ole="">
            <v:imagedata r:id="rId153" o:title=""/>
          </v:shape>
          <o:OLEObject Type="Embed" ProgID="Equation.3" ShapeID="_x0000_i1094" DrawAspect="Content" ObjectID="_1281263315" r:id="rId154"/>
        </w:object>
      </w:r>
      <w:r w:rsidR="007C42FC">
        <w:tab/>
      </w:r>
      <w:r>
        <w:t xml:space="preserve">                                  </w:t>
      </w:r>
      <w:r>
        <w:rPr>
          <w:position w:val="-10"/>
        </w:rPr>
        <w:t>Equation 3</w:t>
      </w:r>
      <w:r w:rsidR="00372B50">
        <w:rPr>
          <w:position w:val="-10"/>
        </w:rPr>
        <w:t>7</w:t>
      </w:r>
    </w:p>
    <w:p w:rsidR="007C42FC" w:rsidRDefault="007C42FC" w:rsidP="007C42FC"/>
    <w:p w:rsidR="006C1C51" w:rsidRDefault="006C1C51" w:rsidP="007C42FC">
      <w:r w:rsidRPr="00564359">
        <w:t xml:space="preserve">Where </w:t>
      </w:r>
      <w:r w:rsidRPr="002B3901">
        <w:rPr>
          <w:i/>
        </w:rPr>
        <w:t>γ</w:t>
      </w:r>
      <w:r w:rsidRPr="00564359">
        <w:t xml:space="preserve"> is the interface energy and </w:t>
      </w:r>
      <w:r w:rsidRPr="002B3901">
        <w:rPr>
          <w:i/>
        </w:rPr>
        <w:t>ΔG</w:t>
      </w:r>
      <w:r w:rsidRPr="002B3901">
        <w:rPr>
          <w:i/>
          <w:vertAlign w:val="subscript"/>
        </w:rPr>
        <w:t>v</w:t>
      </w:r>
      <w:r w:rsidRPr="00564359">
        <w:t xml:space="preserve"> is the change of free energy resulting from transformation from one phase to the other.</w:t>
      </w:r>
      <w:r w:rsidR="007C42FC">
        <w:t xml:space="preserve"> </w:t>
      </w:r>
      <w:r w:rsidRPr="00564359">
        <w:t>For nucleation in solids an additional term is included in the equation to account for strain energy resulting from differences in volume between the new phase and the matrix so that it becomes [</w:t>
      </w:r>
      <w:r w:rsidR="00E518B9">
        <w:t>1</w:t>
      </w:r>
      <w:r w:rsidR="00C07574">
        <w:t>2</w:t>
      </w:r>
      <w:r w:rsidR="00927E24">
        <w:t>3</w:t>
      </w:r>
      <w:r w:rsidRPr="00564359">
        <w:t>]:</w:t>
      </w:r>
    </w:p>
    <w:p w:rsidR="007C42FC" w:rsidRPr="00564359" w:rsidRDefault="007C42FC" w:rsidP="007C42FC"/>
    <w:p w:rsidR="007C42FC" w:rsidRPr="00564359" w:rsidRDefault="00C07574" w:rsidP="007C42FC">
      <w:pPr>
        <w:rPr>
          <w:i/>
        </w:rPr>
      </w:pPr>
      <w:r>
        <w:rPr>
          <w:position w:val="-24"/>
        </w:rPr>
        <w:lastRenderedPageBreak/>
        <w:t xml:space="preserve">                                           </w:t>
      </w:r>
      <w:r w:rsidR="006C1C51" w:rsidRPr="00564359">
        <w:rPr>
          <w:position w:val="-24"/>
        </w:rPr>
        <w:object w:dxaOrig="3340" w:dyaOrig="620">
          <v:shape id="_x0000_i1095" type="#_x0000_t75" style="width:168.75pt;height:30.75pt" o:ole="">
            <v:imagedata r:id="rId155" o:title=""/>
          </v:shape>
          <o:OLEObject Type="Embed" ProgID="Equation.3" ShapeID="_x0000_i1095" DrawAspect="Content" ObjectID="_1281263316" r:id="rId156"/>
        </w:object>
      </w:r>
      <w:r w:rsidR="007C42FC">
        <w:tab/>
      </w:r>
      <w:r w:rsidR="00372B50">
        <w:t xml:space="preserve"> </w:t>
      </w:r>
      <w:r>
        <w:t xml:space="preserve">            </w:t>
      </w:r>
      <w:r>
        <w:rPr>
          <w:position w:val="-10"/>
        </w:rPr>
        <w:t>Equation 3</w:t>
      </w:r>
      <w:r w:rsidR="00372B50">
        <w:rPr>
          <w:position w:val="-10"/>
        </w:rPr>
        <w:t>8</w:t>
      </w:r>
    </w:p>
    <w:p w:rsidR="006C1C51" w:rsidRPr="00564359" w:rsidRDefault="006C1C51" w:rsidP="007C42FC">
      <w:r w:rsidRPr="00564359">
        <w:t xml:space="preserve">Where the strain energy per unit volume is given by </w:t>
      </w:r>
      <w:r w:rsidRPr="00564359">
        <w:rPr>
          <w:position w:val="-12"/>
        </w:rPr>
        <w:object w:dxaOrig="1100" w:dyaOrig="380">
          <v:shape id="_x0000_i1096" type="#_x0000_t75" style="width:55.5pt;height:18.75pt" o:ole="">
            <v:imagedata r:id="rId157" o:title=""/>
          </v:shape>
          <o:OLEObject Type="Embed" ProgID="Equation.3" ShapeID="_x0000_i1096" DrawAspect="Content" ObjectID="_1281263317" r:id="rId158"/>
        </w:object>
      </w:r>
      <w:r w:rsidRPr="00564359">
        <w:t xml:space="preserve"> with ε the strain and b a constant whose value depends on the nucleus shape. The strain energy term </w:t>
      </w:r>
      <w:r w:rsidRPr="00564359">
        <w:rPr>
          <w:position w:val="-12"/>
        </w:rPr>
        <w:object w:dxaOrig="480" w:dyaOrig="360">
          <v:shape id="_x0000_i1097" type="#_x0000_t75" style="width:24.75pt;height:18.75pt" o:ole="">
            <v:imagedata r:id="rId159" o:title=""/>
          </v:shape>
          <o:OLEObject Type="Embed" ProgID="Equation.3" ShapeID="_x0000_i1097" DrawAspect="Content" ObjectID="_1281263318" r:id="rId160"/>
        </w:object>
      </w:r>
      <w:r w:rsidRPr="00564359">
        <w:t xml:space="preserve"> has a profound effect on the process of precipitation of a solid phase from a supersaturated solid solution of different composition and typically causes formation of parallel platelets. This precipitate morphology allows growth to occur with minimum increase in strain energy whereas the formation of thick or spherical particles causes large strains. The energy for nucleation of a precipitate phase depends on the interface structure and orientation. Several types of precipitate may be defined. A coherent precipitate is one in which the planes of atoms are continuous across the interface whereas in a semicoherent precipitate, some or all of the planes of atoms are discontinuous across the interface. For this scenario, the boundary is accommodated by misfit dislocations or other defects. When there is no match between the atomic configuration in the two adjacent phases the precipitate is incoherent and much larger than that of coherent. [</w:t>
      </w:r>
      <w:r w:rsidR="00E518B9">
        <w:t>16, 1</w:t>
      </w:r>
      <w:r w:rsidR="00C07574">
        <w:t>2</w:t>
      </w:r>
      <w:r w:rsidR="00927E24">
        <w:t>3</w:t>
      </w:r>
      <w:r w:rsidRPr="00564359">
        <w:t>]</w:t>
      </w:r>
    </w:p>
    <w:p w:rsidR="006C1C51" w:rsidRPr="00564359" w:rsidRDefault="006C1C51" w:rsidP="007C42FC"/>
    <w:p w:rsidR="006C1C51" w:rsidRPr="00564359" w:rsidRDefault="006C1C51" w:rsidP="007C42FC">
      <w:r w:rsidRPr="00564359">
        <w:t xml:space="preserve">In a less surpersaturated solution, there is general agreement that the growth rates are too low to be transport-controlled. Many studies have shown the values of the effective reaction order, </w:t>
      </w:r>
      <w:r w:rsidRPr="00564359">
        <w:rPr>
          <w:i/>
          <w:iCs/>
        </w:rPr>
        <w:t>n</w:t>
      </w:r>
      <w:r w:rsidRPr="00564359">
        <w:t>, to range from 2.1 to 4.0 in the following equation [1</w:t>
      </w:r>
      <w:r w:rsidR="00C07574">
        <w:t>2</w:t>
      </w:r>
      <w:r w:rsidR="00927E24">
        <w:t>3</w:t>
      </w:r>
      <w:r w:rsidRPr="00564359">
        <w:t>]:</w:t>
      </w:r>
    </w:p>
    <w:p w:rsidR="006C1C51" w:rsidRPr="00564359" w:rsidRDefault="006C1C51" w:rsidP="007C42FC">
      <w:pPr>
        <w:rPr>
          <w:i/>
          <w:iCs/>
        </w:rPr>
      </w:pPr>
    </w:p>
    <w:p w:rsidR="006C1C51" w:rsidRDefault="001B3EB0" w:rsidP="007C42FC">
      <w:pPr>
        <w:rPr>
          <w:position w:val="-10"/>
        </w:rPr>
      </w:pPr>
      <w:r>
        <w:rPr>
          <w:i/>
          <w:iCs/>
        </w:rPr>
        <w:t xml:space="preserve">                                                                </w:t>
      </w:r>
      <w:r w:rsidR="006C1C51" w:rsidRPr="00564359">
        <w:rPr>
          <w:i/>
          <w:iCs/>
        </w:rPr>
        <w:t xml:space="preserve">R </w:t>
      </w:r>
      <w:r w:rsidR="006C1C51" w:rsidRPr="00564359">
        <w:t xml:space="preserve">= </w:t>
      </w:r>
      <w:r w:rsidR="006C1C51" w:rsidRPr="00564359">
        <w:rPr>
          <w:i/>
          <w:iCs/>
        </w:rPr>
        <w:t>k</w:t>
      </w:r>
      <w:r w:rsidR="006C1C51" w:rsidRPr="00564359">
        <w:t>σ</w:t>
      </w:r>
      <w:r w:rsidR="006C1C51" w:rsidRPr="00564359">
        <w:rPr>
          <w:i/>
          <w:iCs/>
        </w:rPr>
        <w:t>n</w:t>
      </w:r>
      <w:r w:rsidR="006C1C51" w:rsidRPr="00564359">
        <w:rPr>
          <w:i/>
        </w:rPr>
        <w:t xml:space="preserve"> </w:t>
      </w:r>
      <w:r w:rsidR="006C1C51" w:rsidRPr="00564359">
        <w:rPr>
          <w:i/>
        </w:rPr>
        <w:tab/>
      </w:r>
      <w:r w:rsidR="006C1C51" w:rsidRPr="00564359">
        <w:rPr>
          <w:i/>
        </w:rPr>
        <w:tab/>
      </w:r>
      <w:r w:rsidR="006C1C51" w:rsidRPr="00564359">
        <w:rPr>
          <w:i/>
        </w:rPr>
        <w:tab/>
        <w:t xml:space="preserve">   </w:t>
      </w:r>
      <w:r>
        <w:rPr>
          <w:i/>
        </w:rPr>
        <w:t xml:space="preserve">                     </w:t>
      </w:r>
      <w:r>
        <w:rPr>
          <w:position w:val="-10"/>
        </w:rPr>
        <w:t>Equation 3</w:t>
      </w:r>
      <w:r w:rsidR="00372B50">
        <w:rPr>
          <w:position w:val="-10"/>
        </w:rPr>
        <w:t>9</w:t>
      </w:r>
    </w:p>
    <w:p w:rsidR="00C07574" w:rsidRPr="00564359" w:rsidRDefault="00C07574" w:rsidP="007C42FC"/>
    <w:p w:rsidR="006C1C51" w:rsidRPr="00564359" w:rsidRDefault="006C1C51" w:rsidP="007C42FC">
      <w:r w:rsidRPr="00564359">
        <w:t xml:space="preserve">where </w:t>
      </w:r>
      <w:r w:rsidRPr="002B3901">
        <w:rPr>
          <w:i/>
          <w:iCs/>
        </w:rPr>
        <w:t>R</w:t>
      </w:r>
      <w:r w:rsidRPr="002B3901">
        <w:rPr>
          <w:i/>
        </w:rPr>
        <w:t xml:space="preserve">, </w:t>
      </w:r>
      <w:r w:rsidRPr="002B3901">
        <w:rPr>
          <w:i/>
          <w:iCs/>
        </w:rPr>
        <w:t>k</w:t>
      </w:r>
      <w:r w:rsidRPr="00564359">
        <w:t xml:space="preserve">, and </w:t>
      </w:r>
      <w:r w:rsidRPr="002B3901">
        <w:rPr>
          <w:i/>
        </w:rPr>
        <w:t>σ</w:t>
      </w:r>
      <w:r w:rsidRPr="00564359">
        <w:t xml:space="preserve"> are growth rate, effective rate constant, and thermodynamic driving force, respectively [</w:t>
      </w:r>
      <w:r w:rsidR="002C5F06">
        <w:t>49, 1</w:t>
      </w:r>
      <w:r w:rsidR="00C07574">
        <w:t>2</w:t>
      </w:r>
      <w:r w:rsidR="00927E24">
        <w:t>3</w:t>
      </w:r>
      <w:r w:rsidRPr="00564359">
        <w:t>]. This indicates the involvement of a polynucleation mechanism. Values of interfacial tension between HA</w:t>
      </w:r>
      <w:r w:rsidR="00372B50">
        <w:t>p</w:t>
      </w:r>
      <w:r w:rsidRPr="00564359">
        <w:t xml:space="preserve"> surfaces and the solution phases ranged from 10 to 120 m</w:t>
      </w:r>
      <w:r w:rsidRPr="00564359">
        <w:rPr>
          <w:vertAlign w:val="superscript"/>
        </w:rPr>
        <w:t>J</w:t>
      </w:r>
      <w:r w:rsidRPr="00564359">
        <w:t>m.</w:t>
      </w:r>
      <w:r w:rsidRPr="00564359">
        <w:rPr>
          <w:vertAlign w:val="superscript"/>
        </w:rPr>
        <w:t>2</w:t>
      </w:r>
      <w:r w:rsidRPr="00564359">
        <w:t xml:space="preserve"> [</w:t>
      </w:r>
      <w:r w:rsidR="002C5F06">
        <w:t>49, 1</w:t>
      </w:r>
      <w:r w:rsidR="00C07574">
        <w:t>2</w:t>
      </w:r>
      <w:r w:rsidR="00927E24">
        <w:t>3</w:t>
      </w:r>
      <w:r w:rsidRPr="00564359">
        <w:t>]. Values of interfacial tension obtained from growth data are greater than those obtained from dissolution kinetics. Growth rate measurement for HA</w:t>
      </w:r>
      <w:r w:rsidR="007C42FC">
        <w:t>p</w:t>
      </w:r>
      <w:r w:rsidRPr="00564359">
        <w:t xml:space="preserve"> at very low supersaturation demonstrated that the linear growth rate as a function of driving force in the pH range of 5.0 to 6.5 was different from that in the pH range of 7.0 to 8.5 [</w:t>
      </w:r>
      <w:r w:rsidR="00E518B9">
        <w:t>16, 1</w:t>
      </w:r>
      <w:r w:rsidR="00C07574">
        <w:t>2</w:t>
      </w:r>
      <w:r w:rsidR="00927E24">
        <w:t>3</w:t>
      </w:r>
      <w:r w:rsidRPr="00564359">
        <w:t>]. As a result, the growth rate of HA</w:t>
      </w:r>
      <w:r w:rsidR="007C42FC">
        <w:t>p</w:t>
      </w:r>
      <w:r w:rsidRPr="00564359">
        <w:t xml:space="preserve"> is approximately 2.5 times larger in the pH range of 5.0 to 6.5 than in the pH range of 7.0 to 8.5 even under the same supersaturation. Between these pH ranges, there is the point of zero charge of HA at about pH 7.0, whic</w:t>
      </w:r>
      <w:r w:rsidR="00E518B9">
        <w:t>h were verified experimentally</w:t>
      </w:r>
      <w:r w:rsidRPr="00564359">
        <w:t>. An understanding of the apparent change in the kinetics of HA</w:t>
      </w:r>
      <w:r w:rsidR="00372B50">
        <w:t>p</w:t>
      </w:r>
      <w:r w:rsidRPr="00564359">
        <w:t xml:space="preserve"> growth at pH above and below this value may require elucidation of the role of surfa</w:t>
      </w:r>
      <w:r w:rsidR="001B3EB0">
        <w:t>ce charge on crystallization</w:t>
      </w:r>
      <w:r w:rsidR="00E518B9">
        <w:t xml:space="preserve"> [16, 1</w:t>
      </w:r>
      <w:r w:rsidR="00C07574">
        <w:t>2</w:t>
      </w:r>
      <w:r w:rsidR="00927E24">
        <w:t>3</w:t>
      </w:r>
      <w:r w:rsidRPr="00564359">
        <w:t>]</w:t>
      </w:r>
      <w:r w:rsidR="001B3EB0">
        <w:t>.</w:t>
      </w:r>
    </w:p>
    <w:p w:rsidR="006C1C51" w:rsidRPr="00E33E88" w:rsidRDefault="006C1C51" w:rsidP="008D52D0"/>
    <w:p w:rsidR="0044037E" w:rsidRDefault="0044037E">
      <w:pPr>
        <w:spacing w:line="240" w:lineRule="auto"/>
        <w:jc w:val="left"/>
      </w:pPr>
      <w:r>
        <w:br w:type="page"/>
      </w:r>
    </w:p>
    <w:p w:rsidR="0056583C" w:rsidRDefault="0056583C" w:rsidP="00810190">
      <w:pPr>
        <w:pStyle w:val="Heading2"/>
      </w:pPr>
      <w:bookmarkStart w:id="143" w:name="_Toc200810455"/>
      <w:r>
        <w:lastRenderedPageBreak/>
        <w:t xml:space="preserve">Powder Processing of </w:t>
      </w:r>
      <w:r w:rsidR="00E33E88">
        <w:t>HAp</w:t>
      </w:r>
      <w:bookmarkEnd w:id="143"/>
    </w:p>
    <w:p w:rsidR="0021276B" w:rsidRDefault="0021276B" w:rsidP="0021276B">
      <w:r>
        <w:t>Post chemical reaction in the synthesis of HAp, whether in slurry or powder form requires additional processing in order to achieve the desired final HAp powder properties, necessary for its specific medical application. The synthesis route applied to obtain the HAp will ultimately determine the processing steps to follow in achieving the final HAp properties required. These processing steps can include drying, sintering, grinding and crushing, sieving, and sintering treatment for optimum HAp powders to result in a successful coating application. An overview of these steps is discussed in this section.</w:t>
      </w:r>
    </w:p>
    <w:p w:rsidR="0056583C" w:rsidRDefault="0056583C" w:rsidP="008D52D0"/>
    <w:p w:rsidR="0056583C" w:rsidRDefault="0056583C" w:rsidP="00A1784A">
      <w:pPr>
        <w:pStyle w:val="Heading3"/>
      </w:pPr>
      <w:bookmarkStart w:id="144" w:name="_Toc200810456"/>
      <w:r>
        <w:t xml:space="preserve">Thermal Behaviour of </w:t>
      </w:r>
      <w:r w:rsidR="00E33E88">
        <w:t>HAp</w:t>
      </w:r>
      <w:bookmarkEnd w:id="144"/>
    </w:p>
    <w:p w:rsidR="0056583C" w:rsidRDefault="00E33E88" w:rsidP="00E33E88">
      <w:pPr>
        <w:pStyle w:val="Heading4"/>
      </w:pPr>
      <w:r>
        <w:t xml:space="preserve">4.8.1.1 </w:t>
      </w:r>
      <w:r w:rsidR="0056583C">
        <w:t>Drying</w:t>
      </w:r>
    </w:p>
    <w:p w:rsidR="0044037E" w:rsidRDefault="0044037E" w:rsidP="0044037E">
      <w:pPr>
        <w:rPr>
          <w:iCs/>
        </w:rPr>
      </w:pPr>
      <w:r w:rsidRPr="0044037E">
        <w:t xml:space="preserve">Drying may be defined as the removal of liquid from a porous material by means of its transport and evaporation into a surrounding unsaturated gas. The evaporation process is relatively energy intensive, and consequently, drying efficiency is an important consideration. Drying must be carefully controlled, since stresses produced by differential shrinkage or gas pressure can result </w:t>
      </w:r>
      <w:r w:rsidR="005317DC">
        <w:t>in defects of the final product.</w:t>
      </w:r>
      <w:r>
        <w:t xml:space="preserve"> </w:t>
      </w:r>
      <w:r w:rsidRPr="0044037E">
        <w:rPr>
          <w:iCs/>
        </w:rPr>
        <w:t>Drying involves the transport of energy into the product. This is achieved as liquid is transported through pores to the meniscus, where evaporation occurs, and by vapour transport through pores. In any drying system, it is required that heat energy be brought to the surface of a product while the vapours must be carried away. As a result, in order to fully understand the mechanisms involved in the drying process, evaporation and mass and thermal transport must be considered. [1</w:t>
      </w:r>
      <w:r w:rsidR="00E518B9">
        <w:rPr>
          <w:iCs/>
        </w:rPr>
        <w:t>0</w:t>
      </w:r>
      <w:r w:rsidR="00785071">
        <w:rPr>
          <w:iCs/>
        </w:rPr>
        <w:t>9</w:t>
      </w:r>
      <w:r w:rsidRPr="0044037E">
        <w:rPr>
          <w:iCs/>
        </w:rPr>
        <w:t>]</w:t>
      </w:r>
    </w:p>
    <w:p w:rsidR="003153A9" w:rsidRDefault="003153A9" w:rsidP="0044037E">
      <w:pPr>
        <w:rPr>
          <w:iCs/>
        </w:rPr>
      </w:pPr>
    </w:p>
    <w:p w:rsidR="003153A9" w:rsidRPr="003153A9" w:rsidRDefault="003153A9" w:rsidP="003153A9">
      <w:pPr>
        <w:rPr>
          <w:iCs/>
        </w:rPr>
      </w:pPr>
      <w:r w:rsidRPr="003153A9">
        <w:rPr>
          <w:iCs/>
        </w:rPr>
        <w:t>Drying occurs in three stages dependent on the liquid content, in which the drying rate initially increases, remains constant for a certain period and ul</w:t>
      </w:r>
      <w:r w:rsidR="005317DC">
        <w:rPr>
          <w:iCs/>
        </w:rPr>
        <w:t>timately decreases respectively</w:t>
      </w:r>
      <w:r>
        <w:rPr>
          <w:iCs/>
        </w:rPr>
        <w:t xml:space="preserve"> [</w:t>
      </w:r>
      <w:r w:rsidR="00E518B9">
        <w:rPr>
          <w:iCs/>
        </w:rPr>
        <w:t>1</w:t>
      </w:r>
      <w:r w:rsidR="00927E24">
        <w:rPr>
          <w:iCs/>
        </w:rPr>
        <w:t>24</w:t>
      </w:r>
      <w:r w:rsidRPr="003153A9">
        <w:rPr>
          <w:iCs/>
        </w:rPr>
        <w:t>]</w:t>
      </w:r>
      <w:r w:rsidR="005317DC">
        <w:rPr>
          <w:iCs/>
        </w:rPr>
        <w:t>.</w:t>
      </w:r>
      <w:r w:rsidRPr="003153A9">
        <w:rPr>
          <w:iCs/>
        </w:rPr>
        <w:t xml:space="preserve"> These</w:t>
      </w:r>
      <w:r w:rsidR="005317DC">
        <w:rPr>
          <w:iCs/>
        </w:rPr>
        <w:t xml:space="preserve"> stages are commonly known as (i) the initial period, (ii</w:t>
      </w:r>
      <w:r w:rsidRPr="003153A9">
        <w:rPr>
          <w:iCs/>
        </w:rPr>
        <w:t>) the c</w:t>
      </w:r>
      <w:r w:rsidR="005317DC">
        <w:rPr>
          <w:iCs/>
        </w:rPr>
        <w:t>onstant rate period (CRP) and (iii</w:t>
      </w:r>
      <w:r w:rsidRPr="003153A9">
        <w:rPr>
          <w:iCs/>
        </w:rPr>
        <w:t>) the falling rate period (FRP). Drying curves are plotted as a function of time, or, more commonly in clay-based ceramics, as a fun</w:t>
      </w:r>
      <w:r w:rsidR="00E518B9">
        <w:rPr>
          <w:iCs/>
        </w:rPr>
        <w:t>c</w:t>
      </w:r>
      <w:r w:rsidR="00785071">
        <w:rPr>
          <w:iCs/>
        </w:rPr>
        <w:t>tion of the moisture content [12</w:t>
      </w:r>
      <w:r w:rsidR="00927E24">
        <w:rPr>
          <w:iCs/>
        </w:rPr>
        <w:t>5</w:t>
      </w:r>
      <w:r w:rsidRPr="003153A9">
        <w:rPr>
          <w:iCs/>
        </w:rPr>
        <w:t>].</w:t>
      </w:r>
    </w:p>
    <w:p w:rsidR="003153A9" w:rsidRPr="0044037E" w:rsidRDefault="003153A9" w:rsidP="0044037E">
      <w:pPr>
        <w:rPr>
          <w:iCs/>
        </w:rPr>
      </w:pPr>
    </w:p>
    <w:p w:rsidR="0044037E" w:rsidRPr="0044037E" w:rsidRDefault="0044037E" w:rsidP="0044037E"/>
    <w:p w:rsidR="0044037E" w:rsidRDefault="003153A9" w:rsidP="0044037E">
      <w:pPr>
        <w:rPr>
          <w:b/>
        </w:rPr>
      </w:pPr>
      <w:r w:rsidRPr="003153A9">
        <w:rPr>
          <w:b/>
        </w:rPr>
        <w:t>4.8.1.2 Spray Drying</w:t>
      </w:r>
    </w:p>
    <w:p w:rsidR="003153A9" w:rsidRPr="003153A9" w:rsidRDefault="003153A9" w:rsidP="003153A9">
      <w:r w:rsidRPr="003153A9">
        <w:t>Spray drying</w:t>
      </w:r>
      <w:r w:rsidR="00785071">
        <w:t xml:space="preserve"> (dissimilar to that described in Section 4.3.6)</w:t>
      </w:r>
      <w:r w:rsidRPr="003153A9">
        <w:t xml:space="preserve"> is a process whereby </w:t>
      </w:r>
      <w:r>
        <w:t xml:space="preserve">the HAp </w:t>
      </w:r>
      <w:r w:rsidRPr="003153A9">
        <w:t>slurry is sprayed into a warm drying medium to ideally produce spherical powder agglomerates of relative homogeneity. It is considered a relatively efficient process since the material (that is, the slurry) is well dispersed in the drying medium, the diffusion path is shorter, and the high specific surface area contributes to a higher rate of evapora</w:t>
      </w:r>
      <w:r w:rsidR="00E518B9">
        <w:t>tion per unit mass of product [10</w:t>
      </w:r>
      <w:r w:rsidR="0027502E">
        <w:t>9</w:t>
      </w:r>
      <w:r w:rsidRPr="003153A9">
        <w:t>]. The large surface area-to-volume ratio of the droplets allows rapid water evaporation and the resulting dry powder is separated from the air and stored for later use [</w:t>
      </w:r>
      <w:r w:rsidR="00927E24">
        <w:t>126</w:t>
      </w:r>
      <w:r w:rsidRPr="003153A9">
        <w:t>].</w:t>
      </w:r>
    </w:p>
    <w:p w:rsidR="003153A9" w:rsidRPr="003153A9" w:rsidRDefault="003153A9" w:rsidP="003153A9"/>
    <w:p w:rsidR="003153A9" w:rsidRPr="003153A9" w:rsidRDefault="003153A9" w:rsidP="003153A9">
      <w:r w:rsidRPr="003153A9">
        <w:t xml:space="preserve">The morphology of </w:t>
      </w:r>
      <w:r>
        <w:t>the HAp particle</w:t>
      </w:r>
      <w:r w:rsidRPr="003153A9">
        <w:t>s can vary with spray drying process conditions, such as droplet size, initial solid concentration, viscosity of liquid and drying temperature. L</w:t>
      </w:r>
      <w:r w:rsidR="003A336F">
        <w:t>uo</w:t>
      </w:r>
      <w:r w:rsidRPr="003153A9">
        <w:t xml:space="preserve"> et al.</w:t>
      </w:r>
      <w:r w:rsidR="00E518B9">
        <w:t xml:space="preserve"> [1</w:t>
      </w:r>
      <w:r w:rsidR="00CE1F3E">
        <w:t>26</w:t>
      </w:r>
      <w:r w:rsidRPr="003153A9">
        <w:t xml:space="preserve">] have developed a model to predict the crust formation inside slurry droplets at a constant rate period during spray drying as a function of operating parameters and slurry properties. For low-solid-content slurry, they reported on findings that the particles were drawn to the droplet surface along with the capillary induced moisture flow; hence </w:t>
      </w:r>
      <w:r>
        <w:t xml:space="preserve">postulating </w:t>
      </w:r>
      <w:r w:rsidRPr="003153A9">
        <w:t>the more favourable use of a high solids content slurry.</w:t>
      </w:r>
    </w:p>
    <w:p w:rsidR="003153A9" w:rsidRPr="003153A9" w:rsidRDefault="003153A9" w:rsidP="003153A9"/>
    <w:p w:rsidR="003153A9" w:rsidRPr="003153A9" w:rsidRDefault="003153A9" w:rsidP="003153A9">
      <w:r w:rsidRPr="003153A9">
        <w:t>There are four stages to the spray drying process</w:t>
      </w:r>
      <w:r w:rsidR="0027502E">
        <w:t xml:space="preserve"> [1</w:t>
      </w:r>
      <w:r w:rsidR="003D4CD3">
        <w:t>2</w:t>
      </w:r>
      <w:r w:rsidR="00CE1F3E">
        <w:t>7</w:t>
      </w:r>
      <w:r w:rsidR="003D4CD3">
        <w:t>, 1</w:t>
      </w:r>
      <w:r w:rsidR="0027502E">
        <w:t>2</w:t>
      </w:r>
      <w:r w:rsidR="00CE1F3E">
        <w:t>8</w:t>
      </w:r>
      <w:r w:rsidR="005317DC">
        <w:t>]:</w:t>
      </w:r>
      <w:r w:rsidRPr="003153A9">
        <w:t xml:space="preserve">  </w:t>
      </w:r>
    </w:p>
    <w:p w:rsidR="003153A9" w:rsidRPr="003153A9" w:rsidRDefault="003153A9" w:rsidP="003153A9"/>
    <w:p w:rsidR="003153A9" w:rsidRPr="003153A9" w:rsidRDefault="003153A9" w:rsidP="003153A9">
      <w:r w:rsidRPr="003153A9">
        <w:rPr>
          <w:b/>
        </w:rPr>
        <w:t>Stage One:</w:t>
      </w:r>
      <w:r>
        <w:tab/>
      </w:r>
      <w:r w:rsidR="005317DC">
        <w:t>Atomisation.</w:t>
      </w:r>
    </w:p>
    <w:p w:rsidR="003153A9" w:rsidRPr="003153A9" w:rsidRDefault="003153A9" w:rsidP="003153A9">
      <w:pPr>
        <w:ind w:left="1440" w:hanging="1440"/>
      </w:pPr>
      <w:r w:rsidRPr="003153A9">
        <w:rPr>
          <w:b/>
        </w:rPr>
        <w:t>Stage Two</w:t>
      </w:r>
      <w:r>
        <w:rPr>
          <w:b/>
        </w:rPr>
        <w:t>:</w:t>
      </w:r>
      <w:r>
        <w:rPr>
          <w:b/>
        </w:rPr>
        <w:tab/>
      </w:r>
      <w:r w:rsidRPr="003153A9">
        <w:t>Dispersion of the particles in air.  The extent, to which the air and spray mix, influenc</w:t>
      </w:r>
      <w:r w:rsidR="005317DC">
        <w:t>es the drying of the particles</w:t>
      </w:r>
      <w:r w:rsidRPr="003153A9">
        <w:t xml:space="preserve">. </w:t>
      </w:r>
    </w:p>
    <w:p w:rsidR="003153A9" w:rsidRPr="003153A9" w:rsidRDefault="003153A9" w:rsidP="003153A9">
      <w:r w:rsidRPr="003153A9">
        <w:rPr>
          <w:b/>
        </w:rPr>
        <w:t>Stage Three:</w:t>
      </w:r>
      <w:r w:rsidRPr="003153A9">
        <w:t xml:space="preserve"> </w:t>
      </w:r>
      <w:r>
        <w:tab/>
      </w:r>
      <w:r w:rsidRPr="003153A9">
        <w:t>Drying of the particles</w:t>
      </w:r>
      <w:r w:rsidR="005317DC">
        <w:t>.</w:t>
      </w:r>
      <w:r w:rsidRPr="003153A9">
        <w:t xml:space="preserve"> </w:t>
      </w:r>
    </w:p>
    <w:p w:rsidR="003153A9" w:rsidRPr="003153A9" w:rsidRDefault="003153A9" w:rsidP="003153A9">
      <w:r w:rsidRPr="003153A9">
        <w:rPr>
          <w:b/>
        </w:rPr>
        <w:t>Stage Four:</w:t>
      </w:r>
      <w:r w:rsidRPr="003153A9">
        <w:t xml:space="preserve"> </w:t>
      </w:r>
      <w:r>
        <w:tab/>
      </w:r>
      <w:r w:rsidRPr="003153A9">
        <w:t>The final stage is the collection of the powder.</w:t>
      </w:r>
    </w:p>
    <w:p w:rsidR="003153A9" w:rsidRDefault="003153A9" w:rsidP="003153A9"/>
    <w:p w:rsidR="005317DC" w:rsidRPr="003153A9" w:rsidRDefault="005317DC" w:rsidP="003153A9">
      <w:r w:rsidRPr="003153A9">
        <w:t xml:space="preserve">The typical drying system starts with a heated gas source that is introduced into a cylindrical chamber.  At the same time, a liquid feed material is also introduced into this drying chamber.  </w:t>
      </w:r>
    </w:p>
    <w:p w:rsidR="005B6A5C" w:rsidRDefault="005B6A5C" w:rsidP="005B6A5C">
      <w:pPr>
        <w:pStyle w:val="Heading4"/>
      </w:pPr>
      <w:r>
        <w:t>Atomisation</w:t>
      </w:r>
    </w:p>
    <w:p w:rsidR="003153A9" w:rsidRDefault="003153A9" w:rsidP="003153A9">
      <w:r w:rsidRPr="003153A9">
        <w:t>Atomisation is undertaken by centrifugal (rotating disc) atomisation or by single-fluid or two-fluid nozzles</w:t>
      </w:r>
      <w:r w:rsidR="00E518B9">
        <w:t>, similar to melt atomisation [1</w:t>
      </w:r>
      <w:r w:rsidR="00CE1F3E">
        <w:t>29</w:t>
      </w:r>
      <w:r w:rsidRPr="003153A9">
        <w:t>]. It employs slurry that has either been sieved or milled in order to r</w:t>
      </w:r>
      <w:r w:rsidR="004C5AF8">
        <w:t>emove any coarse agglomerates [</w:t>
      </w:r>
      <w:r w:rsidR="00E518B9">
        <w:t>10</w:t>
      </w:r>
      <w:r w:rsidR="0027502E">
        <w:t>9</w:t>
      </w:r>
      <w:r w:rsidRPr="003153A9">
        <w:t>,</w:t>
      </w:r>
      <w:r w:rsidR="004C5AF8">
        <w:t xml:space="preserve"> 1</w:t>
      </w:r>
      <w:r w:rsidR="00CE1F3E">
        <w:t>30</w:t>
      </w:r>
      <w:r w:rsidRPr="003153A9">
        <w:t>]. The largest agglomerate size obtained using a single-fluid nozzle yielded are 600μm and 300μm with rotating discs, indicating that centrifugal atomisation yields the narrowest size distribution [</w:t>
      </w:r>
      <w:r w:rsidR="004C5AF8">
        <w:t>1</w:t>
      </w:r>
      <w:r w:rsidR="00CE1F3E">
        <w:t>29</w:t>
      </w:r>
      <w:r w:rsidRPr="003153A9">
        <w:t>]. The feed is atomised into a fine spray or mist so that the hot process gas can evaporate the liquid, leaving the solid portion of the feed in a dry particulate form.  The liquid stream from the nozzle is broken up by the atomiser into an enormous number of tiny droplets. These droplets are usually known as particles.  The particle size is a very important aspect of the process, with the final product usually required to be within a certain range. Spray drying can produce particle size range from</w:t>
      </w:r>
      <w:r w:rsidR="00E518B9">
        <w:t xml:space="preserve"> ten to a few hundred microns</w:t>
      </w:r>
      <w:r w:rsidRPr="003153A9">
        <w:t>. There are usually co</w:t>
      </w:r>
      <w:r w:rsidR="00E518B9">
        <w:t>arse a</w:t>
      </w:r>
      <w:r w:rsidR="003D4CD3">
        <w:t>nd fine dried particles</w:t>
      </w:r>
      <w:r w:rsidRPr="003153A9">
        <w:t>.</w:t>
      </w:r>
      <w:r w:rsidR="0027502E">
        <w:t xml:space="preserve"> [1</w:t>
      </w:r>
      <w:r w:rsidR="003D4CD3">
        <w:t>2</w:t>
      </w:r>
      <w:r w:rsidR="00CE1F3E">
        <w:t>7</w:t>
      </w:r>
      <w:r w:rsidR="003D4CD3">
        <w:t>]</w:t>
      </w:r>
      <w:r w:rsidRPr="003153A9">
        <w:t xml:space="preserve">  </w:t>
      </w:r>
    </w:p>
    <w:p w:rsidR="003B512D" w:rsidRDefault="003B512D" w:rsidP="003153A9"/>
    <w:p w:rsidR="003B512D" w:rsidRPr="003B512D" w:rsidRDefault="003B512D" w:rsidP="003B512D">
      <w:r w:rsidRPr="003B512D">
        <w:t>The purity of the atomised (especially oxygen content) powders depend upon three principal parameters [1</w:t>
      </w:r>
      <w:r w:rsidR="00CE1F3E">
        <w:t>31</w:t>
      </w:r>
      <w:r w:rsidRPr="003B512D">
        <w:t>]:</w:t>
      </w:r>
    </w:p>
    <w:p w:rsidR="003B512D" w:rsidRPr="003B512D" w:rsidRDefault="003B512D" w:rsidP="002010B7">
      <w:pPr>
        <w:numPr>
          <w:ilvl w:val="0"/>
          <w:numId w:val="2"/>
        </w:numPr>
        <w:tabs>
          <w:tab w:val="clear" w:pos="360"/>
          <w:tab w:val="num" w:pos="720"/>
        </w:tabs>
      </w:pPr>
      <w:r w:rsidRPr="003B512D">
        <w:t>Atmosphere inside the melting chamber (highest purity powders give vacuum, then inert gas and lowest purity air atmosphere).</w:t>
      </w:r>
    </w:p>
    <w:p w:rsidR="003B512D" w:rsidRDefault="003B512D" w:rsidP="002010B7">
      <w:pPr>
        <w:numPr>
          <w:ilvl w:val="0"/>
          <w:numId w:val="2"/>
        </w:numPr>
      </w:pPr>
      <w:r w:rsidRPr="003B512D">
        <w:t>Atomisation medium (highest purity powder requires gas as the medium, lowest purity water).</w:t>
      </w:r>
    </w:p>
    <w:p w:rsidR="003B512D" w:rsidRDefault="003B512D" w:rsidP="002010B7">
      <w:pPr>
        <w:numPr>
          <w:ilvl w:val="0"/>
          <w:numId w:val="2"/>
        </w:numPr>
      </w:pPr>
      <w:r>
        <w:lastRenderedPageBreak/>
        <w:t>C</w:t>
      </w:r>
      <w:r w:rsidRPr="003B512D">
        <w:t>ooling medium in the atomisation tower (highest purity – inert gas cooled, lowest purity – water cooled).</w:t>
      </w:r>
    </w:p>
    <w:p w:rsidR="003B512D" w:rsidRDefault="003B512D" w:rsidP="003B512D">
      <w:pPr>
        <w:ind w:left="360"/>
      </w:pPr>
    </w:p>
    <w:p w:rsidR="003B512D" w:rsidRPr="003B512D" w:rsidRDefault="003B512D" w:rsidP="003B512D">
      <w:r w:rsidRPr="003B512D">
        <w:t>By</w:t>
      </w:r>
      <w:r w:rsidR="003B46D3">
        <w:t xml:space="preserve"> varying the several parameters (such as,</w:t>
      </w:r>
      <w:r w:rsidRPr="003B512D">
        <w:t xml:space="preserve"> design and configurations of the jets, pressure and volume of the atomising fluid, thickness of the stream of </w:t>
      </w:r>
      <w:r w:rsidR="003B46D3">
        <w:t xml:space="preserve">calcium phosphate slurry), </w:t>
      </w:r>
      <w:r w:rsidRPr="003B512D">
        <w:t>it is possible to control the particle size distribution over a wide range</w:t>
      </w:r>
      <w:r>
        <w:t xml:space="preserve">. </w:t>
      </w:r>
      <w:r w:rsidRPr="003B512D">
        <w:t>The particle shape is determined largely by the rate of solidification and varies from spherical, if a low heat capacity gas is employed, to highly irregular if water is used. [1</w:t>
      </w:r>
      <w:r w:rsidR="00CE1F3E">
        <w:t>31</w:t>
      </w:r>
      <w:r w:rsidRPr="003B512D">
        <w:t>]</w:t>
      </w:r>
    </w:p>
    <w:p w:rsidR="003B512D" w:rsidRPr="003153A9" w:rsidRDefault="003B512D" w:rsidP="003B512D"/>
    <w:p w:rsidR="005B6A5C" w:rsidRPr="005B6A5C" w:rsidRDefault="005B6A5C" w:rsidP="0044037E">
      <w:pPr>
        <w:rPr>
          <w:b/>
        </w:rPr>
      </w:pPr>
      <w:r w:rsidRPr="005B6A5C">
        <w:rPr>
          <w:b/>
        </w:rPr>
        <w:t>Agglomeration</w:t>
      </w:r>
    </w:p>
    <w:p w:rsidR="005B6A5C" w:rsidRDefault="005B6A5C" w:rsidP="0044037E">
      <w:r>
        <w:t>Agglomeration (otherwise, referred to as granulation) of HAp fine powder particles to ultimately produce HAp particles of appropriate sizes for plasma spraying application onto orthopaedic coatings may also be necessary.</w:t>
      </w:r>
    </w:p>
    <w:p w:rsidR="005B6A5C" w:rsidRDefault="005B6A5C" w:rsidP="0044037E"/>
    <w:p w:rsidR="005B6A5C" w:rsidRPr="005B6A5C" w:rsidRDefault="005B6A5C" w:rsidP="005B6A5C">
      <w:r w:rsidRPr="005B6A5C">
        <w:t>Agglomeration allows enlargement of very fine powders to avert uncontrolled agglomeration and to make the powders free flowing and safe. The bonding mechanisms for agglomeration (controlled as well as uncontrolled) can be:</w:t>
      </w:r>
    </w:p>
    <w:p w:rsidR="005B6A5C" w:rsidRDefault="005B6A5C" w:rsidP="005B6A5C"/>
    <w:p w:rsidR="005B6A5C" w:rsidRPr="005B6A5C" w:rsidRDefault="005B6A5C" w:rsidP="005B6A5C">
      <w:r>
        <w:t xml:space="preserve">1. </w:t>
      </w:r>
      <w:r w:rsidRPr="005B6A5C">
        <w:t>Solid bridges formed by crystalli</w:t>
      </w:r>
      <w:r w:rsidR="0027502E">
        <w:t>s</w:t>
      </w:r>
      <w:r w:rsidRPr="005B6A5C">
        <w:t>ed salts or sintering contacts</w:t>
      </w:r>
    </w:p>
    <w:p w:rsidR="005B6A5C" w:rsidRPr="005B6A5C" w:rsidRDefault="005B6A5C" w:rsidP="005B6A5C">
      <w:r>
        <w:t xml:space="preserve">2. </w:t>
      </w:r>
      <w:r w:rsidRPr="005B6A5C">
        <w:t>Immobile liquid bridges formed by viscous binders, adhesives and adsorption layers</w:t>
      </w:r>
    </w:p>
    <w:p w:rsidR="005B6A5C" w:rsidRPr="005B6A5C" w:rsidRDefault="005B6A5C" w:rsidP="005B6A5C">
      <w:r>
        <w:t xml:space="preserve">3. </w:t>
      </w:r>
      <w:r w:rsidRPr="005B6A5C">
        <w:t>Mobile liquid bridges (capillary forces)</w:t>
      </w:r>
    </w:p>
    <w:p w:rsidR="005B6A5C" w:rsidRPr="005B6A5C" w:rsidRDefault="005B6A5C" w:rsidP="005B6A5C">
      <w:r>
        <w:t xml:space="preserve">4. </w:t>
      </w:r>
      <w:r w:rsidRPr="005B6A5C">
        <w:t>Mecha</w:t>
      </w:r>
      <w:r w:rsidR="0027502E">
        <w:t>nical Interlocking of p</w:t>
      </w:r>
      <w:r w:rsidRPr="005B6A5C">
        <w:t>owders</w:t>
      </w:r>
    </w:p>
    <w:p w:rsidR="005B6A5C" w:rsidRPr="005B6A5C" w:rsidRDefault="005B6A5C" w:rsidP="005B6A5C"/>
    <w:p w:rsidR="005B6A5C" w:rsidRDefault="005B6A5C" w:rsidP="005B6A5C">
      <w:r w:rsidRPr="005B6A5C">
        <w:t>The adhesion forces decrease in the sequence given above and increase with decreasing size of the primary particles.</w:t>
      </w:r>
      <w:r>
        <w:t xml:space="preserve"> The largest agglomerated sizes achieved, through spray drying are 600μm from a single-fluid nozzle, and 300μm with rotating discs, which also yield the narrowest size distribution. In the specific droplet drying process, spray dried agglomerates are often inhomoneously packed and sometimes even take the form of hollow spheres</w:t>
      </w:r>
      <w:r w:rsidR="00F22449">
        <w:t xml:space="preserve"> [1</w:t>
      </w:r>
      <w:r w:rsidR="00CE1F3E">
        <w:t>32</w:t>
      </w:r>
      <w:r w:rsidR="00F22449">
        <w:t>]</w:t>
      </w:r>
      <w:r>
        <w:t>.</w:t>
      </w:r>
    </w:p>
    <w:p w:rsidR="005B6A5C" w:rsidRPr="003153A9" w:rsidRDefault="005B6A5C" w:rsidP="0044037E">
      <w:pPr>
        <w:rPr>
          <w:b/>
        </w:rPr>
      </w:pPr>
    </w:p>
    <w:p w:rsidR="0056583C" w:rsidRDefault="00E33E88" w:rsidP="00E33E88">
      <w:pPr>
        <w:pStyle w:val="Heading4"/>
      </w:pPr>
      <w:r>
        <w:t>4.8.1.</w:t>
      </w:r>
      <w:r w:rsidR="003153A9">
        <w:t>3</w:t>
      </w:r>
      <w:r>
        <w:t xml:space="preserve"> </w:t>
      </w:r>
      <w:r w:rsidR="0056583C">
        <w:t>Sintering</w:t>
      </w:r>
    </w:p>
    <w:p w:rsidR="0044037E" w:rsidRDefault="0044037E" w:rsidP="0044037E">
      <w:r w:rsidRPr="0044037E">
        <w:t>Sintering of the HA</w:t>
      </w:r>
      <w:r w:rsidR="003B512D">
        <w:t>p</w:t>
      </w:r>
      <w:r w:rsidRPr="0044037E">
        <w:t xml:space="preserve"> powder post spray drying, occurs within a controlled atmospheric environment to a temperature below the melting point but sufficient to allow solid-state diffusion and to permit bonding of the particles. The first stage involves the combustion of air and volatisation of any thermal labile compounds that may interfere with good bonding. The second stage (or high temperature stage) is where the desired solid-state diffusion and bonding between the powder particles occurs. Finally, a cooling period is required to lower the temperature of the HA</w:t>
      </w:r>
      <w:r w:rsidR="004C5AF8">
        <w:t>p</w:t>
      </w:r>
      <w:r w:rsidRPr="0044037E">
        <w:t xml:space="preserve"> product. The cooling period maintains the product in a controlled environment, serving to prevent oxidation that would occur upon direct discharge into air and possible thermal shock from rapid cooling. [</w:t>
      </w:r>
      <w:r w:rsidR="00645440">
        <w:t>1</w:t>
      </w:r>
      <w:r w:rsidR="00CE1F3E">
        <w:t>32</w:t>
      </w:r>
      <w:r w:rsidRPr="0044037E">
        <w:t>]</w:t>
      </w:r>
    </w:p>
    <w:p w:rsidR="0044037E" w:rsidRPr="0044037E" w:rsidRDefault="0044037E" w:rsidP="0044037E">
      <w:r w:rsidRPr="0044037E">
        <w:lastRenderedPageBreak/>
        <w:t>The control of sintering behaviour for HA</w:t>
      </w:r>
      <w:r w:rsidR="003B512D">
        <w:t>p</w:t>
      </w:r>
      <w:r w:rsidRPr="0044037E">
        <w:t xml:space="preserve"> powders is very important [</w:t>
      </w:r>
      <w:r w:rsidR="00CE1F3E">
        <w:t>133</w:t>
      </w:r>
      <w:r w:rsidRPr="0044037E">
        <w:t>]. Highly dense HA</w:t>
      </w:r>
      <w:r w:rsidR="003B512D">
        <w:t>p</w:t>
      </w:r>
      <w:r w:rsidRPr="0044037E">
        <w:t xml:space="preserve"> is desirable to prevent the preparation of human fluid into the interfacial area between HA</w:t>
      </w:r>
      <w:r w:rsidR="003B512D">
        <w:t>p</w:t>
      </w:r>
      <w:r w:rsidRPr="0044037E">
        <w:t xml:space="preserve"> coating and Ti-alloys in hip joint replacements, while porous HA would be needed for the broken bone replacements in which the ingrowth of natural and artificial bones occurs and strong bond between </w:t>
      </w:r>
      <w:r w:rsidR="007C0D9F">
        <w:t>t</w:t>
      </w:r>
      <w:r w:rsidR="00CE1F3E">
        <w:t>hem can be readily attained [133</w:t>
      </w:r>
      <w:r w:rsidRPr="0044037E">
        <w:t>]. HA powders sintered by Sung et al. [</w:t>
      </w:r>
      <w:r w:rsidR="00CE1F3E">
        <w:t>133</w:t>
      </w:r>
      <w:r w:rsidRPr="0044037E">
        <w:t>] at 1000ºC for 1h showed highly dense and almost pore-free morphology. The sintered density value for the sintered HA</w:t>
      </w:r>
      <w:r w:rsidR="003B512D">
        <w:t>p</w:t>
      </w:r>
      <w:r w:rsidRPr="0044037E">
        <w:t xml:space="preserve"> was determined as 99.9% of the theoretical value for HA</w:t>
      </w:r>
      <w:r w:rsidR="003B512D">
        <w:t>p</w:t>
      </w:r>
      <w:r w:rsidRPr="0044037E">
        <w:t>, owing to the fine particle size that came from the HA</w:t>
      </w:r>
      <w:r w:rsidR="003B512D">
        <w:t>p</w:t>
      </w:r>
      <w:r w:rsidRPr="0044037E">
        <w:t xml:space="preserve"> powders synthesised. HA</w:t>
      </w:r>
      <w:r w:rsidR="003B512D">
        <w:t>p</w:t>
      </w:r>
      <w:r w:rsidRPr="0044037E">
        <w:t xml:space="preserve"> powders, consisting of very fine particles have a much higher surface area, which is the driving force for solid-state sintering and the amount of surface energy decrease is proportional to the free energy decrease for the sintering reaction. Therefore, sintering behaviour of HA</w:t>
      </w:r>
      <w:r w:rsidR="003B512D">
        <w:t>p</w:t>
      </w:r>
      <w:r w:rsidRPr="0044037E">
        <w:t xml:space="preserve"> powders can be controlled by variations of powder particle size. Kim et al. [</w:t>
      </w:r>
      <w:r w:rsidR="00CE1F3E">
        <w:t>134</w:t>
      </w:r>
      <w:r w:rsidRPr="0044037E">
        <w:t>] sintered HA</w:t>
      </w:r>
      <w:r w:rsidR="003B512D">
        <w:t>p</w:t>
      </w:r>
      <w:r w:rsidRPr="0044037E">
        <w:t xml:space="preserve"> powders with a specific surface area of 68m</w:t>
      </w:r>
      <w:r w:rsidRPr="0044037E">
        <w:rPr>
          <w:vertAlign w:val="superscript"/>
        </w:rPr>
        <w:t>2</w:t>
      </w:r>
      <w:r w:rsidRPr="0044037E">
        <w:t>/g at 1200ºC for 2h to improve the crystallinity of the final HA</w:t>
      </w:r>
      <w:r w:rsidR="003B512D">
        <w:t>p</w:t>
      </w:r>
      <w:r w:rsidRPr="0044037E">
        <w:t xml:space="preserve"> product. It was also noted that prior calcinations at 900ºC for 4h in air with subsequent ball milling were effective in eliminating agglomerates in the HA</w:t>
      </w:r>
      <w:r w:rsidR="003B512D">
        <w:t>p</w:t>
      </w:r>
      <w:r w:rsidRPr="0044037E">
        <w:t xml:space="preserve"> powd</w:t>
      </w:r>
      <w:r w:rsidR="00712477">
        <w:t>er. Results from Juang et al. [1</w:t>
      </w:r>
      <w:r w:rsidR="00CE1F3E">
        <w:t>35</w:t>
      </w:r>
      <w:r w:rsidRPr="0044037E">
        <w:t>] showed that sintering treatments increased the average particle size and distribution. The sintering behaviours were investigated by dilatometry and density measurement. Fluidity of the HA</w:t>
      </w:r>
      <w:r w:rsidR="003B512D">
        <w:t>p</w:t>
      </w:r>
      <w:r w:rsidRPr="0044037E">
        <w:t xml:space="preserve"> powders and the driving force for sintering were found to dominate the properties. Sintering at 1250ºC resulted in a higher bending strength (about 55MPa) with a finer grain </w:t>
      </w:r>
      <w:r w:rsidR="00712477">
        <w:t>size. Work carried out by Muralithran</w:t>
      </w:r>
      <w:r w:rsidRPr="0044037E">
        <w:t xml:space="preserve"> [1</w:t>
      </w:r>
      <w:r w:rsidR="00CE1F3E">
        <w:t>36</w:t>
      </w:r>
      <w:r w:rsidRPr="0044037E">
        <w:t>] support this evidence, as scanning electron microscope (SEM) analyses of the sintered microstructure revealed an exponential increase in grain size with increasing sintering temperature.</w:t>
      </w:r>
    </w:p>
    <w:p w:rsidR="0044037E" w:rsidRPr="0044037E" w:rsidRDefault="0044037E" w:rsidP="0044037E"/>
    <w:p w:rsidR="0044037E" w:rsidRPr="0044037E" w:rsidRDefault="00712477" w:rsidP="0044037E">
      <w:r>
        <w:t>Muralithran</w:t>
      </w:r>
      <w:r w:rsidR="0044037E" w:rsidRPr="0044037E">
        <w:t xml:space="preserve"> [1</w:t>
      </w:r>
      <w:r w:rsidR="00CE1F3E">
        <w:t>36</w:t>
      </w:r>
      <w:r w:rsidR="0044037E" w:rsidRPr="0044037E">
        <w:t>] states that the HA</w:t>
      </w:r>
      <w:r w:rsidR="003B512D">
        <w:t>p</w:t>
      </w:r>
      <w:r w:rsidR="0044037E" w:rsidRPr="0044037E">
        <w:t xml:space="preserve"> phase was stable when sintered below 1400ºC for 2h. However, sintering at temperatures ≥1400ºC resulted in the decomposition of HA</w:t>
      </w:r>
      <w:r w:rsidR="003B512D">
        <w:t>p</w:t>
      </w:r>
      <w:r w:rsidR="0044037E" w:rsidRPr="0044037E">
        <w:t xml:space="preserve"> to form TCP, TTCP and CaO. It is believed that the high humidity content present in the sintering atmosphere slows down decomposition rates by preventing dehydration of the OH</w:t>
      </w:r>
      <w:r w:rsidR="0044037E" w:rsidRPr="0044037E">
        <w:rPr>
          <w:vertAlign w:val="superscript"/>
        </w:rPr>
        <w:t>-</w:t>
      </w:r>
      <w:r w:rsidR="0044037E" w:rsidRPr="0044037E">
        <w:t xml:space="preserve"> groups from the HA</w:t>
      </w:r>
      <w:r w:rsidR="003B512D">
        <w:t>p</w:t>
      </w:r>
      <w:r w:rsidR="00780DF5">
        <w:t xml:space="preserve"> matrix. </w:t>
      </w:r>
    </w:p>
    <w:p w:rsidR="0044037E" w:rsidRPr="0044037E" w:rsidRDefault="0044037E" w:rsidP="0044037E"/>
    <w:p w:rsidR="0044037E" w:rsidRPr="0044037E" w:rsidRDefault="00CE1F3E" w:rsidP="0044037E">
      <w:r>
        <w:t>Kim et al. [134</w:t>
      </w:r>
      <w:r w:rsidR="0044037E" w:rsidRPr="0044037E">
        <w:t>] observed that substitutions into the HA</w:t>
      </w:r>
      <w:r w:rsidR="003B512D">
        <w:t>p</w:t>
      </w:r>
      <w:r w:rsidR="0044037E" w:rsidRPr="0044037E">
        <w:t xml:space="preserve"> lattice (such as, carbonate, magnesium, silicon) inhibited apatite crystallisation in solution and destabilised the structure of HA</w:t>
      </w:r>
      <w:r w:rsidR="003B512D">
        <w:t>p</w:t>
      </w:r>
      <w:r w:rsidR="0044037E" w:rsidRPr="0044037E">
        <w:t xml:space="preserve"> and favoured its thermal conversion into α- or β-TCP. An adverse affect on the sinterability of the HA</w:t>
      </w:r>
      <w:r w:rsidR="003B512D">
        <w:t>p</w:t>
      </w:r>
      <w:r w:rsidR="0044037E" w:rsidRPr="0044037E">
        <w:t xml:space="preserve"> was identified.</w:t>
      </w:r>
    </w:p>
    <w:p w:rsidR="0044037E" w:rsidRPr="0044037E" w:rsidRDefault="0044037E" w:rsidP="0044037E"/>
    <w:p w:rsidR="0044037E" w:rsidRPr="0044037E" w:rsidRDefault="0044037E" w:rsidP="0044037E">
      <w:pPr>
        <w:rPr>
          <w:lang w:val="en-GB"/>
        </w:rPr>
      </w:pPr>
      <w:r w:rsidRPr="0044037E">
        <w:rPr>
          <w:lang w:val="en-GB"/>
        </w:rPr>
        <w:t>HA</w:t>
      </w:r>
      <w:r w:rsidR="003B512D">
        <w:rPr>
          <w:lang w:val="en-GB"/>
        </w:rPr>
        <w:t>p</w:t>
      </w:r>
      <w:r w:rsidRPr="0044037E">
        <w:rPr>
          <w:lang w:val="en-GB"/>
        </w:rPr>
        <w:t xml:space="preserve"> decomposes to form other calcium phosphates at elevated temperatures. Two mechanisms have been proposed for the decomposition as follows [1</w:t>
      </w:r>
      <w:r w:rsidR="00CE1F3E">
        <w:rPr>
          <w:lang w:val="en-GB"/>
        </w:rPr>
        <w:t>37</w:t>
      </w:r>
      <w:r w:rsidRPr="0044037E">
        <w:rPr>
          <w:lang w:val="en-GB"/>
        </w:rPr>
        <w:t>]:</w:t>
      </w:r>
    </w:p>
    <w:p w:rsidR="00780DF5" w:rsidRDefault="00780DF5" w:rsidP="0044037E">
      <w:pPr>
        <w:rPr>
          <w:lang w:val="en-GB"/>
        </w:rPr>
      </w:pPr>
    </w:p>
    <w:p w:rsidR="0044037E" w:rsidRPr="0044037E" w:rsidRDefault="0044037E" w:rsidP="0044037E">
      <w:pPr>
        <w:rPr>
          <w:lang w:val="en-GB"/>
        </w:rPr>
      </w:pPr>
      <w:r w:rsidRPr="0044037E">
        <w:rPr>
          <w:noProof/>
          <w:lang w:val="en-US" w:eastAsia="en-US"/>
        </w:rPr>
        <w:drawing>
          <wp:inline distT="0" distB="0" distL="0" distR="0">
            <wp:extent cx="3724275" cy="238125"/>
            <wp:effectExtent l="19050" t="0" r="9525" b="0"/>
            <wp:docPr id="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1"/>
                    <a:srcRect/>
                    <a:stretch>
                      <a:fillRect/>
                    </a:stretch>
                  </pic:blipFill>
                  <pic:spPr bwMode="auto">
                    <a:xfrm>
                      <a:off x="0" y="0"/>
                      <a:ext cx="3724275" cy="238125"/>
                    </a:xfrm>
                    <a:prstGeom prst="rect">
                      <a:avLst/>
                    </a:prstGeom>
                    <a:noFill/>
                    <a:ln w="9525">
                      <a:noFill/>
                      <a:miter lim="800000"/>
                      <a:headEnd/>
                      <a:tailEnd/>
                    </a:ln>
                  </pic:spPr>
                </pic:pic>
              </a:graphicData>
            </a:graphic>
          </wp:inline>
        </w:drawing>
      </w:r>
      <w:r w:rsidR="00780DF5">
        <w:rPr>
          <w:lang w:val="en-GB"/>
        </w:rPr>
        <w:t xml:space="preserve">                       </w:t>
      </w:r>
      <w:r w:rsidR="00780DF5">
        <w:rPr>
          <w:position w:val="-10"/>
        </w:rPr>
        <w:t xml:space="preserve">Equation </w:t>
      </w:r>
      <w:r w:rsidR="00372B50">
        <w:rPr>
          <w:position w:val="-10"/>
        </w:rPr>
        <w:t>40</w:t>
      </w:r>
    </w:p>
    <w:p w:rsidR="0044037E" w:rsidRPr="0044037E" w:rsidRDefault="0044037E" w:rsidP="0044037E">
      <w:pPr>
        <w:rPr>
          <w:lang w:val="en-GB"/>
        </w:rPr>
      </w:pPr>
      <w:r w:rsidRPr="0044037E">
        <w:rPr>
          <w:lang w:val="en-GB"/>
        </w:rPr>
        <w:object w:dxaOrig="5440" w:dyaOrig="380">
          <v:shape id="_x0000_i1098" type="#_x0000_t75" style="width:273pt;height:18.75pt" o:ole="">
            <v:imagedata r:id="rId162" o:title=""/>
          </v:shape>
          <o:OLEObject Type="Embed" ProgID="Equation.3" ShapeID="_x0000_i1098" DrawAspect="Content" ObjectID="_1281263319" r:id="rId163"/>
        </w:object>
      </w:r>
      <w:r w:rsidR="00780DF5" w:rsidRPr="00780DF5">
        <w:rPr>
          <w:position w:val="-10"/>
        </w:rPr>
        <w:t xml:space="preserve"> </w:t>
      </w:r>
      <w:r w:rsidR="00780DF5">
        <w:rPr>
          <w:position w:val="-10"/>
        </w:rPr>
        <w:t xml:space="preserve">                            Equation </w:t>
      </w:r>
      <w:r w:rsidR="007C0D9F">
        <w:rPr>
          <w:position w:val="-10"/>
        </w:rPr>
        <w:t>4</w:t>
      </w:r>
      <w:r w:rsidR="00372B50">
        <w:rPr>
          <w:position w:val="-10"/>
        </w:rPr>
        <w:t>1</w:t>
      </w:r>
    </w:p>
    <w:p w:rsidR="0044037E" w:rsidRPr="0044037E" w:rsidRDefault="0044037E" w:rsidP="0044037E">
      <w:pPr>
        <w:rPr>
          <w:lang w:val="en-GB"/>
        </w:rPr>
      </w:pPr>
      <w:r w:rsidRPr="0044037E">
        <w:rPr>
          <w:lang w:val="en-GB"/>
        </w:rPr>
        <w:lastRenderedPageBreak/>
        <w:t xml:space="preserve">Of these, the former is the more accepted mechanism. Further heating results in the transformation of </w:t>
      </w:r>
      <w:r w:rsidRPr="0044037E">
        <w:rPr>
          <w:lang w:val="en-GB"/>
        </w:rPr>
        <w:sym w:font="Symbol" w:char="0062"/>
      </w:r>
      <w:r w:rsidRPr="0044037E">
        <w:rPr>
          <w:lang w:val="en-GB"/>
        </w:rPr>
        <w:t>-tricalcium phosphate (</w:t>
      </w:r>
      <w:r w:rsidRPr="0044037E">
        <w:rPr>
          <w:lang w:val="en-GB"/>
        </w:rPr>
        <w:sym w:font="Symbol" w:char="0062"/>
      </w:r>
      <w:r w:rsidRPr="0044037E">
        <w:rPr>
          <w:lang w:val="en-GB"/>
        </w:rPr>
        <w:t>-Ca</w:t>
      </w:r>
      <w:r w:rsidRPr="0044037E">
        <w:rPr>
          <w:vertAlign w:val="subscript"/>
          <w:lang w:val="en-GB"/>
        </w:rPr>
        <w:t>3</w:t>
      </w:r>
      <w:r w:rsidRPr="0044037E">
        <w:rPr>
          <w:lang w:val="en-GB"/>
        </w:rPr>
        <w:t>(PO</w:t>
      </w:r>
      <w:r w:rsidRPr="0044037E">
        <w:rPr>
          <w:vertAlign w:val="subscript"/>
          <w:lang w:val="en-GB"/>
        </w:rPr>
        <w:t>4</w:t>
      </w:r>
      <w:r w:rsidRPr="0044037E">
        <w:rPr>
          <w:lang w:val="en-GB"/>
        </w:rPr>
        <w:t>)</w:t>
      </w:r>
      <w:r w:rsidRPr="0044037E">
        <w:rPr>
          <w:vertAlign w:val="subscript"/>
          <w:lang w:val="en-GB"/>
        </w:rPr>
        <w:t>2</w:t>
      </w:r>
      <w:r w:rsidRPr="0044037E">
        <w:rPr>
          <w:lang w:val="en-GB"/>
        </w:rPr>
        <w:t xml:space="preserve">), forming </w:t>
      </w:r>
      <w:r w:rsidRPr="0044037E">
        <w:rPr>
          <w:lang w:val="en-GB"/>
        </w:rPr>
        <w:sym w:font="Symbol" w:char="0061"/>
      </w:r>
      <w:r w:rsidRPr="0044037E">
        <w:rPr>
          <w:lang w:val="en-GB"/>
        </w:rPr>
        <w:t>-tricalcium phosphate. This usually requires exposure to temperatures in excess of 1350°C for this phase transformation to take place. Regardless of which mechanism takes place, both result in the formation of soluble or resorbable calcium phosphates, which dissolve when exposed t</w:t>
      </w:r>
      <w:r w:rsidR="00780DF5">
        <w:rPr>
          <w:lang w:val="en-GB"/>
        </w:rPr>
        <w:t xml:space="preserve">o physiological environments. </w:t>
      </w:r>
    </w:p>
    <w:p w:rsidR="0056583C" w:rsidRDefault="0056583C" w:rsidP="008D52D0"/>
    <w:p w:rsidR="0056583C" w:rsidRDefault="0056583C" w:rsidP="00A1784A">
      <w:pPr>
        <w:pStyle w:val="Heading3"/>
      </w:pPr>
      <w:bookmarkStart w:id="145" w:name="_Toc200810457"/>
      <w:r>
        <w:t>Grind</w:t>
      </w:r>
      <w:r w:rsidR="00550C26">
        <w:t>i</w:t>
      </w:r>
      <w:r>
        <w:t>ng</w:t>
      </w:r>
      <w:bookmarkEnd w:id="145"/>
    </w:p>
    <w:p w:rsidR="005B6A5C" w:rsidRDefault="005B6A5C" w:rsidP="005B6A5C">
      <w:r>
        <w:t>The next stage in HAp powder processing is the size reduction of the HA</w:t>
      </w:r>
      <w:r w:rsidR="003B46D3">
        <w:t>p</w:t>
      </w:r>
      <w:r>
        <w:t xml:space="preserve"> powder particle agglomerates that resulted upon sintering. Grinding an</w:t>
      </w:r>
      <w:r w:rsidRPr="001B297A">
        <w:t xml:space="preserve">d milling are </w:t>
      </w:r>
      <w:r>
        <w:t>extensively applied in the field of ceramics for size reduction [</w:t>
      </w:r>
      <w:r w:rsidR="00E4238E">
        <w:t>11</w:t>
      </w:r>
      <w:r w:rsidR="0070340D">
        <w:t>4</w:t>
      </w:r>
      <w:r>
        <w:t xml:space="preserve">]. The general phenomena during size reduction in the solid state are based on fracture mechanics: the nucleation of cracks, followed by crack propagation and fracture, by which new surfaces are formed. A further decrease of mean particle size can take place only when these processes occur. The kinetic energy within the milling aggregate is partially transformed into mechanical stresses in the material to be disintegrated. The forces acting in these processes cause mainly compression and shear stresses, applied as impact. In ceramic materials, plastic deformation does not take place in coarse particles, but becomes significant for mean particle sizes in the micron range. The main process phenomenon for all grinding and milling processes, however, is crack propagation and fracture, which is accompanied by local, not well defined, temperature rises. These are often defined as thermal ‘spikes’ and can result in anomalous structures. The limit of the minimum obtainable particle size depends on the conditions of the mechanical process as well as on the material itself. </w:t>
      </w:r>
    </w:p>
    <w:p w:rsidR="005B6A5C" w:rsidRDefault="005B6A5C" w:rsidP="005B6A5C"/>
    <w:p w:rsidR="005B6A5C" w:rsidRDefault="005B6A5C" w:rsidP="005B6A5C">
      <w:r>
        <w:t>The efficiency of mechanicals size-reduction processes is generally very low. Only about 0.1% of the spent energy in the conventional ball milling process is found in the generated new surfaces of the fine particles. The energy E necessary for the physical process of size reduction is given by [</w:t>
      </w:r>
      <w:r w:rsidR="00E4238E">
        <w:t>11</w:t>
      </w:r>
      <w:r w:rsidR="0070340D">
        <w:t>4</w:t>
      </w:r>
      <w:r>
        <w:t>]:</w:t>
      </w:r>
    </w:p>
    <w:p w:rsidR="005B6A5C" w:rsidRDefault="00780DF5" w:rsidP="005B6A5C">
      <w:r>
        <w:t xml:space="preserve"> </w:t>
      </w:r>
    </w:p>
    <w:p w:rsidR="005B6A5C" w:rsidRDefault="00780DF5" w:rsidP="00780DF5">
      <w:pPr>
        <w:jc w:val="center"/>
      </w:pPr>
      <w:r>
        <w:rPr>
          <w:position w:val="-10"/>
        </w:rPr>
        <w:t xml:space="preserve">                                                         </w:t>
      </w:r>
      <w:r w:rsidR="005B6A5C" w:rsidRPr="00BA3BDF">
        <w:rPr>
          <w:position w:val="-10"/>
        </w:rPr>
        <w:object w:dxaOrig="960" w:dyaOrig="320">
          <v:shape id="_x0000_i1099" type="#_x0000_t75" style="width:47.25pt;height:15pt" o:ole="">
            <v:imagedata r:id="rId164" o:title=""/>
          </v:shape>
          <o:OLEObject Type="Embed" ProgID="Equation.3" ShapeID="_x0000_i1099" DrawAspect="Content" ObjectID="_1281263320" r:id="rId165"/>
        </w:object>
      </w:r>
      <w:r w:rsidRPr="00780DF5">
        <w:rPr>
          <w:position w:val="-10"/>
        </w:rPr>
        <w:t xml:space="preserve"> </w:t>
      </w:r>
      <w:r>
        <w:rPr>
          <w:position w:val="-10"/>
        </w:rPr>
        <w:t xml:space="preserve">                                              Equation </w:t>
      </w:r>
      <w:r w:rsidR="007C0D9F">
        <w:rPr>
          <w:position w:val="-10"/>
        </w:rPr>
        <w:t>4</w:t>
      </w:r>
      <w:r w:rsidR="00372B50">
        <w:rPr>
          <w:position w:val="-10"/>
        </w:rPr>
        <w:t>2</w:t>
      </w:r>
    </w:p>
    <w:p w:rsidR="005B6A5C" w:rsidRDefault="005B6A5C" w:rsidP="005B6A5C">
      <w:pPr>
        <w:rPr>
          <w:lang w:val="en-GB"/>
        </w:rPr>
      </w:pPr>
      <w:r w:rsidRPr="005B6A5C">
        <w:rPr>
          <w:lang w:val="en-GB"/>
        </w:rPr>
        <w:t>Where γ is the specific surface energy and ΔS is the increase of specific surface</w:t>
      </w:r>
      <w:r w:rsidR="00780DF5">
        <w:rPr>
          <w:lang w:val="en-GB"/>
        </w:rPr>
        <w:t>.</w:t>
      </w:r>
    </w:p>
    <w:p w:rsidR="00E4238E" w:rsidRDefault="00E4238E">
      <w:pPr>
        <w:spacing w:line="240" w:lineRule="auto"/>
        <w:jc w:val="left"/>
      </w:pPr>
      <w:r>
        <w:br w:type="page"/>
      </w:r>
    </w:p>
    <w:p w:rsidR="0056583C" w:rsidRDefault="0056583C" w:rsidP="00A1784A">
      <w:pPr>
        <w:pStyle w:val="Heading3"/>
      </w:pPr>
      <w:bookmarkStart w:id="146" w:name="_Toc200810458"/>
      <w:r>
        <w:lastRenderedPageBreak/>
        <w:t>Sieving</w:t>
      </w:r>
      <w:bookmarkEnd w:id="146"/>
    </w:p>
    <w:p w:rsidR="005B6A5C" w:rsidRDefault="005B6A5C" w:rsidP="005B6A5C">
      <w:r w:rsidRPr="00041ADC">
        <w:t>Post sintering, the HA</w:t>
      </w:r>
      <w:r w:rsidR="008B6979">
        <w:t>p</w:t>
      </w:r>
      <w:r w:rsidRPr="00041ADC">
        <w:t xml:space="preserve"> powders are sieved through the desired mesh size in order to ensure that the correct particle size distribution</w:t>
      </w:r>
      <w:r>
        <w:t xml:space="preserve"> (that is, that &gt;90% of the HA</w:t>
      </w:r>
      <w:r w:rsidR="008B6979">
        <w:t>p</w:t>
      </w:r>
      <w:r>
        <w:t xml:space="preserve"> powder particles are &lt;100μm)</w:t>
      </w:r>
      <w:r w:rsidRPr="00041ADC">
        <w:t xml:space="preserve"> is achieved </w:t>
      </w:r>
      <w:r>
        <w:t>prior to</w:t>
      </w:r>
      <w:r w:rsidRPr="00041ADC">
        <w:t xml:space="preserve"> plasma spraying </w:t>
      </w:r>
      <w:r>
        <w:t>the HA</w:t>
      </w:r>
      <w:r w:rsidR="008B6979">
        <w:t>p</w:t>
      </w:r>
      <w:r>
        <w:t xml:space="preserve"> powder particles as a HA</w:t>
      </w:r>
      <w:r w:rsidR="008B6979">
        <w:t>p</w:t>
      </w:r>
      <w:r>
        <w:t xml:space="preserve"> coating </w:t>
      </w:r>
      <w:r w:rsidRPr="00041ADC">
        <w:t>onto orthopaedic implants</w:t>
      </w:r>
      <w:r w:rsidR="00C12CF5">
        <w:t xml:space="preserve"> [13</w:t>
      </w:r>
      <w:r w:rsidR="00CE1F3E">
        <w:t>8</w:t>
      </w:r>
      <w:r w:rsidR="009A142D">
        <w:t>]</w:t>
      </w:r>
      <w:r w:rsidRPr="00041ADC">
        <w:t xml:space="preserve">. </w:t>
      </w:r>
    </w:p>
    <w:p w:rsidR="0056583C" w:rsidRDefault="0056583C" w:rsidP="006424E7"/>
    <w:p w:rsidR="0056583C" w:rsidRDefault="0056583C" w:rsidP="00810190">
      <w:pPr>
        <w:pStyle w:val="Heading2"/>
      </w:pPr>
      <w:bookmarkStart w:id="147" w:name="_Toc200810459"/>
      <w:r>
        <w:t>Calcium Ph</w:t>
      </w:r>
      <w:r w:rsidR="00E33E88">
        <w:t>osphate Coating Application onto HAp</w:t>
      </w:r>
      <w:bookmarkEnd w:id="147"/>
    </w:p>
    <w:p w:rsidR="008A26B6" w:rsidRDefault="008A26B6" w:rsidP="008A26B6">
      <w:r>
        <w:t>Coating of HAp onto orthopaedic coatings have been applied via numerous techniques; including dip coating into a powder suspension, electron beam evaporation combined with ion beam mixing, electrophoretic deposition, sol-gel, laser ablation, plasma spray, and radio-frequency (rf) sputtering methods.</w:t>
      </w:r>
    </w:p>
    <w:p w:rsidR="008A26B6" w:rsidRDefault="008A26B6" w:rsidP="008A26B6"/>
    <w:p w:rsidR="008A26B6" w:rsidRDefault="008A26B6" w:rsidP="008A26B6">
      <w:r>
        <w:t xml:space="preserve">The main problem  associated  to HAp coatings achieved through  rf  sputtering  is the phosphorous  deficiency and  the amorphous  nature  of  the final HAp coating. The  latter  causes  fast  resorption  of  the HAp  by  the surrounding biological environment. The  ion  beam  sputtering  method,  as  well as  the hot  iso-static  pressing  method  have  a disadvantage associated to its  ability  to  coat  irregular shaped HAp. </w:t>
      </w:r>
    </w:p>
    <w:p w:rsidR="00864371" w:rsidRDefault="00864371" w:rsidP="008A26B6"/>
    <w:p w:rsidR="008A26B6" w:rsidRPr="00864371" w:rsidRDefault="00864371" w:rsidP="00864371">
      <w:r>
        <w:t xml:space="preserve">The electrophoretic method presents poor adhesion and formation of additional undesirable phases. </w:t>
      </w:r>
      <w:r w:rsidR="008A26B6">
        <w:t xml:space="preserve">Plasma  spray  has  been  the  commercial  method  for  preparation  of  calcium  </w:t>
      </w:r>
      <w:r w:rsidR="002478E0">
        <w:t>HAp</w:t>
      </w:r>
      <w:r w:rsidR="008A26B6">
        <w:t xml:space="preserve">  coatings. However due to the extremely high temperature required, the final coatings may contain traces of TCP, TTCP, OHAp and ACP,  characterised  by its  lack  of  crystallinity  and  poor  adhesion  to  the  substrate. Pure HAp coatings are required for orthopaedic implants, as the presence of other phases and constituents can lead to the acceleration in the degradation of HAp coatings </w:t>
      </w:r>
      <w:r w:rsidR="008A26B6" w:rsidRPr="004A518E">
        <w:rPr>
          <w:i/>
        </w:rPr>
        <w:t>in vivo</w:t>
      </w:r>
      <w:r w:rsidR="008A26B6">
        <w:t>.</w:t>
      </w:r>
    </w:p>
    <w:p w:rsidR="008A26B6" w:rsidRDefault="008A26B6" w:rsidP="008A26B6">
      <w:pPr>
        <w:rPr>
          <w:color w:val="000000"/>
        </w:rPr>
      </w:pPr>
    </w:p>
    <w:p w:rsidR="008A26B6" w:rsidRDefault="008A26B6" w:rsidP="008A26B6">
      <w:pPr>
        <w:rPr>
          <w:color w:val="000000"/>
        </w:rPr>
      </w:pPr>
      <w:r>
        <w:rPr>
          <w:color w:val="000000"/>
        </w:rPr>
        <w:t>Some techniques that have been used in the application of HAp coatings are summarised in the following table</w:t>
      </w:r>
      <w:r w:rsidR="00C12CF5">
        <w:rPr>
          <w:color w:val="000000"/>
        </w:rPr>
        <w:t xml:space="preserve"> [1</w:t>
      </w:r>
      <w:r w:rsidR="00864371">
        <w:rPr>
          <w:color w:val="000000"/>
        </w:rPr>
        <w:t>3</w:t>
      </w:r>
      <w:r w:rsidR="00CE1F3E">
        <w:rPr>
          <w:color w:val="000000"/>
        </w:rPr>
        <w:t>8</w:t>
      </w:r>
      <w:r w:rsidR="00E4238E">
        <w:rPr>
          <w:color w:val="000000"/>
        </w:rPr>
        <w:t>]</w:t>
      </w:r>
      <w:r>
        <w:rPr>
          <w:color w:val="000000"/>
        </w:rPr>
        <w:t xml:space="preserve">. </w:t>
      </w:r>
    </w:p>
    <w:p w:rsidR="00864371" w:rsidRDefault="00864371">
      <w:pPr>
        <w:spacing w:line="240" w:lineRule="auto"/>
        <w:jc w:val="left"/>
        <w:rPr>
          <w:color w:val="000000"/>
        </w:rPr>
      </w:pPr>
      <w:r>
        <w:rPr>
          <w:color w:val="000000"/>
        </w:rPr>
        <w:br w:type="page"/>
      </w:r>
    </w:p>
    <w:p w:rsidR="00E4238E" w:rsidRDefault="00E4238E" w:rsidP="002478E0">
      <w:pPr>
        <w:pStyle w:val="Caption"/>
        <w:keepNext/>
        <w:jc w:val="center"/>
      </w:pPr>
      <w:bookmarkStart w:id="148" w:name="_Toc200810395"/>
      <w:r>
        <w:lastRenderedPageBreak/>
        <w:t xml:space="preserve">Table </w:t>
      </w:r>
      <w:fldSimple w:instr=" STYLEREF 1 \s ">
        <w:r w:rsidR="00C50F25">
          <w:rPr>
            <w:noProof/>
          </w:rPr>
          <w:t>4</w:t>
        </w:r>
      </w:fldSimple>
      <w:r>
        <w:noBreakHyphen/>
      </w:r>
      <w:fldSimple w:instr=" SEQ Table \* ARABIC \s 1 ">
        <w:r w:rsidR="00C50F25">
          <w:rPr>
            <w:noProof/>
          </w:rPr>
          <w:t>8</w:t>
        </w:r>
      </w:fldSimple>
      <w:r>
        <w:t>: Summary of HAp coating techniques for application onto orthopaedic implants</w:t>
      </w:r>
      <w:bookmarkEnd w:id="148"/>
    </w:p>
    <w:tbl>
      <w:tblPr>
        <w:tblW w:w="0" w:type="auto"/>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000"/>
      </w:tblPr>
      <w:tblGrid>
        <w:gridCol w:w="1587"/>
        <w:gridCol w:w="1223"/>
        <w:gridCol w:w="2673"/>
        <w:gridCol w:w="3039"/>
      </w:tblGrid>
      <w:tr w:rsidR="008A26B6" w:rsidRPr="00864371" w:rsidTr="00864371">
        <w:tc>
          <w:tcPr>
            <w:tcW w:w="1587" w:type="dxa"/>
            <w:tcBorders>
              <w:top w:val="double" w:sz="2" w:space="0" w:color="auto"/>
              <w:bottom w:val="double" w:sz="2" w:space="0" w:color="auto"/>
            </w:tcBorders>
            <w:shd w:val="pct20" w:color="auto" w:fill="auto"/>
          </w:tcPr>
          <w:p w:rsidR="008A26B6" w:rsidRDefault="008A26B6" w:rsidP="00864371">
            <w:pPr>
              <w:spacing w:line="276" w:lineRule="auto"/>
              <w:jc w:val="left"/>
              <w:rPr>
                <w:rFonts w:cs="Arial"/>
                <w:b/>
                <w:sz w:val="18"/>
                <w:szCs w:val="18"/>
              </w:rPr>
            </w:pPr>
            <w:r w:rsidRPr="00864371">
              <w:rPr>
                <w:rFonts w:cs="Arial"/>
                <w:b/>
                <w:sz w:val="18"/>
                <w:szCs w:val="18"/>
              </w:rPr>
              <w:t>Coating Technique</w:t>
            </w:r>
          </w:p>
          <w:p w:rsidR="00864371" w:rsidRPr="00864371" w:rsidRDefault="00864371" w:rsidP="00864371">
            <w:pPr>
              <w:spacing w:line="276" w:lineRule="auto"/>
              <w:jc w:val="left"/>
              <w:rPr>
                <w:rFonts w:cs="Arial"/>
                <w:b/>
                <w:sz w:val="18"/>
                <w:szCs w:val="18"/>
              </w:rPr>
            </w:pPr>
          </w:p>
        </w:tc>
        <w:tc>
          <w:tcPr>
            <w:tcW w:w="1223" w:type="dxa"/>
            <w:tcBorders>
              <w:top w:val="double" w:sz="2" w:space="0" w:color="auto"/>
              <w:bottom w:val="double" w:sz="2" w:space="0" w:color="auto"/>
            </w:tcBorders>
            <w:shd w:val="pct20" w:color="auto" w:fill="auto"/>
          </w:tcPr>
          <w:p w:rsidR="008A26B6" w:rsidRPr="00864371" w:rsidRDefault="008A26B6" w:rsidP="00864371">
            <w:pPr>
              <w:spacing w:line="276" w:lineRule="auto"/>
              <w:jc w:val="left"/>
              <w:rPr>
                <w:rFonts w:cs="Arial"/>
                <w:b/>
                <w:sz w:val="18"/>
                <w:szCs w:val="18"/>
              </w:rPr>
            </w:pPr>
            <w:r w:rsidRPr="00864371">
              <w:rPr>
                <w:rFonts w:cs="Arial"/>
                <w:b/>
                <w:sz w:val="18"/>
                <w:szCs w:val="18"/>
              </w:rPr>
              <w:t>Coating Thickness</w:t>
            </w:r>
          </w:p>
        </w:tc>
        <w:tc>
          <w:tcPr>
            <w:tcW w:w="2673" w:type="dxa"/>
            <w:tcBorders>
              <w:top w:val="double" w:sz="2" w:space="0" w:color="auto"/>
              <w:bottom w:val="double" w:sz="2" w:space="0" w:color="auto"/>
            </w:tcBorders>
            <w:shd w:val="pct20" w:color="auto" w:fill="auto"/>
          </w:tcPr>
          <w:p w:rsidR="008A26B6" w:rsidRPr="00864371" w:rsidRDefault="008A26B6" w:rsidP="00864371">
            <w:pPr>
              <w:spacing w:line="276" w:lineRule="auto"/>
              <w:jc w:val="left"/>
              <w:rPr>
                <w:rFonts w:cs="Arial"/>
                <w:b/>
                <w:sz w:val="18"/>
                <w:szCs w:val="18"/>
              </w:rPr>
            </w:pPr>
            <w:r w:rsidRPr="00864371">
              <w:rPr>
                <w:rFonts w:cs="Arial"/>
                <w:b/>
                <w:sz w:val="18"/>
                <w:szCs w:val="18"/>
              </w:rPr>
              <w:t>Advantages</w:t>
            </w:r>
          </w:p>
        </w:tc>
        <w:tc>
          <w:tcPr>
            <w:tcW w:w="3039" w:type="dxa"/>
            <w:tcBorders>
              <w:top w:val="double" w:sz="2" w:space="0" w:color="auto"/>
              <w:bottom w:val="double" w:sz="2" w:space="0" w:color="auto"/>
            </w:tcBorders>
            <w:shd w:val="pct20" w:color="auto" w:fill="auto"/>
          </w:tcPr>
          <w:p w:rsidR="008A26B6" w:rsidRPr="00864371" w:rsidRDefault="008A26B6" w:rsidP="00864371">
            <w:pPr>
              <w:spacing w:line="276" w:lineRule="auto"/>
              <w:jc w:val="left"/>
              <w:rPr>
                <w:rFonts w:cs="Arial"/>
                <w:b/>
                <w:sz w:val="18"/>
                <w:szCs w:val="18"/>
              </w:rPr>
            </w:pPr>
            <w:r w:rsidRPr="00864371">
              <w:rPr>
                <w:rFonts w:cs="Arial"/>
                <w:b/>
                <w:sz w:val="18"/>
                <w:szCs w:val="18"/>
              </w:rPr>
              <w:t>Disadvantages</w:t>
            </w:r>
          </w:p>
        </w:tc>
      </w:tr>
      <w:tr w:rsidR="008A26B6" w:rsidRPr="00864371" w:rsidTr="00864371">
        <w:tc>
          <w:tcPr>
            <w:tcW w:w="1587" w:type="dxa"/>
            <w:tcBorders>
              <w:top w:val="double" w:sz="2" w:space="0" w:color="auto"/>
            </w:tcBorders>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Dip Coating</w:t>
            </w:r>
          </w:p>
        </w:tc>
        <w:tc>
          <w:tcPr>
            <w:tcW w:w="1223" w:type="dxa"/>
            <w:tcBorders>
              <w:top w:val="double" w:sz="2" w:space="0" w:color="auto"/>
            </w:tcBorders>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0.05-0.5mm</w:t>
            </w:r>
          </w:p>
        </w:tc>
        <w:tc>
          <w:tcPr>
            <w:tcW w:w="2673" w:type="dxa"/>
            <w:tcBorders>
              <w:top w:val="double" w:sz="2" w:space="0" w:color="auto"/>
            </w:tcBorders>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Inexpensive</w:t>
            </w:r>
          </w:p>
          <w:p w:rsidR="008A26B6" w:rsidRPr="00864371" w:rsidRDefault="008A26B6" w:rsidP="00864371">
            <w:pPr>
              <w:spacing w:line="276" w:lineRule="auto"/>
              <w:jc w:val="left"/>
              <w:rPr>
                <w:rFonts w:cs="Arial"/>
                <w:sz w:val="18"/>
                <w:szCs w:val="18"/>
              </w:rPr>
            </w:pPr>
            <w:r w:rsidRPr="00864371">
              <w:rPr>
                <w:rFonts w:cs="Arial"/>
                <w:sz w:val="18"/>
                <w:szCs w:val="18"/>
              </w:rPr>
              <w:t>Coatings applied quickly</w:t>
            </w:r>
          </w:p>
          <w:p w:rsidR="008A26B6" w:rsidRPr="00864371" w:rsidRDefault="008A26B6" w:rsidP="00864371">
            <w:pPr>
              <w:spacing w:line="276" w:lineRule="auto"/>
              <w:jc w:val="left"/>
              <w:rPr>
                <w:rFonts w:cs="Arial"/>
                <w:sz w:val="18"/>
                <w:szCs w:val="18"/>
              </w:rPr>
            </w:pPr>
            <w:r w:rsidRPr="00864371">
              <w:rPr>
                <w:rFonts w:cs="Arial"/>
                <w:sz w:val="18"/>
                <w:szCs w:val="18"/>
              </w:rPr>
              <w:t>Can coat complex substrates</w:t>
            </w:r>
          </w:p>
        </w:tc>
        <w:tc>
          <w:tcPr>
            <w:tcW w:w="3039" w:type="dxa"/>
            <w:tcBorders>
              <w:top w:val="double" w:sz="2" w:space="0" w:color="auto"/>
            </w:tcBorders>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Requires high sintering temperatures</w:t>
            </w:r>
          </w:p>
          <w:p w:rsidR="008A26B6" w:rsidRDefault="008A26B6" w:rsidP="00864371">
            <w:pPr>
              <w:spacing w:line="276" w:lineRule="auto"/>
              <w:jc w:val="left"/>
              <w:rPr>
                <w:rFonts w:cs="Arial"/>
                <w:sz w:val="18"/>
                <w:szCs w:val="18"/>
              </w:rPr>
            </w:pPr>
            <w:r w:rsidRPr="00864371">
              <w:rPr>
                <w:rFonts w:cs="Arial"/>
                <w:sz w:val="18"/>
                <w:szCs w:val="18"/>
              </w:rPr>
              <w:t>Thermal expansion  mismatch</w:t>
            </w:r>
          </w:p>
          <w:p w:rsidR="00864371" w:rsidRPr="00864371" w:rsidRDefault="00864371" w:rsidP="00864371">
            <w:pPr>
              <w:spacing w:line="276" w:lineRule="auto"/>
              <w:jc w:val="left"/>
              <w:rPr>
                <w:rFonts w:cs="Arial"/>
                <w:sz w:val="18"/>
                <w:szCs w:val="18"/>
              </w:rPr>
            </w:pP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Sputter Coating</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0.02-1</w:t>
            </w:r>
            <w:r w:rsidR="00864371">
              <w:rPr>
                <w:rFonts w:cs="Arial"/>
                <w:sz w:val="18"/>
                <w:szCs w:val="18"/>
              </w:rPr>
              <w:t>µ</w:t>
            </w:r>
            <w:r w:rsidRPr="00864371">
              <w:rPr>
                <w:rFonts w:cs="Arial"/>
                <w:sz w:val="18"/>
                <w:szCs w:val="18"/>
              </w:rPr>
              <w:t>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Uniform coating thickness on flat substrates</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Line of sight technique</w:t>
            </w:r>
          </w:p>
          <w:p w:rsidR="008A26B6" w:rsidRPr="00864371" w:rsidRDefault="008A26B6" w:rsidP="00864371">
            <w:pPr>
              <w:spacing w:line="276" w:lineRule="auto"/>
              <w:jc w:val="left"/>
              <w:rPr>
                <w:rFonts w:cs="Arial"/>
                <w:sz w:val="18"/>
                <w:szCs w:val="18"/>
              </w:rPr>
            </w:pPr>
            <w:r w:rsidRPr="00864371">
              <w:rPr>
                <w:rFonts w:cs="Arial"/>
                <w:sz w:val="18"/>
                <w:szCs w:val="18"/>
              </w:rPr>
              <w:t>Expensive</w:t>
            </w:r>
          </w:p>
          <w:p w:rsidR="008A26B6" w:rsidRPr="00864371" w:rsidRDefault="008A26B6" w:rsidP="00864371">
            <w:pPr>
              <w:spacing w:line="276" w:lineRule="auto"/>
              <w:jc w:val="left"/>
              <w:rPr>
                <w:rFonts w:cs="Arial"/>
                <w:sz w:val="18"/>
                <w:szCs w:val="18"/>
              </w:rPr>
            </w:pPr>
            <w:r w:rsidRPr="00864371">
              <w:rPr>
                <w:rFonts w:cs="Arial"/>
                <w:sz w:val="18"/>
                <w:szCs w:val="18"/>
              </w:rPr>
              <w:t>Time consuming</w:t>
            </w:r>
          </w:p>
          <w:p w:rsidR="008A26B6" w:rsidRPr="00864371" w:rsidRDefault="008A26B6" w:rsidP="00864371">
            <w:pPr>
              <w:spacing w:line="276" w:lineRule="auto"/>
              <w:jc w:val="left"/>
              <w:rPr>
                <w:rFonts w:cs="Arial"/>
                <w:sz w:val="18"/>
                <w:szCs w:val="18"/>
              </w:rPr>
            </w:pPr>
            <w:r w:rsidRPr="00864371">
              <w:rPr>
                <w:rFonts w:cs="Arial"/>
                <w:sz w:val="18"/>
                <w:szCs w:val="18"/>
              </w:rPr>
              <w:t>Cannot coat complex substrates</w:t>
            </w:r>
          </w:p>
          <w:p w:rsidR="008A26B6" w:rsidRDefault="008A26B6" w:rsidP="00864371">
            <w:pPr>
              <w:spacing w:line="276" w:lineRule="auto"/>
              <w:jc w:val="left"/>
              <w:rPr>
                <w:rFonts w:cs="Arial"/>
                <w:sz w:val="18"/>
                <w:szCs w:val="18"/>
              </w:rPr>
            </w:pPr>
            <w:r w:rsidRPr="00864371">
              <w:rPr>
                <w:rFonts w:cs="Arial"/>
                <w:sz w:val="18"/>
                <w:szCs w:val="18"/>
              </w:rPr>
              <w:t>Produces amorphous coatings</w:t>
            </w:r>
          </w:p>
          <w:p w:rsidR="00864371" w:rsidRPr="00864371" w:rsidRDefault="00864371" w:rsidP="00864371">
            <w:pPr>
              <w:spacing w:line="276" w:lineRule="auto"/>
              <w:jc w:val="left"/>
              <w:rPr>
                <w:rFonts w:cs="Arial"/>
                <w:sz w:val="18"/>
                <w:szCs w:val="18"/>
              </w:rPr>
            </w:pP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Pulsed Laser Deposition</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0.05- 5</w:t>
            </w:r>
            <w:r w:rsidR="00864371">
              <w:rPr>
                <w:rFonts w:cs="Arial"/>
                <w:sz w:val="18"/>
                <w:szCs w:val="18"/>
              </w:rPr>
              <w:t>µ</w:t>
            </w:r>
            <w:r w:rsidRPr="00864371">
              <w:rPr>
                <w:rFonts w:cs="Arial"/>
                <w:sz w:val="18"/>
                <w:szCs w:val="18"/>
              </w:rPr>
              <w:t>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As for sputter coating</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As for sputter coating</w:t>
            </w: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Hot Pressing and Hot Isostatic Pressing</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0.2-2.0mm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Produces dense coatings</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HP cannot coat complex substrates</w:t>
            </w:r>
          </w:p>
          <w:p w:rsidR="008A26B6" w:rsidRPr="00864371" w:rsidRDefault="008A26B6" w:rsidP="00864371">
            <w:pPr>
              <w:spacing w:line="276" w:lineRule="auto"/>
              <w:jc w:val="left"/>
              <w:rPr>
                <w:rFonts w:cs="Arial"/>
                <w:sz w:val="18"/>
                <w:szCs w:val="18"/>
              </w:rPr>
            </w:pPr>
            <w:r w:rsidRPr="00864371">
              <w:rPr>
                <w:rFonts w:cs="Arial"/>
                <w:sz w:val="18"/>
                <w:szCs w:val="18"/>
              </w:rPr>
              <w:t>High temperature required</w:t>
            </w:r>
          </w:p>
          <w:p w:rsidR="008A26B6" w:rsidRPr="00864371" w:rsidRDefault="008A26B6" w:rsidP="00864371">
            <w:pPr>
              <w:spacing w:line="276" w:lineRule="auto"/>
              <w:jc w:val="left"/>
              <w:rPr>
                <w:rFonts w:cs="Arial"/>
                <w:sz w:val="18"/>
                <w:szCs w:val="18"/>
              </w:rPr>
            </w:pPr>
            <w:r w:rsidRPr="00864371">
              <w:rPr>
                <w:rFonts w:cs="Arial"/>
                <w:sz w:val="18"/>
                <w:szCs w:val="18"/>
              </w:rPr>
              <w:t>Thermal expansion mismatch</w:t>
            </w:r>
          </w:p>
          <w:p w:rsidR="008A26B6" w:rsidRPr="00864371" w:rsidRDefault="008A26B6" w:rsidP="00864371">
            <w:pPr>
              <w:spacing w:line="276" w:lineRule="auto"/>
              <w:jc w:val="left"/>
              <w:rPr>
                <w:rFonts w:cs="Arial"/>
                <w:sz w:val="18"/>
                <w:szCs w:val="18"/>
              </w:rPr>
            </w:pPr>
            <w:r w:rsidRPr="00864371">
              <w:rPr>
                <w:rFonts w:cs="Arial"/>
                <w:sz w:val="18"/>
                <w:szCs w:val="18"/>
              </w:rPr>
              <w:t>Elastic property differences</w:t>
            </w:r>
          </w:p>
          <w:p w:rsidR="008A26B6" w:rsidRPr="00864371" w:rsidRDefault="008A26B6" w:rsidP="00864371">
            <w:pPr>
              <w:spacing w:line="276" w:lineRule="auto"/>
              <w:jc w:val="left"/>
              <w:rPr>
                <w:rFonts w:cs="Arial"/>
                <w:sz w:val="18"/>
                <w:szCs w:val="18"/>
              </w:rPr>
            </w:pPr>
            <w:r w:rsidRPr="00864371">
              <w:rPr>
                <w:rFonts w:cs="Arial"/>
                <w:sz w:val="18"/>
                <w:szCs w:val="18"/>
              </w:rPr>
              <w:t>Expensive</w:t>
            </w:r>
          </w:p>
          <w:p w:rsidR="008A26B6" w:rsidRDefault="008A26B6" w:rsidP="00864371">
            <w:pPr>
              <w:spacing w:line="276" w:lineRule="auto"/>
              <w:jc w:val="left"/>
              <w:rPr>
                <w:rFonts w:cs="Arial"/>
                <w:sz w:val="18"/>
                <w:szCs w:val="18"/>
              </w:rPr>
            </w:pPr>
            <w:r w:rsidRPr="00864371">
              <w:rPr>
                <w:rFonts w:cs="Arial"/>
                <w:sz w:val="18"/>
                <w:szCs w:val="18"/>
              </w:rPr>
              <w:t>Removal/Interaction  of encapsulation material</w:t>
            </w:r>
          </w:p>
          <w:p w:rsidR="00864371" w:rsidRPr="00864371" w:rsidRDefault="00864371" w:rsidP="00864371">
            <w:pPr>
              <w:spacing w:line="276" w:lineRule="auto"/>
              <w:jc w:val="left"/>
              <w:rPr>
                <w:rFonts w:cs="Arial"/>
                <w:sz w:val="18"/>
                <w:szCs w:val="18"/>
              </w:rPr>
            </w:pP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Electrophoretic Deposition</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0.1-2.0mm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Uniform coating thickness</w:t>
            </w:r>
          </w:p>
          <w:p w:rsidR="008A26B6" w:rsidRPr="00864371" w:rsidRDefault="008A26B6" w:rsidP="00864371">
            <w:pPr>
              <w:spacing w:line="276" w:lineRule="auto"/>
              <w:jc w:val="left"/>
              <w:rPr>
                <w:rFonts w:cs="Arial"/>
                <w:sz w:val="18"/>
                <w:szCs w:val="18"/>
              </w:rPr>
            </w:pPr>
            <w:r w:rsidRPr="00864371">
              <w:rPr>
                <w:rFonts w:cs="Arial"/>
                <w:sz w:val="18"/>
                <w:szCs w:val="18"/>
              </w:rPr>
              <w:t>Rapid deposition rates</w:t>
            </w:r>
          </w:p>
          <w:p w:rsidR="008A26B6" w:rsidRPr="00864371" w:rsidRDefault="008A26B6" w:rsidP="00864371">
            <w:pPr>
              <w:spacing w:line="276" w:lineRule="auto"/>
              <w:jc w:val="left"/>
              <w:rPr>
                <w:rFonts w:cs="Arial"/>
                <w:sz w:val="18"/>
                <w:szCs w:val="18"/>
              </w:rPr>
            </w:pPr>
            <w:r w:rsidRPr="00864371">
              <w:rPr>
                <w:rFonts w:cs="Arial"/>
                <w:sz w:val="18"/>
                <w:szCs w:val="18"/>
              </w:rPr>
              <w:t>Can coat complex substrates</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Difficult to produce crack-free coatings</w:t>
            </w:r>
          </w:p>
          <w:p w:rsidR="008A26B6" w:rsidRDefault="008A26B6" w:rsidP="00864371">
            <w:pPr>
              <w:spacing w:line="276" w:lineRule="auto"/>
              <w:jc w:val="left"/>
              <w:rPr>
                <w:rFonts w:cs="Arial"/>
                <w:sz w:val="18"/>
                <w:szCs w:val="18"/>
              </w:rPr>
            </w:pPr>
            <w:r w:rsidRPr="00864371">
              <w:rPr>
                <w:rFonts w:cs="Arial"/>
                <w:sz w:val="18"/>
                <w:szCs w:val="18"/>
              </w:rPr>
              <w:t>Requires high sintering temperatures</w:t>
            </w:r>
          </w:p>
          <w:p w:rsidR="00864371" w:rsidRPr="00864371" w:rsidRDefault="00864371" w:rsidP="00864371">
            <w:pPr>
              <w:spacing w:line="276" w:lineRule="auto"/>
              <w:jc w:val="left"/>
              <w:rPr>
                <w:rFonts w:cs="Arial"/>
                <w:sz w:val="18"/>
                <w:szCs w:val="18"/>
              </w:rPr>
            </w:pP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Thermal Spraying</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30-200</w:t>
            </w:r>
            <w:r w:rsidR="00864371">
              <w:rPr>
                <w:rFonts w:cs="Arial"/>
                <w:sz w:val="18"/>
                <w:szCs w:val="18"/>
              </w:rPr>
              <w:t>µ</w:t>
            </w:r>
            <w:r w:rsidRPr="00864371">
              <w:rPr>
                <w:rFonts w:cs="Arial"/>
                <w:sz w:val="18"/>
                <w:szCs w:val="18"/>
              </w:rPr>
              <w:t>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High deposition rates</w:t>
            </w:r>
          </w:p>
          <w:p w:rsidR="008A26B6" w:rsidRPr="00864371" w:rsidRDefault="008A26B6" w:rsidP="00864371">
            <w:pPr>
              <w:spacing w:line="276" w:lineRule="auto"/>
              <w:jc w:val="left"/>
              <w:rPr>
                <w:rFonts w:cs="Arial"/>
                <w:sz w:val="18"/>
                <w:szCs w:val="18"/>
              </w:rPr>
            </w:pPr>
            <w:r w:rsidRPr="00864371">
              <w:rPr>
                <w:rFonts w:cs="Arial"/>
                <w:sz w:val="18"/>
                <w:szCs w:val="18"/>
              </w:rPr>
              <w:t> </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Line of sight technique</w:t>
            </w:r>
          </w:p>
          <w:p w:rsidR="008A26B6" w:rsidRPr="00864371" w:rsidRDefault="008A26B6" w:rsidP="00864371">
            <w:pPr>
              <w:spacing w:line="276" w:lineRule="auto"/>
              <w:jc w:val="left"/>
              <w:rPr>
                <w:rFonts w:cs="Arial"/>
                <w:sz w:val="18"/>
                <w:szCs w:val="18"/>
              </w:rPr>
            </w:pPr>
            <w:r w:rsidRPr="00864371">
              <w:rPr>
                <w:rFonts w:cs="Arial"/>
                <w:sz w:val="18"/>
                <w:szCs w:val="18"/>
              </w:rPr>
              <w:t>High temperatures induce decomposition</w:t>
            </w:r>
          </w:p>
          <w:p w:rsidR="008A26B6" w:rsidRDefault="008A26B6" w:rsidP="00864371">
            <w:pPr>
              <w:spacing w:line="276" w:lineRule="auto"/>
              <w:jc w:val="left"/>
              <w:rPr>
                <w:rFonts w:cs="Arial"/>
                <w:sz w:val="18"/>
                <w:szCs w:val="18"/>
              </w:rPr>
            </w:pPr>
            <w:r w:rsidRPr="00864371">
              <w:rPr>
                <w:rFonts w:cs="Arial"/>
                <w:sz w:val="18"/>
                <w:szCs w:val="18"/>
              </w:rPr>
              <w:t>Rapid cooling produces amorphous coatings</w:t>
            </w:r>
          </w:p>
          <w:p w:rsidR="00864371" w:rsidRPr="00864371" w:rsidRDefault="00864371" w:rsidP="00864371">
            <w:pPr>
              <w:spacing w:line="276" w:lineRule="auto"/>
              <w:jc w:val="left"/>
              <w:rPr>
                <w:rFonts w:cs="Arial"/>
                <w:sz w:val="18"/>
                <w:szCs w:val="18"/>
              </w:rPr>
            </w:pPr>
          </w:p>
        </w:tc>
      </w:tr>
      <w:tr w:rsidR="008A26B6" w:rsidRPr="00864371" w:rsidTr="00864371">
        <w:tc>
          <w:tcPr>
            <w:tcW w:w="1587"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Sol-Gel</w:t>
            </w:r>
          </w:p>
        </w:tc>
        <w:tc>
          <w:tcPr>
            <w:tcW w:w="122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&lt;1</w:t>
            </w:r>
            <w:r w:rsidR="00864371">
              <w:rPr>
                <w:rFonts w:cs="Arial"/>
                <w:sz w:val="18"/>
                <w:szCs w:val="18"/>
              </w:rPr>
              <w:t>µ</w:t>
            </w:r>
            <w:r w:rsidRPr="00864371">
              <w:rPr>
                <w:rFonts w:cs="Arial"/>
                <w:sz w:val="18"/>
                <w:szCs w:val="18"/>
              </w:rPr>
              <w:t>m</w:t>
            </w:r>
          </w:p>
        </w:tc>
        <w:tc>
          <w:tcPr>
            <w:tcW w:w="2673"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Can coat complex shapes</w:t>
            </w:r>
          </w:p>
          <w:p w:rsidR="008A26B6" w:rsidRPr="00864371" w:rsidRDefault="008A26B6" w:rsidP="00864371">
            <w:pPr>
              <w:spacing w:line="276" w:lineRule="auto"/>
              <w:jc w:val="left"/>
              <w:rPr>
                <w:rFonts w:cs="Arial"/>
                <w:sz w:val="18"/>
                <w:szCs w:val="18"/>
              </w:rPr>
            </w:pPr>
            <w:r w:rsidRPr="00864371">
              <w:rPr>
                <w:rFonts w:cs="Arial"/>
                <w:sz w:val="18"/>
                <w:szCs w:val="18"/>
              </w:rPr>
              <w:t>Low processing temperatures</w:t>
            </w:r>
          </w:p>
          <w:p w:rsidR="008A26B6" w:rsidRPr="00864371" w:rsidRDefault="008A26B6" w:rsidP="00864371">
            <w:pPr>
              <w:spacing w:line="276" w:lineRule="auto"/>
              <w:jc w:val="left"/>
              <w:rPr>
                <w:rFonts w:cs="Arial"/>
                <w:sz w:val="18"/>
                <w:szCs w:val="18"/>
              </w:rPr>
            </w:pPr>
            <w:r w:rsidRPr="00864371">
              <w:rPr>
                <w:rFonts w:cs="Arial"/>
                <w:sz w:val="18"/>
                <w:szCs w:val="18"/>
              </w:rPr>
              <w:t>Relatively cheap as coatings are very thin</w:t>
            </w:r>
          </w:p>
        </w:tc>
        <w:tc>
          <w:tcPr>
            <w:tcW w:w="3039" w:type="dxa"/>
            <w:shd w:val="clear" w:color="auto" w:fill="auto"/>
          </w:tcPr>
          <w:p w:rsidR="008A26B6" w:rsidRPr="00864371" w:rsidRDefault="008A26B6" w:rsidP="00864371">
            <w:pPr>
              <w:spacing w:line="276" w:lineRule="auto"/>
              <w:jc w:val="left"/>
              <w:rPr>
                <w:rFonts w:cs="Arial"/>
                <w:sz w:val="18"/>
                <w:szCs w:val="18"/>
              </w:rPr>
            </w:pPr>
            <w:r w:rsidRPr="00864371">
              <w:rPr>
                <w:rFonts w:cs="Arial"/>
                <w:sz w:val="18"/>
                <w:szCs w:val="18"/>
              </w:rPr>
              <w:t>Some processes require controlled atmosphere processing</w:t>
            </w:r>
          </w:p>
          <w:p w:rsidR="008A26B6" w:rsidRDefault="008A26B6" w:rsidP="00864371">
            <w:pPr>
              <w:spacing w:line="276" w:lineRule="auto"/>
              <w:jc w:val="left"/>
              <w:rPr>
                <w:rFonts w:cs="Arial"/>
                <w:sz w:val="18"/>
                <w:szCs w:val="18"/>
              </w:rPr>
            </w:pPr>
            <w:r w:rsidRPr="00864371">
              <w:rPr>
                <w:rFonts w:cs="Arial"/>
                <w:sz w:val="18"/>
                <w:szCs w:val="18"/>
              </w:rPr>
              <w:t>Expensive raw materials</w:t>
            </w:r>
          </w:p>
          <w:p w:rsidR="00864371" w:rsidRDefault="00864371" w:rsidP="00864371">
            <w:pPr>
              <w:spacing w:line="276" w:lineRule="auto"/>
              <w:jc w:val="left"/>
              <w:rPr>
                <w:rFonts w:cs="Arial"/>
                <w:sz w:val="18"/>
                <w:szCs w:val="18"/>
              </w:rPr>
            </w:pPr>
          </w:p>
          <w:p w:rsidR="00864371" w:rsidRPr="00864371" w:rsidRDefault="00864371" w:rsidP="00864371">
            <w:pPr>
              <w:spacing w:line="276" w:lineRule="auto"/>
              <w:jc w:val="left"/>
              <w:rPr>
                <w:rFonts w:cs="Arial"/>
                <w:sz w:val="18"/>
                <w:szCs w:val="18"/>
              </w:rPr>
            </w:pPr>
          </w:p>
        </w:tc>
      </w:tr>
    </w:tbl>
    <w:p w:rsidR="008A26B6" w:rsidRDefault="008A26B6" w:rsidP="008A26B6">
      <w:pPr>
        <w:rPr>
          <w:color w:val="000000"/>
        </w:rPr>
      </w:pPr>
    </w:p>
    <w:p w:rsidR="00864371" w:rsidRDefault="00864371" w:rsidP="008A26B6">
      <w:pPr>
        <w:rPr>
          <w:color w:val="000000"/>
        </w:rPr>
      </w:pPr>
    </w:p>
    <w:p w:rsidR="008A26B6" w:rsidRDefault="008A26B6" w:rsidP="008A26B6">
      <w:pPr>
        <w:rPr>
          <w:color w:val="000000"/>
        </w:rPr>
      </w:pPr>
      <w:r>
        <w:rPr>
          <w:color w:val="000000"/>
        </w:rPr>
        <w:t>Of the techniques outlined, thermal spraying, in particular, plasma spraying is the only commercially accepted method for producing FDA approved HAp coatings.</w:t>
      </w:r>
      <w:r w:rsidR="00E4238E">
        <w:rPr>
          <w:color w:val="000000"/>
        </w:rPr>
        <w:t xml:space="preserve"> </w:t>
      </w:r>
      <w:r>
        <w:rPr>
          <w:color w:val="000000"/>
        </w:rPr>
        <w:t>While plasma spraying is a well understood process, the control of its process variables is quite complicated. Small changes to one of its processing variables can vastly affect the properties in the final HAp coating. Variations, such as, the powder feedstock may produce soluble coatings. The reason for this is the high processing temperatures encountered by the HAp, which induce decomposition of the HAp powdered material to soluble calcium phosphate compounds.</w:t>
      </w:r>
    </w:p>
    <w:p w:rsidR="00C612C1" w:rsidRDefault="00C612C1" w:rsidP="00810190">
      <w:pPr>
        <w:pStyle w:val="Heading2"/>
      </w:pPr>
      <w:bookmarkStart w:id="149" w:name="_Toc200810460"/>
      <w:r>
        <w:lastRenderedPageBreak/>
        <w:t>Biocompatibilty and Toxicity</w:t>
      </w:r>
      <w:bookmarkEnd w:id="149"/>
    </w:p>
    <w:p w:rsidR="008A26B6" w:rsidRDefault="008A26B6" w:rsidP="008A26B6">
      <w:r>
        <w:t>HA</w:t>
      </w:r>
      <w:r w:rsidR="00E4238E">
        <w:t>p</w:t>
      </w:r>
      <w:r>
        <w:t xml:space="preserve"> continues to show a highly attractive biologic profile. This profile includes a lack of local or systemic toxicity, a lack of inflammatory or foreign-body response to the material in solid or particulate form, a lack of pyrogenic response, an absence of intervening fibrous tissue between implant and bone, and the ability to become bonded to bone directly. This profile probably is generic to all calcium phosphate implant materials [</w:t>
      </w:r>
      <w:r w:rsidR="00E4238E">
        <w:t>28</w:t>
      </w:r>
      <w:r>
        <w:t xml:space="preserve">]. Almost all long-term investigations of calcium phosphate materials have shown positive results </w:t>
      </w:r>
      <w:r>
        <w:rPr>
          <w:rFonts w:ascii="Arial,Italic" w:hAnsi="Arial,Italic" w:cs="Arial,Italic"/>
          <w:i/>
          <w:iCs/>
        </w:rPr>
        <w:t>in vivo</w:t>
      </w:r>
      <w:r>
        <w:t>. HA</w:t>
      </w:r>
      <w:r w:rsidR="00E4238E">
        <w:t>p</w:t>
      </w:r>
      <w:r>
        <w:t xml:space="preserve"> blocks</w:t>
      </w:r>
      <w:r w:rsidR="00B513A2">
        <w:t xml:space="preserve"> </w:t>
      </w:r>
      <w:r>
        <w:t xml:space="preserve">and granules have been studied extensively in orthopaedic and dental animal models, including </w:t>
      </w:r>
      <w:r w:rsidR="00B513A2">
        <w:t xml:space="preserve">species, such as, </w:t>
      </w:r>
      <w:r>
        <w:t>primates, dogs, rabbits, and rats. Results have been uniformly</w:t>
      </w:r>
      <w:r w:rsidR="00B513A2">
        <w:t xml:space="preserve"> </w:t>
      </w:r>
      <w:r>
        <w:t>successful with no reported adverse local or systemic response. The underlying basis for the</w:t>
      </w:r>
      <w:r w:rsidR="00B513A2">
        <w:t xml:space="preserve"> </w:t>
      </w:r>
      <w:r>
        <w:t>lack of local or systemic toxicity with calcium phosphates is their chemical nature, as they</w:t>
      </w:r>
      <w:r w:rsidR="00B513A2">
        <w:t xml:space="preserve"> </w:t>
      </w:r>
      <w:r>
        <w:t xml:space="preserve">contain </w:t>
      </w:r>
      <w:r w:rsidR="00C13658">
        <w:t>only calcium and phosphate ions</w:t>
      </w:r>
      <w:r w:rsidR="00E4238E">
        <w:t xml:space="preserve"> [28]</w:t>
      </w:r>
      <w:r w:rsidR="00C13658">
        <w:t>.</w:t>
      </w:r>
    </w:p>
    <w:p w:rsidR="00C612C1" w:rsidRDefault="00C612C1" w:rsidP="0056583C">
      <w:pPr>
        <w:jc w:val="left"/>
      </w:pPr>
    </w:p>
    <w:p w:rsidR="00C612C1" w:rsidRDefault="00C612C1" w:rsidP="0056583C">
      <w:pPr>
        <w:jc w:val="left"/>
      </w:pPr>
    </w:p>
    <w:p w:rsidR="00C612C1" w:rsidRDefault="00C612C1" w:rsidP="00810190">
      <w:pPr>
        <w:pStyle w:val="Heading2"/>
      </w:pPr>
      <w:bookmarkStart w:id="150" w:name="_Toc200810461"/>
      <w:r w:rsidRPr="00C612C1">
        <w:rPr>
          <w:i/>
        </w:rPr>
        <w:t>In vivo</w:t>
      </w:r>
      <w:r>
        <w:t xml:space="preserve"> Interfacial Reactions with Bone</w:t>
      </w:r>
      <w:bookmarkEnd w:id="150"/>
      <w:r>
        <w:t xml:space="preserve"> </w:t>
      </w:r>
    </w:p>
    <w:p w:rsidR="007D276E" w:rsidRDefault="00B513A2" w:rsidP="00E10786">
      <w:pPr>
        <w:rPr>
          <w:rFonts w:ascii="Arial,Italic" w:hAnsi="Arial,Italic" w:cs="Arial,Italic"/>
          <w:i/>
          <w:iCs/>
        </w:rPr>
      </w:pPr>
      <w:bookmarkStart w:id="151" w:name="_Toc107217344"/>
      <w:bookmarkStart w:id="152" w:name="_Toc108241376"/>
      <w:bookmarkStart w:id="153" w:name="_Toc108241403"/>
      <w:bookmarkStart w:id="154" w:name="_Toc109922636"/>
      <w:bookmarkStart w:id="155" w:name="_Toc110247090"/>
      <w:bookmarkStart w:id="156" w:name="_Toc110247193"/>
      <w:r>
        <w:t>The interface remodelling associated with implantation of dense and non resorbable calcium phosphate ceramics in bony tissue can be characterized as presenting normal bone healing processes [2</w:t>
      </w:r>
      <w:r w:rsidR="00E4238E">
        <w:t>8</w:t>
      </w:r>
      <w:r>
        <w:t>]. Along dense as well as porous materials normally proliferating bony tissue</w:t>
      </w:r>
      <w:r w:rsidR="00E10786">
        <w:t xml:space="preserve"> </w:t>
      </w:r>
      <w:r>
        <w:t>is usually found, deposited directly on the surfaces without the presence of an intervening fibrous tissue layer. The highly biocompatible nature of calcium phosphate materials allow calcium and phosphate ions to be derived from the implant and/or bone. The composition of any solids deposited on the surface of the calcium phosphate implants are believed to be determined by the surrounding physiologic medium, and ultimately, in bone, this medium would generate calcium phosphate solids in the form of biologic apatite. The final result is that calcium phosphate materials become coated with a microscopic layer of bone mineral shortly after implantation [2</w:t>
      </w:r>
      <w:r w:rsidR="00E4238E">
        <w:t>8</w:t>
      </w:r>
      <w:r>
        <w:t>]</w:t>
      </w:r>
      <w:r>
        <w:rPr>
          <w:rFonts w:ascii="Arial,Italic" w:hAnsi="Arial,Italic" w:cs="Arial,Italic"/>
          <w:i/>
          <w:iCs/>
        </w:rPr>
        <w:t>.</w:t>
      </w:r>
      <w:r w:rsidR="00E10786">
        <w:rPr>
          <w:rFonts w:ascii="Arial,Italic" w:hAnsi="Arial,Italic" w:cs="Arial,Italic"/>
          <w:i/>
          <w:iCs/>
        </w:rPr>
        <w:t xml:space="preserve"> </w:t>
      </w:r>
    </w:p>
    <w:p w:rsidR="00E10786" w:rsidRDefault="00E10786" w:rsidP="00E10786">
      <w:pPr>
        <w:rPr>
          <w:rFonts w:ascii="Arial,Italic" w:hAnsi="Arial,Italic" w:cs="Arial,Italic"/>
          <w:i/>
          <w:iCs/>
        </w:rPr>
      </w:pPr>
    </w:p>
    <w:p w:rsidR="00854C95" w:rsidRDefault="00854C95">
      <w:pPr>
        <w:spacing w:line="240" w:lineRule="auto"/>
        <w:jc w:val="left"/>
        <w:rPr>
          <w:rFonts w:cs="Arial"/>
          <w:b/>
          <w:bCs/>
          <w:kern w:val="32"/>
          <w:sz w:val="32"/>
          <w:szCs w:val="32"/>
        </w:rPr>
      </w:pPr>
      <w:bookmarkStart w:id="157" w:name="_Toc200810462"/>
      <w:r>
        <w:br w:type="page"/>
      </w:r>
    </w:p>
    <w:p w:rsidR="00E10786" w:rsidRPr="00E10786" w:rsidRDefault="00E10786" w:rsidP="00E10786">
      <w:pPr>
        <w:pStyle w:val="Heading1"/>
      </w:pPr>
      <w:r>
        <w:lastRenderedPageBreak/>
        <w:t>S</w:t>
      </w:r>
      <w:bookmarkEnd w:id="157"/>
      <w:r w:rsidR="002478E0">
        <w:t>ummary</w:t>
      </w:r>
    </w:p>
    <w:p w:rsidR="004D750E" w:rsidRDefault="001B607A" w:rsidP="00B07F54">
      <w:r w:rsidRPr="001B607A">
        <w:rPr>
          <w:i/>
        </w:rPr>
        <w:t xml:space="preserve">Calcium </w:t>
      </w:r>
      <w:r>
        <w:rPr>
          <w:i/>
        </w:rPr>
        <w:t>P</w:t>
      </w:r>
      <w:r w:rsidRPr="001B607A">
        <w:rPr>
          <w:i/>
        </w:rPr>
        <w:t xml:space="preserve">hosphates </w:t>
      </w:r>
      <w:r w:rsidR="00CA20E5">
        <w:rPr>
          <w:i/>
        </w:rPr>
        <w:t>for</w:t>
      </w:r>
      <w:r>
        <w:rPr>
          <w:i/>
        </w:rPr>
        <w:t xml:space="preserve"> M</w:t>
      </w:r>
      <w:r w:rsidRPr="001B607A">
        <w:rPr>
          <w:i/>
        </w:rPr>
        <w:t xml:space="preserve">edical </w:t>
      </w:r>
      <w:r>
        <w:rPr>
          <w:i/>
        </w:rPr>
        <w:t>A</w:t>
      </w:r>
      <w:r w:rsidRPr="001B607A">
        <w:rPr>
          <w:i/>
        </w:rPr>
        <w:t>pplications</w:t>
      </w:r>
      <w:r>
        <w:t xml:space="preserve"> provides and in-depth introduction to the various types of calcium phosphates used in medical applications</w:t>
      </w:r>
      <w:r w:rsidR="00B07F54">
        <w:t>, providing a detailed look at t</w:t>
      </w:r>
      <w:r>
        <w:t>heir physicochemical properties</w:t>
      </w:r>
      <w:r w:rsidR="00B07F54">
        <w:t xml:space="preserve"> and crystallographic structures.</w:t>
      </w:r>
      <w:r w:rsidR="00DD0CE3">
        <w:t xml:space="preserve"> </w:t>
      </w:r>
      <w:r w:rsidR="001256EA">
        <w:t>The book is divided into four chapters. The first chapter provides a basic introduction to bioceramics; their classification in accordance to their biologic interaction and the compositional classification of bioceramics, in which the family of calcium phosphates belongs. The second chapter</w:t>
      </w:r>
      <w:r w:rsidR="00166AE0">
        <w:t xml:space="preserve"> discusses the physicochemical properties of biological apatite (that is, natural bone), natural bone cells and bone remodelling by osteoblasts and osteoclasts. The third chapter discusses low and high temperature calcium phosphates, with an illustration of each of their crystallographic structure</w:t>
      </w:r>
      <w:r w:rsidR="00AC0E3D">
        <w:t>s</w:t>
      </w:r>
      <w:r w:rsidR="00166AE0">
        <w:t xml:space="preserve"> and a summary of the possible substitutions for each sub-lattice</w:t>
      </w:r>
      <w:r w:rsidR="00AC0E3D">
        <w:t xml:space="preserve"> of the calcium apatite.</w:t>
      </w:r>
      <w:r w:rsidR="00166AE0">
        <w:t xml:space="preserve"> </w:t>
      </w:r>
      <w:r w:rsidR="00AC0E3D">
        <w:t xml:space="preserve">Finally, chapter four examines the physico-chemical properties of HAp and gives an overview of the many techniques, which have been implemented for its production for various medical applications. The most popular method, due to its simplicity, low-cost and lack of additional by-products is discussed further in relation to the kinetics of crystallisation and precipitation. Post-precipitation processing of the HAp is also examined, in respect to its thermal behaviour during drying (that is, clacination) and sintering; grinding and sieving. The chapter concludes with an overview of the types of HAp coating applications presently used in research and industry, with a brief discussion on HAp biocompatibility, toxicity and its </w:t>
      </w:r>
      <w:r w:rsidR="00AC0E3D" w:rsidRPr="00AC0E3D">
        <w:rPr>
          <w:i/>
        </w:rPr>
        <w:t>in vivo</w:t>
      </w:r>
      <w:r w:rsidR="00AC0E3D">
        <w:t xml:space="preserve"> interfacial reactions with human bone. </w:t>
      </w:r>
    </w:p>
    <w:p w:rsidR="00AC0E3D" w:rsidRDefault="00AC0E3D" w:rsidP="00B07F54"/>
    <w:p w:rsidR="00AC0E3D" w:rsidRDefault="00AC0E3D" w:rsidP="00AC0E3D">
      <w:r>
        <w:t>An intensive literature review and optimisation of the wet chemical precipitation technique for the synthesis of monophasic and highly crystalline HAp may be found in Kehoe et al. [139]. This work examines the critical parameters surrounding the chemical precipitation process and studies the significance of each parameter on the final HAp powder properties obtained, such as, phase composition, crystallinity, crystallite size, lattice parameters, mean particle size, particle size distribution and powder morphology.</w:t>
      </w:r>
    </w:p>
    <w:p w:rsidR="00AC0E3D" w:rsidRDefault="00AC0E3D" w:rsidP="00AC0E3D"/>
    <w:p w:rsidR="004D750E" w:rsidRDefault="00AC0E3D" w:rsidP="00166AE0">
      <w:r>
        <w:t>T</w:t>
      </w:r>
      <w:r w:rsidR="004D750E">
        <w:t>he book brings the reader to a level of knowledge, where they can understand the techniques implemented to synthesise</w:t>
      </w:r>
      <w:r w:rsidR="00B07F54">
        <w:t xml:space="preserve"> the various calcium phosphates, their critical parameters and the benefits that each of these have to offer for various medical applications.</w:t>
      </w:r>
      <w:r w:rsidR="00166AE0">
        <w:t xml:space="preserve"> </w:t>
      </w:r>
      <w:r w:rsidR="004D750E">
        <w:t xml:space="preserve">The book will be an appropriate text for specialist undergraduate courses in materials </w:t>
      </w:r>
      <w:r w:rsidR="00B07F54">
        <w:t xml:space="preserve">science and </w:t>
      </w:r>
      <w:r w:rsidR="004D750E">
        <w:t>processing</w:t>
      </w:r>
      <w:r w:rsidR="00B07F54">
        <w:t>, chemistry and any other science or engineering background, who demand</w:t>
      </w:r>
      <w:r w:rsidR="004D750E">
        <w:t xml:space="preserve"> </w:t>
      </w:r>
      <w:r w:rsidR="00B07F54">
        <w:t>information relating to calcium phosphates</w:t>
      </w:r>
      <w:r w:rsidR="001256EA">
        <w:t>. It is</w:t>
      </w:r>
      <w:r w:rsidR="004D750E">
        <w:t xml:space="preserve"> also</w:t>
      </w:r>
      <w:r w:rsidR="001256EA">
        <w:t xml:space="preserve"> intended</w:t>
      </w:r>
      <w:r w:rsidR="004D750E">
        <w:t xml:space="preserve"> for postgraduate M.Sc. and Ph.D. students in the biomaterials sciences. Industrial scientists, working in the field of HAp synthesis, </w:t>
      </w:r>
      <w:r w:rsidR="00B07F54">
        <w:t>and</w:t>
      </w:r>
      <w:r w:rsidR="004D750E">
        <w:t xml:space="preserve"> indeed, other ca</w:t>
      </w:r>
      <w:r w:rsidR="00B07F54">
        <w:t>lcium phosphates (</w:t>
      </w:r>
      <w:r w:rsidR="004D750E">
        <w:t xml:space="preserve">such as </w:t>
      </w:r>
      <w:r w:rsidR="00B07F54">
        <w:rPr>
          <w:rFonts w:cs="Arial"/>
        </w:rPr>
        <w:t>β</w:t>
      </w:r>
      <w:r w:rsidR="00B07F54">
        <w:t>-TCP) will find the book an invaluable introduction to bring rapid familiarity with the many techniques available</w:t>
      </w:r>
      <w:r w:rsidR="001256EA">
        <w:t xml:space="preserve"> for calcium phosphate synthesis of varied composition</w:t>
      </w:r>
      <w:r w:rsidR="00B07F54">
        <w:t xml:space="preserve"> with the capabilities of each technique for tailoring the desired calcium phosphates to the desired requirements for the medical application to which it is intended.</w:t>
      </w:r>
    </w:p>
    <w:p w:rsidR="00FB445F" w:rsidRPr="00CA29E1" w:rsidRDefault="00CE0135" w:rsidP="00CA29E1">
      <w:pPr>
        <w:pStyle w:val="Heading1"/>
      </w:pPr>
      <w:bookmarkStart w:id="158" w:name="_Toc200810463"/>
      <w:r w:rsidRPr="00770285">
        <w:lastRenderedPageBreak/>
        <w:t>References</w:t>
      </w:r>
      <w:bookmarkEnd w:id="151"/>
      <w:bookmarkEnd w:id="152"/>
      <w:bookmarkEnd w:id="153"/>
      <w:bookmarkEnd w:id="154"/>
      <w:bookmarkEnd w:id="155"/>
      <w:bookmarkEnd w:id="156"/>
      <w:bookmarkEnd w:id="158"/>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T. V. Thamaraiselvi and S. Rajeswari, “Biological evaluation of bioceramic materials - A review”, </w:t>
      </w:r>
      <w:r w:rsidRPr="008F554D">
        <w:rPr>
          <w:rFonts w:cs="Arial"/>
          <w:i/>
          <w:szCs w:val="20"/>
        </w:rPr>
        <w:t>Trends in Biomaterials and Artificial Organs</w:t>
      </w:r>
      <w:r w:rsidRPr="008F554D">
        <w:rPr>
          <w:rFonts w:cs="Arial"/>
          <w:szCs w:val="20"/>
        </w:rPr>
        <w:t xml:space="preserve">, vol 18, issue 1, pp. 9-17, 2004  </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bCs/>
          <w:szCs w:val="20"/>
        </w:rPr>
      </w:pPr>
      <w:r w:rsidRPr="008F554D">
        <w:rPr>
          <w:rFonts w:cs="Arial"/>
          <w:szCs w:val="20"/>
        </w:rPr>
        <w:t>R. B. Heimann, “</w:t>
      </w:r>
      <w:r w:rsidRPr="008F554D">
        <w:rPr>
          <w:rFonts w:cs="Arial"/>
          <w:bCs/>
          <w:szCs w:val="20"/>
        </w:rPr>
        <w:t xml:space="preserve">Materials science of crystalline bioceramics: A review of basic properties and applications”, </w:t>
      </w:r>
      <w:r w:rsidRPr="008F554D">
        <w:rPr>
          <w:rFonts w:cs="Arial"/>
          <w:bCs/>
          <w:i/>
          <w:szCs w:val="20"/>
        </w:rPr>
        <w:t>Chiang Mai University Journal</w:t>
      </w:r>
      <w:r w:rsidRPr="008F554D">
        <w:rPr>
          <w:rFonts w:cs="Arial"/>
          <w:bCs/>
          <w:szCs w:val="20"/>
        </w:rPr>
        <w:t>, vol. 1, Issue 1, pp. 23 – 46, 2002</w:t>
      </w:r>
    </w:p>
    <w:p w:rsidR="008F554D" w:rsidRPr="008F554D" w:rsidRDefault="008F554D" w:rsidP="008F554D">
      <w:pPr>
        <w:pStyle w:val="ListParagraph"/>
        <w:ind w:hanging="720"/>
        <w:rPr>
          <w:rFonts w:cs="Arial"/>
          <w:bCs/>
          <w:szCs w:val="20"/>
        </w:rPr>
      </w:pPr>
    </w:p>
    <w:p w:rsidR="008F554D" w:rsidRPr="008F554D" w:rsidRDefault="008F554D" w:rsidP="002010B7">
      <w:pPr>
        <w:pStyle w:val="ListParagraph"/>
        <w:numPr>
          <w:ilvl w:val="0"/>
          <w:numId w:val="3"/>
        </w:numPr>
        <w:ind w:hanging="720"/>
        <w:rPr>
          <w:rFonts w:cs="Arial"/>
          <w:szCs w:val="20"/>
        </w:rPr>
      </w:pPr>
      <w:r w:rsidRPr="008F554D">
        <w:rPr>
          <w:rFonts w:cs="Arial"/>
          <w:bCs/>
          <w:szCs w:val="20"/>
        </w:rPr>
        <w:t>L</w:t>
      </w:r>
      <w:r w:rsidRPr="008F554D">
        <w:rPr>
          <w:rFonts w:cs="Arial"/>
          <w:szCs w:val="20"/>
        </w:rPr>
        <w:t>. L. Hench, J. W. Hench</w:t>
      </w:r>
      <w:r w:rsidRPr="008F554D">
        <w:rPr>
          <w:rFonts w:cs="Arial"/>
          <w:position w:val="10"/>
          <w:szCs w:val="20"/>
          <w:vertAlign w:val="superscript"/>
        </w:rPr>
        <w:t xml:space="preserve"> </w:t>
      </w:r>
      <w:r w:rsidRPr="008F554D">
        <w:rPr>
          <w:rFonts w:cs="Arial"/>
          <w:szCs w:val="20"/>
        </w:rPr>
        <w:t xml:space="preserve">and D. C. Greenspan, “Bioglass®: A short history and bibliography”, </w:t>
      </w:r>
      <w:r w:rsidRPr="008F554D">
        <w:rPr>
          <w:rFonts w:cs="Arial"/>
          <w:i/>
          <w:szCs w:val="20"/>
        </w:rPr>
        <w:t>Journal of Australian Ceramics Society</w:t>
      </w:r>
      <w:r w:rsidRPr="008F554D">
        <w:rPr>
          <w:rFonts w:cs="Arial"/>
          <w:szCs w:val="20"/>
        </w:rPr>
        <w:t xml:space="preserve">, vol. 40, issue 1, pp. 1 – 42,  2004 </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 M. Wang, “Developing bioactive composite materials for tissue replacement”, </w:t>
      </w:r>
      <w:r w:rsidRPr="008F554D">
        <w:rPr>
          <w:rFonts w:cs="Arial"/>
          <w:i/>
          <w:szCs w:val="20"/>
        </w:rPr>
        <w:t>Biomaterials</w:t>
      </w:r>
      <w:r w:rsidRPr="008F554D">
        <w:rPr>
          <w:rFonts w:cs="Arial"/>
          <w:szCs w:val="20"/>
        </w:rPr>
        <w:t>, vol. 24, pp. 2133 – 2151, 2003</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O.C. Standard, M. P. Pabbruwe, C. C. Sorrell, and C. R. Howlett, “Bone Ingrowth in Porous Alumina Bioceramics, </w:t>
      </w:r>
      <w:r w:rsidRPr="008F554D">
        <w:rPr>
          <w:rFonts w:cs="Arial"/>
          <w:i/>
          <w:szCs w:val="20"/>
        </w:rPr>
        <w:t>Journal of Australian Ceramics Society</w:t>
      </w:r>
      <w:r w:rsidRPr="008F554D">
        <w:rPr>
          <w:rFonts w:cs="Arial"/>
          <w:szCs w:val="20"/>
        </w:rPr>
        <w:t xml:space="preserve">, vol. 40, issue 1, pp. 68 – 73, 2004 </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M. Fini, G. Glavaresi, N. N. Aldini, P. Torricelli, G. Morrone, G. A. Guzzardella, R. Giardino, K. Krajewski, A. Ravaglioli, M. M. Belmonte, A. De Benedittis, G. Biagini, “The effect of osteopenia on the osteointegration of different biomaterials: histomorphometric study in rats”, </w:t>
      </w:r>
      <w:r w:rsidRPr="008F554D">
        <w:rPr>
          <w:rFonts w:cs="Arial"/>
          <w:i/>
          <w:szCs w:val="20"/>
        </w:rPr>
        <w:t>Journal of Materials Science: Materials in Medicine</w:t>
      </w:r>
      <w:r w:rsidRPr="008F554D">
        <w:rPr>
          <w:rFonts w:cs="Arial"/>
          <w:szCs w:val="20"/>
        </w:rPr>
        <w:t>, vol. 11, issue 9, pp 579 – 585,  2000</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J. C. Bokras, L. D. La Grange, F. J. Schoen, </w:t>
      </w:r>
      <w:r w:rsidR="00E10786">
        <w:rPr>
          <w:rFonts w:cs="Arial"/>
          <w:szCs w:val="20"/>
        </w:rPr>
        <w:t xml:space="preserve">“Control of structure of carbon for use in bioengineering”, </w:t>
      </w:r>
      <w:r w:rsidRPr="008F554D">
        <w:rPr>
          <w:rFonts w:cs="Arial"/>
          <w:i/>
          <w:szCs w:val="20"/>
        </w:rPr>
        <w:t>Chernistry of Physics and Carbon</w:t>
      </w:r>
      <w:r w:rsidRPr="008F554D">
        <w:rPr>
          <w:rFonts w:cs="Arial"/>
          <w:szCs w:val="20"/>
        </w:rPr>
        <w:t>, vol. 9, pp. 10</w:t>
      </w:r>
      <w:r w:rsidR="00E10786">
        <w:rPr>
          <w:rFonts w:cs="Arial"/>
          <w:szCs w:val="20"/>
        </w:rPr>
        <w:t>3</w:t>
      </w:r>
      <w:r w:rsidRPr="008F554D">
        <w:rPr>
          <w:rFonts w:cs="Arial"/>
          <w:szCs w:val="20"/>
        </w:rPr>
        <w:t xml:space="preserve"> - </w:t>
      </w:r>
      <w:r w:rsidR="00E10786">
        <w:rPr>
          <w:rFonts w:cs="Arial"/>
          <w:szCs w:val="20"/>
        </w:rPr>
        <w:t>107</w:t>
      </w:r>
      <w:r w:rsidRPr="008F554D">
        <w:rPr>
          <w:rFonts w:cs="Arial"/>
          <w:szCs w:val="20"/>
        </w:rPr>
        <w:t>, 1992</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H. Shi, K. Shimizu, “On-line metabolic pathway analysis based on metabolic signal flow diagram”, </w:t>
      </w:r>
      <w:r w:rsidRPr="008F554D">
        <w:rPr>
          <w:rFonts w:cs="Arial"/>
          <w:i/>
          <w:szCs w:val="20"/>
        </w:rPr>
        <w:t>Biotechnology and Bioengineering</w:t>
      </w:r>
      <w:r w:rsidRPr="008F554D">
        <w:rPr>
          <w:rFonts w:cs="Arial"/>
          <w:szCs w:val="20"/>
        </w:rPr>
        <w:t xml:space="preserve">, vol. 58, issue 2 - 3, pp 139 – 148, 1998 </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M. Zirnrnerman, J. R. Parsons, H. Alexander, A. B. Weiss, “The electrical stimulation of bone using a filamentous carbon cathode”, </w:t>
      </w:r>
      <w:r w:rsidRPr="008F554D">
        <w:rPr>
          <w:rFonts w:cs="Arial"/>
          <w:i/>
          <w:szCs w:val="20"/>
        </w:rPr>
        <w:t>Journal of Biomedical Materials Research</w:t>
      </w:r>
      <w:r w:rsidRPr="008F554D">
        <w:rPr>
          <w:rFonts w:cs="Arial"/>
          <w:szCs w:val="20"/>
        </w:rPr>
        <w:t xml:space="preserve">, vol. 18, pp. 927 – 938, 1984 </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color w:val="0070C0"/>
          <w:szCs w:val="20"/>
        </w:rPr>
      </w:pPr>
      <w:r w:rsidRPr="008F554D">
        <w:rPr>
          <w:rFonts w:cs="Arial"/>
          <w:szCs w:val="20"/>
        </w:rPr>
        <w:t xml:space="preserve">A. C. Evans, J. Franks, P. J. Revell, “Diamond-like carbon applied to bioengineering materials”, </w:t>
      </w:r>
      <w:r w:rsidRPr="008F554D">
        <w:rPr>
          <w:rFonts w:cs="Arial"/>
          <w:i/>
          <w:szCs w:val="20"/>
        </w:rPr>
        <w:t>Surface and Coatings Technology</w:t>
      </w:r>
      <w:r w:rsidRPr="008F554D">
        <w:rPr>
          <w:rFonts w:cs="Arial"/>
          <w:szCs w:val="20"/>
        </w:rPr>
        <w:t>, vol. 47, pp. 662 – 667, 1991</w:t>
      </w:r>
    </w:p>
    <w:p w:rsidR="008F554D" w:rsidRPr="008F554D" w:rsidRDefault="008F554D" w:rsidP="008F554D">
      <w:pPr>
        <w:pStyle w:val="ListParagraph"/>
        <w:rPr>
          <w:rFonts w:cs="Arial"/>
          <w:color w:val="0070C0"/>
          <w:szCs w:val="20"/>
        </w:rPr>
      </w:pPr>
    </w:p>
    <w:p w:rsidR="008F554D" w:rsidRPr="008F554D" w:rsidRDefault="008F554D" w:rsidP="002010B7">
      <w:pPr>
        <w:pStyle w:val="ListParagraph"/>
        <w:numPr>
          <w:ilvl w:val="0"/>
          <w:numId w:val="3"/>
        </w:numPr>
        <w:ind w:hanging="720"/>
        <w:rPr>
          <w:rFonts w:cs="Arial"/>
          <w:color w:val="0070C0"/>
          <w:szCs w:val="20"/>
        </w:rPr>
      </w:pPr>
      <w:r w:rsidRPr="008F554D">
        <w:rPr>
          <w:rFonts w:cs="Arial"/>
          <w:szCs w:val="20"/>
        </w:rPr>
        <w:lastRenderedPageBreak/>
        <w:t xml:space="preserve">L. L. Hench and O. Andersson, "Bioactive glasses", in </w:t>
      </w:r>
      <w:r w:rsidRPr="008F554D">
        <w:rPr>
          <w:rFonts w:cs="Arial"/>
          <w:i/>
          <w:szCs w:val="20"/>
        </w:rPr>
        <w:t>An Introduction to Bioceramics</w:t>
      </w:r>
      <w:r w:rsidRPr="008F554D">
        <w:rPr>
          <w:rFonts w:cs="Arial"/>
          <w:szCs w:val="20"/>
        </w:rPr>
        <w:t>, L. L. Hench and J. Wilson, Eds., World Scientific Publishing Co., Singapore, pp. 41 – 62</w:t>
      </w:r>
      <w:r w:rsidR="00644176">
        <w:rPr>
          <w:rFonts w:cs="Arial"/>
          <w:szCs w:val="20"/>
        </w:rPr>
        <w:t>, 1993</w:t>
      </w:r>
    </w:p>
    <w:p w:rsidR="008F554D" w:rsidRPr="008F554D" w:rsidRDefault="008F554D" w:rsidP="008F554D">
      <w:pPr>
        <w:pStyle w:val="ListParagraph"/>
        <w:rPr>
          <w:rFonts w:cs="Arial"/>
          <w:color w:val="0070C0"/>
          <w:szCs w:val="20"/>
        </w:rPr>
      </w:pPr>
    </w:p>
    <w:p w:rsidR="008F554D" w:rsidRPr="008F554D" w:rsidRDefault="008F554D" w:rsidP="002010B7">
      <w:pPr>
        <w:pStyle w:val="ListParagraph"/>
        <w:numPr>
          <w:ilvl w:val="0"/>
          <w:numId w:val="3"/>
        </w:numPr>
        <w:autoSpaceDE w:val="0"/>
        <w:autoSpaceDN w:val="0"/>
        <w:adjustRightInd w:val="0"/>
        <w:spacing w:after="60"/>
        <w:ind w:hanging="720"/>
        <w:rPr>
          <w:rFonts w:cs="Arial"/>
          <w:szCs w:val="20"/>
        </w:rPr>
      </w:pPr>
      <w:r w:rsidRPr="008F554D">
        <w:rPr>
          <w:rFonts w:cs="Arial"/>
          <w:szCs w:val="20"/>
        </w:rPr>
        <w:t>J</w:t>
      </w:r>
      <w:r w:rsidRPr="008F554D">
        <w:rPr>
          <w:rFonts w:cs="Arial"/>
          <w:color w:val="0070C0"/>
          <w:szCs w:val="20"/>
        </w:rPr>
        <w:t xml:space="preserve">. </w:t>
      </w:r>
      <w:r w:rsidRPr="008F554D">
        <w:rPr>
          <w:rFonts w:cs="Arial"/>
          <w:szCs w:val="20"/>
        </w:rPr>
        <w:t xml:space="preserve">Wilson, G. H. Pigott, F. J. Schoen, L. L. Hench, “Toxicology and biocompatibility of bioglasses”, </w:t>
      </w:r>
      <w:r w:rsidRPr="008F554D">
        <w:rPr>
          <w:rFonts w:cs="Arial"/>
          <w:i/>
          <w:szCs w:val="20"/>
        </w:rPr>
        <w:t>Journal of Biomedical Materials Research</w:t>
      </w:r>
      <w:r w:rsidRPr="008F554D">
        <w:rPr>
          <w:rFonts w:cs="Arial"/>
          <w:szCs w:val="20"/>
        </w:rPr>
        <w:t xml:space="preserve">, vol. 15, issue 6, pp 805 – 817,  1981 </w:t>
      </w:r>
    </w:p>
    <w:p w:rsidR="008F554D" w:rsidRPr="008F554D" w:rsidRDefault="008F554D" w:rsidP="008F554D">
      <w:pPr>
        <w:pStyle w:val="ListParagraph"/>
        <w:autoSpaceDE w:val="0"/>
        <w:autoSpaceDN w:val="0"/>
        <w:adjustRightInd w:val="0"/>
        <w:spacing w:after="6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S. Cazalbou, C. Combes, C. Rey, “Calcium phosphate bioceramics”, </w:t>
      </w:r>
      <w:r w:rsidRPr="008F554D">
        <w:rPr>
          <w:rFonts w:cs="Arial"/>
          <w:i/>
          <w:szCs w:val="20"/>
        </w:rPr>
        <w:t>Journal of Australian Ceramics Society</w:t>
      </w:r>
      <w:r w:rsidRPr="008F554D">
        <w:rPr>
          <w:rFonts w:cs="Arial"/>
          <w:szCs w:val="20"/>
        </w:rPr>
        <w:t>, vol. 40, issue 1, pp. 58 – 67,  2004</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G. Cho, Y. Wu, J. L. Ackerman, “Detection of hydroxyl ions in bone mineral by solid-state nmr spectroscopy”, </w:t>
      </w:r>
      <w:r w:rsidRPr="008F554D">
        <w:rPr>
          <w:rFonts w:cs="Arial"/>
          <w:i/>
          <w:szCs w:val="20"/>
        </w:rPr>
        <w:t>Science</w:t>
      </w:r>
      <w:r w:rsidRPr="008F554D">
        <w:rPr>
          <w:rFonts w:cs="Arial"/>
          <w:szCs w:val="20"/>
        </w:rPr>
        <w:t>, vol. 300, pp. 1123 – 1127, 2003</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P. Luo, T. G. Nieh, “Synthesis of ultrafine hydroxyapatite particles by a spray dry method”, </w:t>
      </w:r>
      <w:r w:rsidRPr="008F554D">
        <w:rPr>
          <w:rFonts w:cs="Arial"/>
          <w:i/>
          <w:szCs w:val="20"/>
        </w:rPr>
        <w:t>Materials Science and Engineering: C</w:t>
      </w:r>
      <w:r w:rsidRPr="008F554D">
        <w:rPr>
          <w:rFonts w:cs="Arial"/>
          <w:szCs w:val="20"/>
        </w:rPr>
        <w:t>, vol. 3, pp. 75 – 78</w:t>
      </w:r>
      <w:r w:rsidR="00644176">
        <w:rPr>
          <w:rFonts w:cs="Arial"/>
          <w:szCs w:val="20"/>
        </w:rPr>
        <w:t>, 1995</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S. Puajindanetr, “Characterisation and sintering of precipitated hydroxyapatite”, Ph.D. Thesis, Queen Mary and Westfield College London, Great Britain</w:t>
      </w:r>
      <w:r w:rsidR="00644176">
        <w:rPr>
          <w:rFonts w:cs="Arial"/>
          <w:szCs w:val="20"/>
        </w:rPr>
        <w:t>, 1992</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K. A. Athanasiou, C. F. Zhu, D. R. Lanctot, C. M. Agrawal, X. Wang, “Fundamentals of biomechanics in tissue engineering of bone”, </w:t>
      </w:r>
      <w:r w:rsidRPr="008F554D">
        <w:rPr>
          <w:rFonts w:cs="Arial"/>
          <w:i/>
          <w:szCs w:val="20"/>
        </w:rPr>
        <w:t>Tissue Engineering</w:t>
      </w:r>
      <w:r w:rsidRPr="008F554D">
        <w:rPr>
          <w:rFonts w:cs="Arial"/>
          <w:szCs w:val="20"/>
        </w:rPr>
        <w:t>, pp. 361 – 381, 2000</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S. Weiner, W. Traub, H. D. Wagner, “Lamellar bone: structure – function relations”, </w:t>
      </w:r>
      <w:r w:rsidRPr="008F554D">
        <w:rPr>
          <w:rFonts w:cs="Arial"/>
          <w:i/>
          <w:szCs w:val="20"/>
        </w:rPr>
        <w:t>Journal of Structural Biology</w:t>
      </w:r>
      <w:r w:rsidRPr="008F554D">
        <w:rPr>
          <w:rFonts w:cs="Arial"/>
          <w:szCs w:val="20"/>
        </w:rPr>
        <w:t>, vol. 126, pp. 241 – 255, 1999</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M. J. Yaszemski, R. G. Payne, W. C. Hayes, R. Langer, A. G. Mikos, “In-vitro degradation of a poly (propylene fumurate)-based composite material”, Biomaterials, vol. 17, issue 22, pp. 2127 – 2130, 1996</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 xml:space="preserve">J. </w:t>
      </w:r>
      <w:r w:rsidRPr="008F554D">
        <w:rPr>
          <w:rFonts w:cs="Arial"/>
          <w:szCs w:val="20"/>
          <w:lang w:val="en-US"/>
        </w:rPr>
        <w:t xml:space="preserve">Liu, X. Ye, H. Wang, M. Zhu, B. Wang, H. Yan, "The influence of pH and temperature on the morphology of hydroxyapatite synthesised by hydrothermal method", </w:t>
      </w:r>
      <w:r w:rsidRPr="008F554D">
        <w:rPr>
          <w:rFonts w:cs="Arial"/>
          <w:i/>
          <w:szCs w:val="20"/>
          <w:lang w:val="en-US"/>
        </w:rPr>
        <w:t>Ceramics International</w:t>
      </w:r>
      <w:r w:rsidRPr="008F554D">
        <w:rPr>
          <w:rFonts w:cs="Arial"/>
          <w:szCs w:val="20"/>
          <w:lang w:val="en-US"/>
        </w:rPr>
        <w:t>, vol. 29, pp. 629 – 633, 2003</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P</w:t>
      </w:r>
      <w:r w:rsidRPr="008F554D">
        <w:rPr>
          <w:rFonts w:cs="Arial"/>
          <w:szCs w:val="20"/>
          <w:lang w:val="en-US"/>
        </w:rPr>
        <w:t xml:space="preserve">. A. Brown, B. Constanz, "Hydroxyapatite and related materials", </w:t>
      </w:r>
      <w:r w:rsidRPr="008F554D">
        <w:rPr>
          <w:rFonts w:cs="Arial"/>
          <w:i/>
          <w:szCs w:val="20"/>
          <w:lang w:val="en-US"/>
        </w:rPr>
        <w:t>CRC Press, Inc</w:t>
      </w:r>
      <w:r w:rsidRPr="008F554D">
        <w:rPr>
          <w:rFonts w:cs="Arial"/>
          <w:szCs w:val="20"/>
          <w:lang w:val="en-US"/>
        </w:rPr>
        <w:t>., ISBN: 0 - 8493 - 4750 – 5, 1994</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lastRenderedPageBreak/>
        <w:t>A</w:t>
      </w:r>
      <w:r w:rsidRPr="008F554D">
        <w:rPr>
          <w:rFonts w:cs="Arial"/>
          <w:szCs w:val="20"/>
          <w:lang w:val="en-US"/>
        </w:rPr>
        <w:t xml:space="preserve">. Slosarczyk, Z. Paszkiewicz, C. Paluszkiewicz, “FTIR and xrd evaluation of carbonated hydroxyapatite powders synthesized by wet methods”, </w:t>
      </w:r>
      <w:r w:rsidRPr="008F554D">
        <w:rPr>
          <w:rFonts w:cs="Arial"/>
          <w:i/>
          <w:szCs w:val="20"/>
          <w:lang w:val="en-US"/>
        </w:rPr>
        <w:t>Journal of Molecular Structure</w:t>
      </w:r>
      <w:r w:rsidRPr="008F554D">
        <w:rPr>
          <w:rFonts w:cs="Arial"/>
          <w:szCs w:val="20"/>
          <w:lang w:val="en-US"/>
        </w:rPr>
        <w:t>, vol. 744 – 747, pp. 657 – 661, 2005</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E</w:t>
      </w:r>
      <w:r w:rsidRPr="008F554D">
        <w:rPr>
          <w:rFonts w:cs="Arial"/>
          <w:szCs w:val="20"/>
          <w:lang w:val="en-US"/>
        </w:rPr>
        <w:t xml:space="preserve">. Landi, A. Tampieri, G. Celotti, “Synthetic biomimetic nanostructured hydroxyapatite”, </w:t>
      </w:r>
      <w:r w:rsidRPr="008F554D">
        <w:rPr>
          <w:rFonts w:cs="Arial"/>
          <w:i/>
          <w:szCs w:val="20"/>
          <w:lang w:val="en-US"/>
        </w:rPr>
        <w:t>Key Engineering Materials</w:t>
      </w:r>
      <w:r w:rsidRPr="008F554D">
        <w:rPr>
          <w:rFonts w:cs="Arial"/>
          <w:szCs w:val="20"/>
          <w:lang w:val="en-US"/>
        </w:rPr>
        <w:t>, vols. 284 – 286, pp. 949 – 952, 2005</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E</w:t>
      </w:r>
      <w:r w:rsidRPr="008F554D">
        <w:rPr>
          <w:rFonts w:cs="Arial"/>
          <w:szCs w:val="20"/>
          <w:lang w:val="en-US"/>
        </w:rPr>
        <w:t>.</w:t>
      </w:r>
      <w:r w:rsidR="00F91A6E">
        <w:rPr>
          <w:rFonts w:cs="Arial"/>
          <w:szCs w:val="20"/>
          <w:lang w:val="en-US"/>
        </w:rPr>
        <w:t xml:space="preserve"> </w:t>
      </w:r>
      <w:r w:rsidRPr="008F554D">
        <w:rPr>
          <w:rFonts w:cs="Arial"/>
          <w:szCs w:val="20"/>
          <w:lang w:val="en-US"/>
        </w:rPr>
        <w:t xml:space="preserve">F. Bres, J. C. Voegel, J. C. Barry, W. G. Waddington, R. M. Frank, “Feasibility study for the detection of lead substitution sites in the hydroxyapatite crystal structure using high-resolution electron microscopy (HREM) at optimum forces”, </w:t>
      </w:r>
      <w:r w:rsidRPr="008F554D">
        <w:rPr>
          <w:rFonts w:cs="Arial"/>
          <w:i/>
          <w:szCs w:val="20"/>
          <w:lang w:val="en-US"/>
        </w:rPr>
        <w:t>Journal of Applied Crystallography</w:t>
      </w:r>
      <w:r w:rsidRPr="008F554D">
        <w:rPr>
          <w:rFonts w:cs="Arial"/>
          <w:szCs w:val="20"/>
          <w:lang w:val="en-US"/>
        </w:rPr>
        <w:t>, vol. 19, pp. 168 – 173, 1986</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A</w:t>
      </w:r>
      <w:r w:rsidRPr="008F554D">
        <w:rPr>
          <w:rFonts w:cs="Arial"/>
          <w:szCs w:val="20"/>
          <w:lang w:val="en-US"/>
        </w:rPr>
        <w:t xml:space="preserve">. S. Posner, N. C. Blumenthal, “In vitro model of aluminum-induced osteomalacia: inhibition of hydroxyapatite formation and growth”, </w:t>
      </w:r>
      <w:r w:rsidRPr="008F554D">
        <w:rPr>
          <w:rFonts w:cs="Arial"/>
          <w:i/>
          <w:szCs w:val="20"/>
          <w:lang w:val="en-US"/>
        </w:rPr>
        <w:t>Calcified Tissue International</w:t>
      </w:r>
      <w:r w:rsidRPr="008F554D">
        <w:rPr>
          <w:rFonts w:cs="Arial"/>
          <w:szCs w:val="20"/>
          <w:lang w:val="en-US"/>
        </w:rPr>
        <w:t>, vol. 36, pp. 439 – 441, 1984</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 xml:space="preserve">S. M. Levin, M. Goldberg, </w:t>
      </w:r>
      <w:r w:rsidRPr="008F554D">
        <w:rPr>
          <w:rFonts w:cs="Arial"/>
          <w:szCs w:val="20"/>
          <w:lang w:val="en-US"/>
        </w:rPr>
        <w:t xml:space="preserve">“Clinical evaluation and management of leadexposed construction workers”, </w:t>
      </w:r>
      <w:r w:rsidRPr="008F554D">
        <w:rPr>
          <w:rFonts w:cs="Arial"/>
          <w:i/>
          <w:szCs w:val="20"/>
          <w:lang w:val="en-US"/>
        </w:rPr>
        <w:t>American Journal of Industrial Medicine</w:t>
      </w:r>
      <w:r w:rsidRPr="008F554D">
        <w:rPr>
          <w:rFonts w:cs="Arial"/>
          <w:szCs w:val="20"/>
          <w:lang w:val="en-US"/>
        </w:rPr>
        <w:t>, vol. 37, pp. 23 – 43, 2000</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rPr>
        <w:t xml:space="preserve">H. </w:t>
      </w:r>
      <w:r w:rsidRPr="008F554D">
        <w:rPr>
          <w:rFonts w:cs="Arial"/>
          <w:szCs w:val="20"/>
          <w:lang w:val="en-US"/>
        </w:rPr>
        <w:t xml:space="preserve">Aoki, “Science and medical applications of hydroxyapatite”. </w:t>
      </w:r>
      <w:r w:rsidRPr="008F554D">
        <w:rPr>
          <w:rFonts w:cs="Arial"/>
          <w:i/>
          <w:szCs w:val="20"/>
          <w:lang w:val="en-US"/>
        </w:rPr>
        <w:t>Tokyo: Takayama Press System</w:t>
      </w:r>
      <w:r w:rsidRPr="008F554D">
        <w:rPr>
          <w:rFonts w:cs="Arial"/>
          <w:szCs w:val="20"/>
          <w:lang w:val="en-US"/>
        </w:rPr>
        <w:t xml:space="preserve"> </w:t>
      </w:r>
      <w:r w:rsidRPr="008F554D">
        <w:rPr>
          <w:rFonts w:cs="Arial"/>
          <w:i/>
          <w:szCs w:val="20"/>
          <w:lang w:val="en-US"/>
        </w:rPr>
        <w:t>Center</w:t>
      </w:r>
      <w:r w:rsidRPr="008F554D">
        <w:rPr>
          <w:rFonts w:cs="Arial"/>
          <w:szCs w:val="20"/>
          <w:lang w:val="en-US"/>
        </w:rPr>
        <w:t>, 1991</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szCs w:val="20"/>
          <w:lang w:val="en-US"/>
        </w:rPr>
      </w:pPr>
      <w:r w:rsidRPr="008F554D">
        <w:rPr>
          <w:rFonts w:cs="Arial"/>
          <w:szCs w:val="20"/>
          <w:lang w:val="en-US"/>
        </w:rPr>
        <w:t xml:space="preserve">A. Kapanen, “Biocompatibility of orthopaedic implants on bone forming cells, Ph.D. Thesis, </w:t>
      </w:r>
      <w:r w:rsidRPr="008F554D">
        <w:rPr>
          <w:rFonts w:cs="Arial"/>
          <w:i/>
          <w:szCs w:val="20"/>
          <w:lang w:val="en-US"/>
        </w:rPr>
        <w:t>Department of Anatomy and Cell Biology</w:t>
      </w:r>
      <w:r w:rsidRPr="008F554D">
        <w:rPr>
          <w:rFonts w:cs="Arial"/>
          <w:szCs w:val="20"/>
          <w:lang w:val="en-US"/>
        </w:rPr>
        <w:t xml:space="preserve">, </w:t>
      </w:r>
      <w:r w:rsidRPr="008F554D">
        <w:rPr>
          <w:rFonts w:cs="Arial"/>
          <w:i/>
          <w:szCs w:val="20"/>
          <w:lang w:val="en-US"/>
        </w:rPr>
        <w:t>University of Oulu</w:t>
      </w:r>
      <w:r w:rsidRPr="008F554D">
        <w:rPr>
          <w:rFonts w:cs="Arial"/>
          <w:szCs w:val="20"/>
          <w:lang w:val="en-US"/>
        </w:rPr>
        <w:t>, 2002</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ind w:hanging="720"/>
        <w:rPr>
          <w:rFonts w:cs="Arial"/>
          <w:iCs/>
          <w:szCs w:val="20"/>
        </w:rPr>
      </w:pPr>
      <w:r w:rsidRPr="008F554D">
        <w:rPr>
          <w:rFonts w:cs="Arial"/>
          <w:szCs w:val="20"/>
          <w:lang w:val="en-US"/>
        </w:rPr>
        <w:t>M.</w:t>
      </w:r>
      <w:r w:rsidRPr="008F554D">
        <w:rPr>
          <w:rFonts w:cs="Arial"/>
          <w:szCs w:val="20"/>
        </w:rPr>
        <w:t xml:space="preserve"> Mathew, S. Takagi, “</w:t>
      </w:r>
      <w:r w:rsidRPr="008F554D">
        <w:rPr>
          <w:rFonts w:cs="Arial"/>
          <w:iCs/>
          <w:szCs w:val="20"/>
        </w:rPr>
        <w:t xml:space="preserve">Structures of biological minerals in dental research”, </w:t>
      </w:r>
      <w:r w:rsidRPr="008F554D">
        <w:rPr>
          <w:rFonts w:cs="Arial"/>
          <w:i/>
          <w:iCs/>
          <w:szCs w:val="20"/>
        </w:rPr>
        <w:t>Journal of Research of the National Institute of Standards and Technology</w:t>
      </w:r>
      <w:r w:rsidRPr="008F554D">
        <w:rPr>
          <w:rFonts w:cs="Arial"/>
          <w:iCs/>
          <w:szCs w:val="20"/>
        </w:rPr>
        <w:t>, vol. 106, pp. 1035 – 1044, 2001</w:t>
      </w:r>
    </w:p>
    <w:p w:rsidR="008F554D" w:rsidRPr="008F554D" w:rsidRDefault="008F554D" w:rsidP="008F554D">
      <w:pPr>
        <w:pStyle w:val="ListParagraph"/>
        <w:rPr>
          <w:rFonts w:cs="Arial"/>
          <w:iCs/>
          <w:szCs w:val="20"/>
        </w:rPr>
      </w:pPr>
    </w:p>
    <w:p w:rsidR="008F554D" w:rsidRPr="008F554D" w:rsidRDefault="008F554D" w:rsidP="002010B7">
      <w:pPr>
        <w:pStyle w:val="ListParagraph"/>
        <w:numPr>
          <w:ilvl w:val="0"/>
          <w:numId w:val="3"/>
        </w:numPr>
        <w:ind w:hanging="720"/>
        <w:rPr>
          <w:rFonts w:cs="Arial"/>
          <w:szCs w:val="20"/>
        </w:rPr>
      </w:pPr>
      <w:r w:rsidRPr="008F554D">
        <w:rPr>
          <w:rFonts w:cs="Arial"/>
          <w:iCs/>
          <w:szCs w:val="20"/>
        </w:rPr>
        <w:t xml:space="preserve">P. </w:t>
      </w:r>
      <w:r w:rsidRPr="008F554D">
        <w:rPr>
          <w:rFonts w:cs="Arial"/>
          <w:szCs w:val="20"/>
        </w:rPr>
        <w:t xml:space="preserve">Ducheyne, Q. Qiu, “Bioactive ceramics: the effect of surface reactivity on bone formation and bone cell function”, </w:t>
      </w:r>
      <w:r w:rsidRPr="008F554D">
        <w:rPr>
          <w:rFonts w:cs="Arial"/>
          <w:i/>
          <w:szCs w:val="20"/>
        </w:rPr>
        <w:t>Biomaterials</w:t>
      </w:r>
      <w:r w:rsidRPr="008F554D">
        <w:rPr>
          <w:rFonts w:cs="Arial"/>
          <w:szCs w:val="20"/>
        </w:rPr>
        <w:t>, vol. 20, pp. 2287 – 2303, 1999</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N. Kivrak, A. C. Tas, “Synthesis of calcium hydroxyapatite tricalcium phosphate (HA-TCP) composite bioceramic powders and their sintering behavior”,</w:t>
      </w:r>
      <w:r w:rsidRPr="008F554D">
        <w:rPr>
          <w:rFonts w:cs="Arial"/>
          <w:i/>
          <w:szCs w:val="20"/>
        </w:rPr>
        <w:t xml:space="preserve"> Journal of American Ceramics Society</w:t>
      </w:r>
      <w:r w:rsidRPr="008F554D">
        <w:rPr>
          <w:rFonts w:cs="Arial"/>
          <w:szCs w:val="20"/>
        </w:rPr>
        <w:t>, vol. 81, pp. 2245 – 2252, 1998</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F. Driessens, R. Verbeeck, “Relation between physico-chemical solubility and biodegrability of calcium phosphates”, In: de Putter C, de Lange GL, de Groot K, Lee </w:t>
      </w:r>
      <w:r w:rsidRPr="008F554D">
        <w:rPr>
          <w:rFonts w:cs="Arial"/>
          <w:szCs w:val="20"/>
        </w:rPr>
        <w:lastRenderedPageBreak/>
        <w:t xml:space="preserve">AJC, eds. </w:t>
      </w:r>
      <w:r w:rsidRPr="008F554D">
        <w:rPr>
          <w:rFonts w:cs="Arial"/>
          <w:i/>
          <w:szCs w:val="20"/>
        </w:rPr>
        <w:t>Implant materials in biofunction. Advances in Biomaterials. Amsterdam: Elsevier</w:t>
      </w:r>
      <w:r w:rsidRPr="008F554D">
        <w:rPr>
          <w:rFonts w:cs="Arial"/>
          <w:szCs w:val="20"/>
        </w:rPr>
        <w:t>, pp. 48 – 52, 1988</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J. Elliott, “Structure and chemistry of apatites and other calcium orthophosphates”, </w:t>
      </w:r>
      <w:r w:rsidRPr="008F554D">
        <w:rPr>
          <w:rFonts w:cs="Arial"/>
          <w:i/>
          <w:szCs w:val="20"/>
        </w:rPr>
        <w:t>Amsterdam</w:t>
      </w:r>
      <w:r w:rsidRPr="008F554D">
        <w:rPr>
          <w:rFonts w:cs="Arial"/>
          <w:szCs w:val="20"/>
        </w:rPr>
        <w:t xml:space="preserve">, </w:t>
      </w:r>
      <w:r w:rsidRPr="008F554D">
        <w:rPr>
          <w:rFonts w:cs="Arial"/>
          <w:i/>
          <w:szCs w:val="20"/>
        </w:rPr>
        <w:t>Elsevier</w:t>
      </w:r>
      <w:r w:rsidRPr="008F554D">
        <w:rPr>
          <w:rFonts w:cs="Arial"/>
          <w:szCs w:val="20"/>
        </w:rPr>
        <w:t>, 1994</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J. Lemaître, A. Mirtchi, A. Mortier, “Calcium phosphate cements for medical use: state of the art and perspectives of development”, </w:t>
      </w:r>
      <w:r w:rsidRPr="008F554D">
        <w:rPr>
          <w:rFonts w:cs="Arial"/>
          <w:i/>
          <w:szCs w:val="20"/>
        </w:rPr>
        <w:t>Silicates Industriels</w:t>
      </w:r>
      <w:r w:rsidRPr="008F554D">
        <w:rPr>
          <w:rFonts w:cs="Arial"/>
          <w:szCs w:val="20"/>
        </w:rPr>
        <w:t>, vol. 9-10, pp. 141 – 146, 1984</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X. Wang, J. Ma, Y. Wang, B. He, “Bone repair in radii and tibias of rabbits with phosphorylated chitosan reinforced calcium phosphate cements”, </w:t>
      </w:r>
      <w:r w:rsidRPr="008F554D">
        <w:rPr>
          <w:rFonts w:cs="Arial"/>
          <w:i/>
          <w:szCs w:val="20"/>
        </w:rPr>
        <w:t>Biomaterials</w:t>
      </w:r>
      <w:r w:rsidRPr="008F554D">
        <w:rPr>
          <w:rFonts w:cs="Arial"/>
          <w:szCs w:val="20"/>
        </w:rPr>
        <w:t>, vol. 23, issue 21, pp. 4167 – 4176, 2002</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O. Suzuki, “Interface of synthetic inorganic biomaterials and bone regeneration”, </w:t>
      </w:r>
      <w:r w:rsidRPr="008F554D">
        <w:rPr>
          <w:rFonts w:cs="Arial"/>
          <w:i/>
          <w:szCs w:val="20"/>
        </w:rPr>
        <w:t>International Congress Series</w:t>
      </w:r>
      <w:r w:rsidRPr="008F554D">
        <w:rPr>
          <w:rFonts w:cs="Arial"/>
          <w:szCs w:val="20"/>
        </w:rPr>
        <w:t>, vol. 1284, pp. 274 – 283, 2005</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M. Bohner, “Calcium orthophosphates in medicine: from ceramics to calcium phosphate cements”, </w:t>
      </w:r>
      <w:r w:rsidRPr="008F554D">
        <w:rPr>
          <w:rFonts w:cs="Arial"/>
          <w:i/>
          <w:szCs w:val="20"/>
        </w:rPr>
        <w:t>Injury</w:t>
      </w:r>
      <w:r w:rsidRPr="008F554D">
        <w:rPr>
          <w:rFonts w:cs="Arial"/>
          <w:szCs w:val="20"/>
        </w:rPr>
        <w:t>, vol. 31, supplement 4, pp. 37 – 47, 2000</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i/>
          <w:szCs w:val="20"/>
        </w:rPr>
      </w:pPr>
      <w:r w:rsidRPr="008F554D">
        <w:rPr>
          <w:rFonts w:cs="Arial"/>
          <w:szCs w:val="20"/>
        </w:rPr>
        <w:t xml:space="preserve">K. de Groot, “Degradable ceramics”, In: Williams DF, ed. </w:t>
      </w:r>
      <w:r w:rsidRPr="008F554D">
        <w:rPr>
          <w:rFonts w:cs="Arial"/>
          <w:i/>
          <w:szCs w:val="20"/>
        </w:rPr>
        <w:t>Biocompatibility of Tissues</w:t>
      </w:r>
    </w:p>
    <w:p w:rsidR="008F554D" w:rsidRPr="008F554D" w:rsidRDefault="008F554D" w:rsidP="008F554D">
      <w:pPr>
        <w:ind w:firstLine="720"/>
        <w:rPr>
          <w:rFonts w:cs="Arial"/>
          <w:szCs w:val="20"/>
        </w:rPr>
      </w:pPr>
      <w:r w:rsidRPr="008F554D">
        <w:rPr>
          <w:rFonts w:cs="Arial"/>
          <w:i/>
          <w:szCs w:val="20"/>
        </w:rPr>
        <w:t>Analog</w:t>
      </w:r>
      <w:r w:rsidRPr="008F554D">
        <w:rPr>
          <w:rFonts w:cs="Arial"/>
          <w:szCs w:val="20"/>
        </w:rPr>
        <w:t xml:space="preserve">s, Boca Raton, FL, USA: CRC Press, pp. 199 – 222, 1985 </w:t>
      </w:r>
    </w:p>
    <w:p w:rsidR="008F554D" w:rsidRPr="008F554D" w:rsidRDefault="008F554D" w:rsidP="008F554D">
      <w:pPr>
        <w:ind w:firstLine="72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S.  Kamakura, Y. Sasano, O. Suzuki</w:t>
      </w:r>
      <w:r w:rsidRPr="008F554D">
        <w:rPr>
          <w:rFonts w:cs="Arial"/>
          <w:color w:val="FF0000"/>
          <w:szCs w:val="20"/>
        </w:rPr>
        <w:t xml:space="preserve">, </w:t>
      </w:r>
      <w:r w:rsidRPr="008F554D">
        <w:rPr>
          <w:rFonts w:cs="Arial"/>
          <w:szCs w:val="20"/>
        </w:rPr>
        <w:t xml:space="preserve">“Synthetic octacalcium phosphate (OCP) is an effective scaffold to regenerate bone”, </w:t>
      </w:r>
      <w:r w:rsidRPr="008F554D">
        <w:rPr>
          <w:rFonts w:cs="Arial"/>
          <w:i/>
          <w:szCs w:val="20"/>
        </w:rPr>
        <w:t>International Congress Series</w:t>
      </w:r>
      <w:r w:rsidRPr="008F554D">
        <w:rPr>
          <w:rFonts w:cs="Arial"/>
          <w:szCs w:val="20"/>
        </w:rPr>
        <w:t>, vol. 1284, pp. 290 – 295, 2005</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A. Bigi, E. Boanini, R. Botter, S. Panzavolta, K. Rubini, “α-Tricalcium phosphate hydolysis to octacalcium phosphate: Effect of sodium polyacylate”, </w:t>
      </w:r>
      <w:r w:rsidRPr="008F554D">
        <w:rPr>
          <w:rFonts w:cs="Arial"/>
          <w:i/>
          <w:szCs w:val="20"/>
        </w:rPr>
        <w:t>Biomaterials</w:t>
      </w:r>
      <w:r w:rsidRPr="008F554D">
        <w:rPr>
          <w:rFonts w:cs="Arial"/>
          <w:szCs w:val="20"/>
        </w:rPr>
        <w:t>, vol. 23, issue 8, pp. 1849 – 1854, 2002</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color w:val="0070C0"/>
          <w:szCs w:val="20"/>
        </w:rPr>
      </w:pPr>
      <w:r w:rsidRPr="008F554D">
        <w:rPr>
          <w:rFonts w:cs="Arial"/>
          <w:szCs w:val="20"/>
        </w:rPr>
        <w:t>O. Suzuki, S. Kamakura, T. Katagiri, M. Nakamura, B. Zhao, Y. Honda, R. Kamijo,</w:t>
      </w:r>
      <w:r w:rsidRPr="008F554D">
        <w:rPr>
          <w:rFonts w:cs="Arial"/>
          <w:color w:val="FF0000"/>
          <w:szCs w:val="20"/>
        </w:rPr>
        <w:t xml:space="preserve"> </w:t>
      </w:r>
      <w:r w:rsidRPr="008F554D">
        <w:rPr>
          <w:rFonts w:cs="Arial"/>
          <w:szCs w:val="20"/>
        </w:rPr>
        <w:t xml:space="preserve">“Bone formation enhanced by implanted octacalcium phosphate involving conversion into ca-deficient hydroxyapatite”, </w:t>
      </w:r>
      <w:r w:rsidRPr="008F554D">
        <w:rPr>
          <w:rFonts w:cs="Arial"/>
          <w:i/>
          <w:szCs w:val="20"/>
        </w:rPr>
        <w:t>Biomaterials</w:t>
      </w:r>
      <w:r w:rsidRPr="008F554D">
        <w:rPr>
          <w:rFonts w:cs="Arial"/>
          <w:szCs w:val="20"/>
        </w:rPr>
        <w:t>, vol. 27, issue 13, pp. 2671 – 2681, 2006</w:t>
      </w:r>
    </w:p>
    <w:p w:rsidR="008F554D" w:rsidRPr="008F554D" w:rsidRDefault="008F554D" w:rsidP="008F554D">
      <w:pPr>
        <w:pStyle w:val="ListParagraph"/>
        <w:rPr>
          <w:rFonts w:cs="Arial"/>
          <w:color w:val="0070C0"/>
          <w:szCs w:val="20"/>
        </w:rPr>
      </w:pPr>
    </w:p>
    <w:p w:rsid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 xml:space="preserve">F. Driessens, R. Verbeeck, "Biomaterials", Boca Raton, FL, USA: </w:t>
      </w:r>
      <w:r w:rsidRPr="008F554D">
        <w:rPr>
          <w:rFonts w:cs="Arial"/>
          <w:i/>
          <w:szCs w:val="20"/>
        </w:rPr>
        <w:t>CRC Press</w:t>
      </w:r>
      <w:r w:rsidRPr="008F554D">
        <w:rPr>
          <w:rFonts w:cs="Arial"/>
          <w:szCs w:val="20"/>
        </w:rPr>
        <w:t>, 1990</w:t>
      </w:r>
    </w:p>
    <w:p w:rsidR="00750AD1" w:rsidRPr="008F554D" w:rsidRDefault="00750AD1" w:rsidP="00750AD1">
      <w:pPr>
        <w:pStyle w:val="ListParagraph"/>
        <w:autoSpaceDE w:val="0"/>
        <w:autoSpaceDN w:val="0"/>
        <w:adjustRightInd w:val="0"/>
        <w:rPr>
          <w:rFonts w:cs="Arial"/>
          <w:szCs w:val="20"/>
        </w:rPr>
      </w:pPr>
    </w:p>
    <w:p w:rsidR="008F554D" w:rsidRPr="008F554D" w:rsidRDefault="008F554D" w:rsidP="002010B7">
      <w:pPr>
        <w:pStyle w:val="ListParagraph"/>
        <w:numPr>
          <w:ilvl w:val="0"/>
          <w:numId w:val="3"/>
        </w:numPr>
        <w:autoSpaceDE w:val="0"/>
        <w:autoSpaceDN w:val="0"/>
        <w:adjustRightInd w:val="0"/>
        <w:ind w:hanging="720"/>
        <w:rPr>
          <w:rFonts w:cs="Arial"/>
          <w:color w:val="0070C0"/>
          <w:szCs w:val="20"/>
        </w:rPr>
      </w:pPr>
      <w:r w:rsidRPr="008F554D">
        <w:rPr>
          <w:rFonts w:cs="Arial"/>
          <w:szCs w:val="20"/>
        </w:rPr>
        <w:lastRenderedPageBreak/>
        <w:t xml:space="preserve">E. D. Eanes, “Amorphous calcium phosphate: thermodynamic and kinetic considerations, in calcium phosphates in biological and industrial systems”, Z. Amjad, ed., </w:t>
      </w:r>
      <w:r w:rsidRPr="008F554D">
        <w:rPr>
          <w:rFonts w:cs="Arial"/>
          <w:i/>
          <w:szCs w:val="20"/>
        </w:rPr>
        <w:t>Kluwer Academic Publisher, Boston</w:t>
      </w:r>
      <w:r w:rsidRPr="008F554D">
        <w:rPr>
          <w:rFonts w:cs="Arial"/>
          <w:szCs w:val="20"/>
        </w:rPr>
        <w:t>, pp. 21 – 40, 1998</w:t>
      </w:r>
    </w:p>
    <w:p w:rsidR="008F554D" w:rsidRPr="008F554D" w:rsidRDefault="008F554D" w:rsidP="008F554D">
      <w:pPr>
        <w:pStyle w:val="ListParagraph"/>
        <w:autoSpaceDE w:val="0"/>
        <w:autoSpaceDN w:val="0"/>
        <w:adjustRightInd w:val="0"/>
        <w:rPr>
          <w:rFonts w:cs="Arial"/>
          <w:color w:val="0070C0"/>
          <w:szCs w:val="20"/>
        </w:rPr>
      </w:pPr>
    </w:p>
    <w:p w:rsidR="008F554D" w:rsidRP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J. C. De Waal, “Production of calcium hydrogenphosphate or monocalcium phosphate from calcium phosphate”, European Patent (EP1115654), 2002</w:t>
      </w:r>
    </w:p>
    <w:p w:rsidR="008F554D" w:rsidRPr="008F554D" w:rsidRDefault="008F554D" w:rsidP="008F554D">
      <w:pPr>
        <w:pStyle w:val="ListParagraph"/>
        <w:autoSpaceDE w:val="0"/>
        <w:autoSpaceDN w:val="0"/>
        <w:adjustRightInd w:val="0"/>
        <w:rPr>
          <w:rFonts w:cs="Arial"/>
          <w:color w:val="0070C0"/>
          <w:szCs w:val="20"/>
        </w:rPr>
      </w:pPr>
    </w:p>
    <w:p w:rsidR="008F554D" w:rsidRP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M. Bohner, J. Lemaitre, T. A. Ring, “Kinetics of dissolution of β-tricalcium phosphate”, Journal of Colloid and Interface Science, vol. 190, issue 1, pp. 37 – 48, 1997</w:t>
      </w:r>
    </w:p>
    <w:p w:rsidR="008F554D" w:rsidRPr="008F554D" w:rsidRDefault="008F554D" w:rsidP="008F554D">
      <w:pPr>
        <w:pStyle w:val="ListParagraph"/>
        <w:autoSpaceDE w:val="0"/>
        <w:autoSpaceDN w:val="0"/>
        <w:adjustRightInd w:val="0"/>
        <w:rPr>
          <w:rFonts w:cs="Arial"/>
          <w:szCs w:val="20"/>
        </w:rPr>
      </w:pPr>
    </w:p>
    <w:p w:rsidR="008F554D" w:rsidRPr="008F554D" w:rsidRDefault="008F554D" w:rsidP="002010B7">
      <w:pPr>
        <w:pStyle w:val="ListParagraph"/>
        <w:numPr>
          <w:ilvl w:val="0"/>
          <w:numId w:val="3"/>
        </w:numPr>
        <w:autoSpaceDE w:val="0"/>
        <w:autoSpaceDN w:val="0"/>
        <w:adjustRightInd w:val="0"/>
        <w:ind w:hanging="720"/>
        <w:rPr>
          <w:rFonts w:cs="Arial"/>
          <w:color w:val="0070C0"/>
          <w:szCs w:val="20"/>
        </w:rPr>
      </w:pPr>
      <w:r w:rsidRPr="008F554D">
        <w:rPr>
          <w:rFonts w:cs="Arial"/>
          <w:szCs w:val="20"/>
        </w:rPr>
        <w:t xml:space="preserve">H. Monma, M. Goto, “Behaviour of the alpha-beta phase transformation in tricalcium phosphate”, </w:t>
      </w:r>
      <w:r w:rsidRPr="008F554D">
        <w:rPr>
          <w:rFonts w:cs="Arial"/>
          <w:i/>
          <w:szCs w:val="20"/>
        </w:rPr>
        <w:t>Yohyo-Kyokai-Shi</w:t>
      </w:r>
      <w:r w:rsidRPr="008F554D">
        <w:rPr>
          <w:rFonts w:cs="Arial"/>
          <w:szCs w:val="20"/>
        </w:rPr>
        <w:t>, vol. 91, pp 473 – 475</w:t>
      </w:r>
      <w:r w:rsidRPr="008F554D">
        <w:rPr>
          <w:rFonts w:cs="Arial"/>
          <w:color w:val="0070C0"/>
          <w:szCs w:val="20"/>
        </w:rPr>
        <w:t xml:space="preserve">, </w:t>
      </w:r>
      <w:r w:rsidRPr="008F554D">
        <w:rPr>
          <w:rFonts w:cs="Arial"/>
          <w:szCs w:val="20"/>
        </w:rPr>
        <w:t>1983</w:t>
      </w:r>
    </w:p>
    <w:p w:rsidR="008F554D" w:rsidRPr="008F554D" w:rsidRDefault="008F554D" w:rsidP="008F554D">
      <w:pPr>
        <w:pStyle w:val="ListParagraph"/>
        <w:autoSpaceDE w:val="0"/>
        <w:autoSpaceDN w:val="0"/>
        <w:adjustRightInd w:val="0"/>
        <w:rPr>
          <w:rFonts w:cs="Arial"/>
          <w:color w:val="0070C0"/>
          <w:szCs w:val="20"/>
        </w:rPr>
      </w:pPr>
    </w:p>
    <w:p w:rsidR="008F554D" w:rsidRP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D. Guo,  K. Xu, Y. Han, “</w:t>
      </w:r>
      <w:r w:rsidRPr="008F554D">
        <w:rPr>
          <w:rFonts w:cs="Arial"/>
          <w:bCs/>
          <w:szCs w:val="20"/>
        </w:rPr>
        <w:t xml:space="preserve">Influence of cooling modes on purity of solid-state synthesised tetracalcium phosphate”, </w:t>
      </w:r>
      <w:r w:rsidRPr="008F554D">
        <w:rPr>
          <w:rFonts w:cs="Arial"/>
          <w:i/>
          <w:iCs/>
          <w:szCs w:val="20"/>
        </w:rPr>
        <w:t>Materials Science and Engineering: B</w:t>
      </w:r>
      <w:r w:rsidRPr="008F554D">
        <w:rPr>
          <w:rFonts w:cs="Arial"/>
          <w:szCs w:val="20"/>
        </w:rPr>
        <w:t>, v</w:t>
      </w:r>
      <w:r w:rsidRPr="008F554D">
        <w:rPr>
          <w:rFonts w:cs="Arial"/>
          <w:iCs/>
          <w:szCs w:val="20"/>
        </w:rPr>
        <w:t>ol. 116, issue 2</w:t>
      </w:r>
      <w:r w:rsidRPr="008F554D">
        <w:rPr>
          <w:rFonts w:cs="Arial"/>
          <w:szCs w:val="20"/>
        </w:rPr>
        <w:t>, pp.</w:t>
      </w:r>
      <w:r w:rsidRPr="008F554D">
        <w:rPr>
          <w:rFonts w:cs="Arial"/>
          <w:iCs/>
          <w:szCs w:val="20"/>
        </w:rPr>
        <w:t xml:space="preserve"> 175 – 181, 2005</w:t>
      </w:r>
    </w:p>
    <w:p w:rsidR="008F554D" w:rsidRPr="008F554D" w:rsidRDefault="008F554D" w:rsidP="008F554D">
      <w:pPr>
        <w:pStyle w:val="ListParagraph"/>
        <w:autoSpaceDE w:val="0"/>
        <w:autoSpaceDN w:val="0"/>
        <w:adjustRightInd w:val="0"/>
        <w:rPr>
          <w:rFonts w:cs="Arial"/>
          <w:szCs w:val="20"/>
        </w:rPr>
      </w:pPr>
    </w:p>
    <w:p w:rsidR="008F554D" w:rsidRPr="00750AD1" w:rsidRDefault="008F554D" w:rsidP="002010B7">
      <w:pPr>
        <w:pStyle w:val="ListParagraph"/>
        <w:numPr>
          <w:ilvl w:val="0"/>
          <w:numId w:val="3"/>
        </w:numPr>
        <w:autoSpaceDE w:val="0"/>
        <w:autoSpaceDN w:val="0"/>
        <w:adjustRightInd w:val="0"/>
        <w:ind w:hanging="720"/>
        <w:rPr>
          <w:rFonts w:cs="Arial"/>
          <w:szCs w:val="20"/>
        </w:rPr>
      </w:pPr>
      <w:r w:rsidRPr="008F554D">
        <w:rPr>
          <w:rFonts w:cs="Arial"/>
          <w:iCs/>
          <w:szCs w:val="20"/>
        </w:rPr>
        <w:t xml:space="preserve">W.E. Brown, L. C. Chow, “A new calcium phosphate, water–setting cement”, in Cements Research Progress”, P. W. Brown, ed.,  </w:t>
      </w:r>
      <w:r w:rsidRPr="008F554D">
        <w:rPr>
          <w:rFonts w:cs="Arial"/>
          <w:i/>
          <w:iCs/>
          <w:szCs w:val="20"/>
        </w:rPr>
        <w:t>Journal American Ceramics Society</w:t>
      </w:r>
      <w:r w:rsidRPr="008F554D">
        <w:rPr>
          <w:rFonts w:cs="Arial"/>
          <w:iCs/>
          <w:szCs w:val="20"/>
        </w:rPr>
        <w:t>, Ohio, pp 352 – 379, 1987</w:t>
      </w:r>
    </w:p>
    <w:p w:rsidR="00750AD1" w:rsidRPr="00750AD1" w:rsidRDefault="00750AD1" w:rsidP="00750AD1">
      <w:pPr>
        <w:pStyle w:val="ListParagraph"/>
        <w:autoSpaceDE w:val="0"/>
        <w:autoSpaceDN w:val="0"/>
        <w:adjustRightInd w:val="0"/>
        <w:rPr>
          <w:rFonts w:cs="Arial"/>
          <w:szCs w:val="20"/>
        </w:rPr>
      </w:pPr>
    </w:p>
    <w:p w:rsidR="00750AD1" w:rsidRDefault="00750AD1" w:rsidP="002010B7">
      <w:pPr>
        <w:pStyle w:val="ListParagraph"/>
        <w:numPr>
          <w:ilvl w:val="0"/>
          <w:numId w:val="3"/>
        </w:numPr>
        <w:autoSpaceDE w:val="0"/>
        <w:autoSpaceDN w:val="0"/>
        <w:adjustRightInd w:val="0"/>
        <w:ind w:hanging="720"/>
      </w:pPr>
      <w:r w:rsidRPr="00750AD1">
        <w:rPr>
          <w:rFonts w:cs="Arial"/>
          <w:iCs/>
          <w:szCs w:val="20"/>
        </w:rPr>
        <w:t>S</w:t>
      </w:r>
      <w:r>
        <w:t xml:space="preserve">. Nadir, A. Belainass, A. Irhzo and J.L. Lacout, “Synthèse par neutralisation d'une hydroxyapatite pure à partir de l'acide orthophosphorique technique et de la calcite”, </w:t>
      </w:r>
      <w:r w:rsidRPr="00750AD1">
        <w:rPr>
          <w:i/>
          <w:iCs/>
        </w:rPr>
        <w:t>Phosphorus Sulfur and Silicon, vol.</w:t>
      </w:r>
      <w:r>
        <w:t xml:space="preserve"> </w:t>
      </w:r>
      <w:r w:rsidRPr="00750AD1">
        <w:rPr>
          <w:rStyle w:val="Strong"/>
          <w:b w:val="0"/>
        </w:rPr>
        <w:t>112</w:t>
      </w:r>
      <w:r>
        <w:rPr>
          <w:rStyle w:val="Strong"/>
        </w:rPr>
        <w:t xml:space="preserve">, </w:t>
      </w:r>
      <w:r>
        <w:t>pp. 33 – 40, 1996</w:t>
      </w:r>
    </w:p>
    <w:p w:rsidR="008F554D" w:rsidRPr="008F554D" w:rsidRDefault="008F554D" w:rsidP="008F554D">
      <w:pPr>
        <w:pStyle w:val="ListParagraph"/>
        <w:autoSpaceDE w:val="0"/>
        <w:autoSpaceDN w:val="0"/>
        <w:adjustRightInd w:val="0"/>
        <w:rPr>
          <w:rFonts w:cs="Arial"/>
          <w:szCs w:val="20"/>
        </w:rPr>
      </w:pPr>
    </w:p>
    <w:p w:rsidR="008F554D" w:rsidRPr="008F554D" w:rsidRDefault="00750AD1" w:rsidP="002010B7">
      <w:pPr>
        <w:pStyle w:val="ListParagraph"/>
        <w:numPr>
          <w:ilvl w:val="0"/>
          <w:numId w:val="3"/>
        </w:numPr>
        <w:autoSpaceDE w:val="0"/>
        <w:autoSpaceDN w:val="0"/>
        <w:adjustRightInd w:val="0"/>
        <w:ind w:hanging="720"/>
        <w:rPr>
          <w:rFonts w:cs="Arial"/>
          <w:szCs w:val="20"/>
        </w:rPr>
      </w:pPr>
      <w:r w:rsidRPr="00750AD1">
        <w:rPr>
          <w:rFonts w:cs="Arial"/>
          <w:szCs w:val="20"/>
          <w:lang w:val="en-US"/>
        </w:rPr>
        <w:t xml:space="preserve">H. Morgan, R. M. Wilson, J. C. </w:t>
      </w:r>
      <w:r w:rsidRPr="00750AD1">
        <w:rPr>
          <w:rFonts w:cs="Arial"/>
          <w:bCs/>
          <w:szCs w:val="20"/>
          <w:lang w:val="en-US"/>
        </w:rPr>
        <w:t>Elliott</w:t>
      </w:r>
      <w:r w:rsidRPr="00750AD1">
        <w:rPr>
          <w:rFonts w:cs="Arial"/>
          <w:szCs w:val="20"/>
          <w:lang w:val="en-US"/>
        </w:rPr>
        <w:t>, S. E. P. Dowker, P. Anderson , “</w:t>
      </w:r>
      <w:r w:rsidRPr="00750AD1">
        <w:rPr>
          <w:rFonts w:cs="Arial"/>
          <w:bCs/>
          <w:szCs w:val="20"/>
          <w:lang w:val="en-US"/>
        </w:rPr>
        <w:t>Preparation and characterisation of monoclinic hydroxyapatite and its precipitated carbonate apatite intermediate</w:t>
      </w:r>
      <w:r w:rsidRPr="00750AD1">
        <w:rPr>
          <w:rFonts w:cs="Arial"/>
          <w:szCs w:val="20"/>
          <w:lang w:val="en-US"/>
        </w:rPr>
        <w:t xml:space="preserve">”, </w:t>
      </w:r>
      <w:r w:rsidRPr="00750AD1">
        <w:rPr>
          <w:rFonts w:cs="Arial"/>
          <w:i/>
          <w:iCs/>
          <w:szCs w:val="20"/>
          <w:lang w:val="en-US"/>
        </w:rPr>
        <w:t>Biomaterials</w:t>
      </w:r>
      <w:r w:rsidRPr="00750AD1">
        <w:rPr>
          <w:rFonts w:cs="Arial"/>
          <w:szCs w:val="20"/>
          <w:lang w:val="en-US"/>
        </w:rPr>
        <w:t>, v</w:t>
      </w:r>
      <w:r w:rsidRPr="00750AD1">
        <w:rPr>
          <w:rFonts w:cs="Arial"/>
          <w:i/>
          <w:iCs/>
          <w:szCs w:val="20"/>
          <w:lang w:val="en-US"/>
        </w:rPr>
        <w:t>ol. 21, issue 6</w:t>
      </w:r>
      <w:r w:rsidRPr="00750AD1">
        <w:rPr>
          <w:rFonts w:cs="Arial"/>
          <w:szCs w:val="20"/>
          <w:lang w:val="en-US"/>
        </w:rPr>
        <w:t>, pp.</w:t>
      </w:r>
      <w:r w:rsidRPr="00750AD1">
        <w:rPr>
          <w:rFonts w:cs="Arial"/>
          <w:i/>
          <w:iCs/>
          <w:szCs w:val="20"/>
          <w:lang w:val="en-US"/>
        </w:rPr>
        <w:t xml:space="preserve"> 617 – 627, 2000</w:t>
      </w:r>
    </w:p>
    <w:p w:rsidR="008F554D" w:rsidRPr="008F554D" w:rsidRDefault="008F554D" w:rsidP="008F554D">
      <w:pPr>
        <w:pStyle w:val="ListParagraph"/>
        <w:autoSpaceDE w:val="0"/>
        <w:autoSpaceDN w:val="0"/>
        <w:adjustRightInd w:val="0"/>
        <w:rPr>
          <w:rFonts w:cs="Arial"/>
          <w:szCs w:val="20"/>
        </w:rPr>
      </w:pPr>
    </w:p>
    <w:p w:rsidR="00750AD1" w:rsidRDefault="00750AD1" w:rsidP="002010B7">
      <w:pPr>
        <w:pStyle w:val="ListParagraph"/>
        <w:numPr>
          <w:ilvl w:val="0"/>
          <w:numId w:val="3"/>
        </w:numPr>
        <w:autoSpaceDE w:val="0"/>
        <w:autoSpaceDN w:val="0"/>
        <w:adjustRightInd w:val="0"/>
        <w:ind w:hanging="720"/>
        <w:rPr>
          <w:rFonts w:cs="Arial"/>
          <w:szCs w:val="20"/>
          <w:lang w:val="en-US"/>
        </w:rPr>
      </w:pPr>
      <w:r w:rsidRPr="00750AD1">
        <w:rPr>
          <w:rFonts w:cs="Arial"/>
          <w:szCs w:val="20"/>
          <w:lang w:val="en-US"/>
        </w:rPr>
        <w:t xml:space="preserve">L. Calderin, D. Dunfield M. J. Stott, “A shell model of the lattice dynamics of hydroxyapatite”, </w:t>
      </w:r>
      <w:r w:rsidRPr="00750AD1">
        <w:rPr>
          <w:rFonts w:cs="Arial"/>
          <w:i/>
          <w:szCs w:val="20"/>
          <w:lang w:val="en-US"/>
        </w:rPr>
        <w:t>Physics Review: B</w:t>
      </w:r>
      <w:r w:rsidRPr="00750AD1">
        <w:rPr>
          <w:rFonts w:cs="Arial"/>
          <w:szCs w:val="20"/>
          <w:lang w:val="en-US"/>
        </w:rPr>
        <w:t xml:space="preserve">, vol. </w:t>
      </w:r>
      <w:r w:rsidRPr="00750AD1">
        <w:rPr>
          <w:rFonts w:cs="Arial"/>
          <w:bCs/>
          <w:szCs w:val="20"/>
          <w:lang w:val="en-US"/>
        </w:rPr>
        <w:t>72, pp.</w:t>
      </w:r>
      <w:r w:rsidRPr="00750AD1">
        <w:rPr>
          <w:rFonts w:cs="Arial"/>
          <w:szCs w:val="20"/>
          <w:lang w:val="en-US"/>
        </w:rPr>
        <w:t xml:space="preserve"> 224304-16, 2005</w:t>
      </w:r>
    </w:p>
    <w:p w:rsidR="008F554D" w:rsidRPr="00750AD1" w:rsidRDefault="008F554D" w:rsidP="00750AD1">
      <w:pPr>
        <w:pStyle w:val="ListParagraph"/>
        <w:autoSpaceDE w:val="0"/>
        <w:autoSpaceDN w:val="0"/>
        <w:adjustRightInd w:val="0"/>
        <w:rPr>
          <w:rFonts w:cs="Arial"/>
          <w:szCs w:val="20"/>
        </w:rPr>
      </w:pPr>
    </w:p>
    <w:p w:rsidR="00750AD1" w:rsidRDefault="00750AD1" w:rsidP="002010B7">
      <w:pPr>
        <w:pStyle w:val="ListParagraph"/>
        <w:numPr>
          <w:ilvl w:val="0"/>
          <w:numId w:val="3"/>
        </w:numPr>
        <w:autoSpaceDE w:val="0"/>
        <w:autoSpaceDN w:val="0"/>
        <w:adjustRightInd w:val="0"/>
        <w:ind w:hanging="720"/>
        <w:rPr>
          <w:rFonts w:cs="Arial"/>
          <w:bCs/>
          <w:szCs w:val="20"/>
          <w:lang w:val="en-US"/>
        </w:rPr>
      </w:pPr>
      <w:r w:rsidRPr="00750AD1">
        <w:rPr>
          <w:rFonts w:cs="Arial"/>
          <w:szCs w:val="20"/>
          <w:lang w:val="en-US"/>
        </w:rPr>
        <w:t>D. Haverty, S. A. M. Tofail, K. T. Stanton, J. B. McMonagle, “</w:t>
      </w:r>
      <w:r w:rsidRPr="00750AD1">
        <w:rPr>
          <w:rFonts w:cs="Arial"/>
          <w:bCs/>
          <w:szCs w:val="20"/>
          <w:lang w:val="en-US"/>
        </w:rPr>
        <w:t xml:space="preserve">Structure and stability of hydroxyapatite: Density functional calculation and Rietveld analysis, </w:t>
      </w:r>
      <w:r w:rsidRPr="00750AD1">
        <w:rPr>
          <w:rFonts w:cs="Arial"/>
          <w:bCs/>
          <w:i/>
          <w:szCs w:val="20"/>
          <w:lang w:val="en-US"/>
        </w:rPr>
        <w:t>Physics Review</w:t>
      </w:r>
      <w:r w:rsidRPr="00750AD1">
        <w:rPr>
          <w:rFonts w:cs="Arial"/>
          <w:bCs/>
          <w:szCs w:val="20"/>
          <w:lang w:val="en-US"/>
        </w:rPr>
        <w:t>: B, vol. 71, pp. 094103 – 9, 2005</w:t>
      </w:r>
    </w:p>
    <w:p w:rsidR="008F554D" w:rsidRPr="008F554D" w:rsidRDefault="008F554D" w:rsidP="00750AD1">
      <w:pPr>
        <w:pStyle w:val="ListParagraph"/>
        <w:autoSpaceDE w:val="0"/>
        <w:autoSpaceDN w:val="0"/>
        <w:adjustRightInd w:val="0"/>
        <w:rPr>
          <w:rFonts w:cs="Arial"/>
          <w:szCs w:val="20"/>
        </w:rPr>
      </w:pPr>
    </w:p>
    <w:p w:rsidR="00750AD1" w:rsidRDefault="008F554D" w:rsidP="002010B7">
      <w:pPr>
        <w:pStyle w:val="ListParagraph"/>
        <w:numPr>
          <w:ilvl w:val="0"/>
          <w:numId w:val="3"/>
        </w:numPr>
        <w:autoSpaceDE w:val="0"/>
        <w:autoSpaceDN w:val="0"/>
        <w:adjustRightInd w:val="0"/>
        <w:ind w:hanging="720"/>
        <w:rPr>
          <w:rFonts w:cs="Arial"/>
          <w:szCs w:val="20"/>
          <w:lang w:val="en-US"/>
        </w:rPr>
      </w:pPr>
      <w:r w:rsidRPr="008F554D">
        <w:rPr>
          <w:rFonts w:cs="Arial"/>
          <w:szCs w:val="20"/>
        </w:rPr>
        <w:t>SRM2910</w:t>
      </w:r>
      <w:r w:rsidR="00750AD1">
        <w:rPr>
          <w:rFonts w:cs="Arial"/>
          <w:szCs w:val="20"/>
        </w:rPr>
        <w:t xml:space="preserve">, </w:t>
      </w:r>
      <w:r w:rsidR="00750AD1" w:rsidRPr="00750AD1">
        <w:rPr>
          <w:rFonts w:cs="Arial"/>
          <w:szCs w:val="20"/>
          <w:lang w:val="en-US"/>
        </w:rPr>
        <w:t xml:space="preserve">Certificate of Analysis, “Standard Reference Material (SRM2910: Calcium Hydroxyapatite)” </w:t>
      </w:r>
      <w:r w:rsidR="00750AD1" w:rsidRPr="00750AD1">
        <w:rPr>
          <w:rFonts w:cs="Arial"/>
          <w:i/>
          <w:szCs w:val="20"/>
          <w:lang w:val="en-US"/>
        </w:rPr>
        <w:t>National Institute of Standards Technology</w:t>
      </w:r>
      <w:r w:rsidR="00750AD1">
        <w:rPr>
          <w:rFonts w:cs="Arial"/>
          <w:i/>
          <w:szCs w:val="20"/>
          <w:lang w:val="en-US"/>
        </w:rPr>
        <w:t>,</w:t>
      </w:r>
      <w:r w:rsidR="00750AD1" w:rsidRPr="00750AD1">
        <w:rPr>
          <w:rFonts w:cs="Arial"/>
          <w:szCs w:val="20"/>
          <w:lang w:val="en-US"/>
        </w:rPr>
        <w:t xml:space="preserve"> SRM Program, Gaithersburg, MD 20899, U.S.A, pp. 1 – 9, 2003</w:t>
      </w:r>
    </w:p>
    <w:p w:rsidR="00750AD1" w:rsidRPr="00750AD1" w:rsidRDefault="00750AD1" w:rsidP="00750AD1">
      <w:pPr>
        <w:pStyle w:val="ListParagraph"/>
        <w:autoSpaceDE w:val="0"/>
        <w:autoSpaceDN w:val="0"/>
        <w:adjustRightInd w:val="0"/>
        <w:rPr>
          <w:rFonts w:cs="Arial"/>
          <w:szCs w:val="20"/>
          <w:lang w:val="en-US"/>
        </w:rPr>
      </w:pPr>
    </w:p>
    <w:p w:rsidR="008F554D" w:rsidRPr="008F554D" w:rsidRDefault="008F554D" w:rsidP="00C9104F">
      <w:pPr>
        <w:pStyle w:val="ListParagraph"/>
        <w:numPr>
          <w:ilvl w:val="0"/>
          <w:numId w:val="3"/>
        </w:numPr>
        <w:ind w:hanging="720"/>
        <w:rPr>
          <w:rFonts w:cs="Arial"/>
          <w:szCs w:val="20"/>
          <w:lang w:val="en-US"/>
        </w:rPr>
      </w:pPr>
      <w:r w:rsidRPr="008F554D">
        <w:rPr>
          <w:rFonts w:cs="Arial"/>
          <w:szCs w:val="20"/>
          <w:lang w:val="en-US"/>
        </w:rPr>
        <w:lastRenderedPageBreak/>
        <w:t xml:space="preserve">C. P. Rodrigo, “Synthesis and characterization of strontium fluorapatite”, M.Sc. Thesis, </w:t>
      </w:r>
      <w:r w:rsidRPr="008F554D">
        <w:rPr>
          <w:rFonts w:cs="Arial"/>
          <w:i/>
          <w:szCs w:val="20"/>
          <w:lang w:val="en-US"/>
        </w:rPr>
        <w:t>University of Colombo, Sri Lanka</w:t>
      </w:r>
      <w:r w:rsidRPr="008F554D">
        <w:rPr>
          <w:rFonts w:cs="Arial"/>
          <w:szCs w:val="20"/>
          <w:lang w:val="en-US"/>
        </w:rPr>
        <w:t xml:space="preserve">, 2001 </w:t>
      </w:r>
    </w:p>
    <w:p w:rsidR="008F554D" w:rsidRPr="008F554D" w:rsidRDefault="008F554D" w:rsidP="008F554D">
      <w:pPr>
        <w:ind w:hanging="720"/>
        <w:rPr>
          <w:rFonts w:cs="Arial"/>
          <w:szCs w:val="20"/>
          <w:lang w:val="en-US"/>
        </w:rPr>
      </w:pPr>
    </w:p>
    <w:p w:rsidR="008F554D" w:rsidRPr="008F554D" w:rsidRDefault="008F554D" w:rsidP="002010B7">
      <w:pPr>
        <w:pStyle w:val="ListParagraph"/>
        <w:numPr>
          <w:ilvl w:val="0"/>
          <w:numId w:val="3"/>
        </w:numPr>
        <w:ind w:hanging="720"/>
        <w:jc w:val="left"/>
        <w:rPr>
          <w:rFonts w:cs="Arial"/>
          <w:szCs w:val="20"/>
          <w:lang w:val="en-US"/>
        </w:rPr>
      </w:pPr>
      <w:r w:rsidRPr="008F554D">
        <w:rPr>
          <w:rFonts w:cs="Arial"/>
          <w:szCs w:val="20"/>
          <w:lang w:val="en-US"/>
        </w:rPr>
        <w:t>N. de Leeuw, J. Rabone, “Computer simulations of defects and impurities in natural apatite materials”, Department of Chemistry, University College London and School of Crystallography</w:t>
      </w:r>
      <w:r w:rsidRPr="008F554D">
        <w:rPr>
          <w:rFonts w:cs="Arial"/>
          <w:i/>
          <w:szCs w:val="20"/>
          <w:lang w:val="en-US"/>
        </w:rPr>
        <w:t>, Birkbeck College London</w:t>
      </w:r>
      <w:r w:rsidRPr="008F554D">
        <w:rPr>
          <w:rFonts w:cs="Arial"/>
          <w:szCs w:val="20"/>
          <w:lang w:val="en-US"/>
        </w:rPr>
        <w:t>, 2005</w:t>
      </w:r>
    </w:p>
    <w:p w:rsidR="008F554D" w:rsidRPr="008F554D" w:rsidRDefault="008F554D" w:rsidP="008F554D">
      <w:pPr>
        <w:pStyle w:val="ListParagraph"/>
        <w:rPr>
          <w:rFonts w:cs="Arial"/>
          <w:szCs w:val="20"/>
          <w:lang w:val="en-US"/>
        </w:rPr>
      </w:pPr>
    </w:p>
    <w:p w:rsidR="008F554D" w:rsidRPr="008F554D" w:rsidRDefault="008F554D" w:rsidP="002010B7">
      <w:pPr>
        <w:pStyle w:val="ListParagraph"/>
        <w:numPr>
          <w:ilvl w:val="0"/>
          <w:numId w:val="3"/>
        </w:numPr>
        <w:autoSpaceDE w:val="0"/>
        <w:autoSpaceDN w:val="0"/>
        <w:adjustRightInd w:val="0"/>
        <w:ind w:hanging="720"/>
        <w:jc w:val="left"/>
        <w:rPr>
          <w:rFonts w:cs="Arial"/>
          <w:szCs w:val="20"/>
        </w:rPr>
      </w:pPr>
      <w:r w:rsidRPr="008F554D">
        <w:rPr>
          <w:rFonts w:cs="Arial"/>
          <w:szCs w:val="20"/>
        </w:rPr>
        <w:t xml:space="preserve">J. M. Hughes, M. Cameron, K. D. Crowley, “Structural variations in natural F, OH, and Cl apatites”, </w:t>
      </w:r>
      <w:r w:rsidRPr="008F554D">
        <w:rPr>
          <w:rFonts w:cs="Arial"/>
          <w:i/>
          <w:szCs w:val="20"/>
        </w:rPr>
        <w:t>American Minerals</w:t>
      </w:r>
      <w:r w:rsidRPr="008F554D">
        <w:rPr>
          <w:rFonts w:cs="Arial"/>
          <w:szCs w:val="20"/>
        </w:rPr>
        <w:t xml:space="preserve">, vol. </w:t>
      </w:r>
      <w:r w:rsidRPr="008F554D">
        <w:rPr>
          <w:rFonts w:cs="Arial"/>
          <w:bCs/>
          <w:szCs w:val="20"/>
        </w:rPr>
        <w:t>74</w:t>
      </w:r>
      <w:r w:rsidRPr="008F554D">
        <w:rPr>
          <w:rFonts w:cs="Arial"/>
          <w:szCs w:val="20"/>
        </w:rPr>
        <w:t>, pp. 870 – 876, 1989</w:t>
      </w:r>
    </w:p>
    <w:p w:rsidR="008F554D" w:rsidRPr="008F554D" w:rsidRDefault="008F554D" w:rsidP="008F554D">
      <w:pPr>
        <w:pStyle w:val="ListParagraph"/>
        <w:autoSpaceDE w:val="0"/>
        <w:autoSpaceDN w:val="0"/>
        <w:adjustRightInd w:val="0"/>
        <w:rPr>
          <w:rFonts w:cs="Arial"/>
          <w:szCs w:val="20"/>
        </w:rPr>
      </w:pPr>
    </w:p>
    <w:p w:rsidR="008F554D" w:rsidRP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 xml:space="preserve">W. E. Brown,  “Octacalcium phosphate and hydroxyapatite: crystal structure of octacalcium phosphate”, </w:t>
      </w:r>
      <w:r w:rsidRPr="008F554D">
        <w:rPr>
          <w:rFonts w:cs="Arial"/>
          <w:i/>
          <w:szCs w:val="20"/>
        </w:rPr>
        <w:t>Nature</w:t>
      </w:r>
      <w:r w:rsidRPr="008F554D">
        <w:rPr>
          <w:rFonts w:cs="Arial"/>
          <w:szCs w:val="20"/>
        </w:rPr>
        <w:t xml:space="preserve">, vol. </w:t>
      </w:r>
      <w:r w:rsidRPr="008F554D">
        <w:rPr>
          <w:rFonts w:cs="Arial"/>
          <w:bCs/>
          <w:szCs w:val="20"/>
        </w:rPr>
        <w:t>196</w:t>
      </w:r>
      <w:r w:rsidRPr="008F554D">
        <w:rPr>
          <w:rFonts w:cs="Arial"/>
          <w:szCs w:val="20"/>
        </w:rPr>
        <w:t>, pp. 1048 – 1050, 1962</w:t>
      </w:r>
    </w:p>
    <w:p w:rsidR="008F554D" w:rsidRPr="008F554D" w:rsidRDefault="008F554D" w:rsidP="008F554D">
      <w:pPr>
        <w:pStyle w:val="ListParagraph"/>
        <w:autoSpaceDE w:val="0"/>
        <w:autoSpaceDN w:val="0"/>
        <w:adjustRightInd w:val="0"/>
        <w:rPr>
          <w:rFonts w:cs="Arial"/>
          <w:szCs w:val="20"/>
        </w:rPr>
      </w:pPr>
    </w:p>
    <w:p w:rsidR="00750AD1" w:rsidRPr="00750AD1" w:rsidRDefault="00750AD1" w:rsidP="002010B7">
      <w:pPr>
        <w:pStyle w:val="ListParagraph"/>
        <w:numPr>
          <w:ilvl w:val="0"/>
          <w:numId w:val="3"/>
        </w:numPr>
        <w:autoSpaceDE w:val="0"/>
        <w:autoSpaceDN w:val="0"/>
        <w:adjustRightInd w:val="0"/>
        <w:ind w:hanging="720"/>
        <w:rPr>
          <w:rFonts w:cs="Arial"/>
          <w:szCs w:val="20"/>
          <w:lang w:val="en-US"/>
        </w:rPr>
      </w:pPr>
      <w:r w:rsidRPr="00750AD1">
        <w:rPr>
          <w:rFonts w:cs="Arial"/>
          <w:szCs w:val="20"/>
          <w:lang w:val="en-US"/>
        </w:rPr>
        <w:t>M. Mathew, L. W. Schroeder, B. Dickens</w:t>
      </w:r>
      <w:r>
        <w:rPr>
          <w:rFonts w:cs="Arial"/>
          <w:szCs w:val="20"/>
          <w:lang w:val="en-US"/>
        </w:rPr>
        <w:t>,</w:t>
      </w:r>
      <w:r w:rsidRPr="00750AD1">
        <w:rPr>
          <w:rFonts w:cs="Arial"/>
          <w:szCs w:val="20"/>
          <w:lang w:val="en-US"/>
        </w:rPr>
        <w:t xml:space="preserve"> W. E. Brown, “The crystal structure of </w:t>
      </w:r>
      <w:r w:rsidRPr="00750AD1">
        <w:rPr>
          <w:rFonts w:cs="Arial"/>
          <w:noProof/>
          <w:szCs w:val="20"/>
          <w:lang w:val="en-US" w:eastAsia="en-US"/>
        </w:rPr>
        <w:drawing>
          <wp:inline distT="0" distB="0" distL="0" distR="0">
            <wp:extent cx="76200" cy="66675"/>
            <wp:effectExtent l="19050" t="0" r="0" b="0"/>
            <wp:docPr id="195" name="Picture 195"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alpha]"/>
                    <pic:cNvPicPr>
                      <a:picLocks noChangeAspect="1" noChangeArrowheads="1"/>
                    </pic:cNvPicPr>
                  </pic:nvPicPr>
                  <pic:blipFill>
                    <a:blip r:embed="rId166"/>
                    <a:srcRect/>
                    <a:stretch>
                      <a:fillRect/>
                    </a:stretch>
                  </pic:blipFill>
                  <pic:spPr bwMode="auto">
                    <a:xfrm>
                      <a:off x="0" y="0"/>
                      <a:ext cx="76200" cy="66675"/>
                    </a:xfrm>
                    <a:prstGeom prst="rect">
                      <a:avLst/>
                    </a:prstGeom>
                    <a:noFill/>
                    <a:ln w="9525">
                      <a:noFill/>
                      <a:miter lim="800000"/>
                      <a:headEnd/>
                      <a:tailEnd/>
                    </a:ln>
                  </pic:spPr>
                </pic:pic>
              </a:graphicData>
            </a:graphic>
          </wp:inline>
        </w:drawing>
      </w:r>
      <w:r w:rsidRPr="00750AD1">
        <w:rPr>
          <w:rFonts w:cs="Arial"/>
          <w:szCs w:val="20"/>
          <w:lang w:val="en-US"/>
        </w:rPr>
        <w:t>-Ca</w:t>
      </w:r>
      <w:r w:rsidRPr="00750AD1">
        <w:rPr>
          <w:rFonts w:cs="Arial"/>
          <w:szCs w:val="20"/>
          <w:vertAlign w:val="subscript"/>
          <w:lang w:val="en-US"/>
        </w:rPr>
        <w:t>3</w:t>
      </w:r>
      <w:r w:rsidRPr="00750AD1">
        <w:rPr>
          <w:rFonts w:cs="Arial"/>
          <w:szCs w:val="20"/>
          <w:lang w:val="en-US"/>
        </w:rPr>
        <w:t>(PO</w:t>
      </w:r>
      <w:r w:rsidRPr="00750AD1">
        <w:rPr>
          <w:rFonts w:cs="Arial"/>
          <w:szCs w:val="20"/>
          <w:vertAlign w:val="subscript"/>
          <w:lang w:val="en-US"/>
        </w:rPr>
        <w:t>4</w:t>
      </w:r>
      <w:r w:rsidRPr="00750AD1">
        <w:rPr>
          <w:rFonts w:cs="Arial"/>
          <w:szCs w:val="20"/>
          <w:lang w:val="en-US"/>
        </w:rPr>
        <w:t>)</w:t>
      </w:r>
      <w:r w:rsidRPr="00750AD1">
        <w:rPr>
          <w:rFonts w:cs="Arial"/>
          <w:szCs w:val="20"/>
          <w:vertAlign w:val="subscript"/>
          <w:lang w:val="en-US"/>
        </w:rPr>
        <w:t xml:space="preserve">2, </w:t>
      </w:r>
      <w:r w:rsidRPr="0057400D">
        <w:rPr>
          <w:rFonts w:cs="Arial"/>
          <w:i/>
          <w:szCs w:val="20"/>
          <w:lang w:val="en-US"/>
        </w:rPr>
        <w:t>Acta Crystallographica</w:t>
      </w:r>
      <w:r w:rsidRPr="00750AD1">
        <w:rPr>
          <w:rFonts w:cs="Arial"/>
          <w:szCs w:val="20"/>
          <w:lang w:val="en-US"/>
        </w:rPr>
        <w:t>, vol. B33, pp. 1325 -1333, 1977</w:t>
      </w:r>
    </w:p>
    <w:p w:rsidR="008F554D" w:rsidRPr="008F554D" w:rsidRDefault="008F554D" w:rsidP="008F554D">
      <w:pPr>
        <w:pStyle w:val="ListParagraph"/>
        <w:autoSpaceDE w:val="0"/>
        <w:autoSpaceDN w:val="0"/>
        <w:adjustRightInd w:val="0"/>
        <w:rPr>
          <w:rFonts w:cs="Arial"/>
          <w:szCs w:val="20"/>
        </w:rPr>
      </w:pPr>
    </w:p>
    <w:p w:rsidR="008F554D" w:rsidRPr="008F554D" w:rsidRDefault="008F554D" w:rsidP="002010B7">
      <w:pPr>
        <w:pStyle w:val="ListParagraph"/>
        <w:numPr>
          <w:ilvl w:val="0"/>
          <w:numId w:val="3"/>
        </w:numPr>
        <w:autoSpaceDE w:val="0"/>
        <w:autoSpaceDN w:val="0"/>
        <w:adjustRightInd w:val="0"/>
        <w:ind w:hanging="720"/>
        <w:rPr>
          <w:rFonts w:cs="Arial"/>
          <w:szCs w:val="20"/>
        </w:rPr>
      </w:pPr>
      <w:r w:rsidRPr="008F554D">
        <w:rPr>
          <w:rFonts w:cs="Arial"/>
          <w:szCs w:val="20"/>
        </w:rPr>
        <w:t>B. Dickens, W. E. Brown, G. J. Kruger, J. M. Stewart, “Ca</w:t>
      </w:r>
      <w:r w:rsidRPr="008F554D">
        <w:rPr>
          <w:rFonts w:cs="Arial"/>
          <w:szCs w:val="20"/>
          <w:vertAlign w:val="subscript"/>
        </w:rPr>
        <w:t>4</w:t>
      </w:r>
      <w:r w:rsidRPr="008F554D">
        <w:rPr>
          <w:rFonts w:cs="Arial"/>
          <w:szCs w:val="20"/>
        </w:rPr>
        <w:t>(PO</w:t>
      </w:r>
      <w:r w:rsidRPr="008F554D">
        <w:rPr>
          <w:rFonts w:cs="Arial"/>
          <w:szCs w:val="20"/>
          <w:vertAlign w:val="subscript"/>
        </w:rPr>
        <w:t>4</w:t>
      </w:r>
      <w:r w:rsidRPr="008F554D">
        <w:rPr>
          <w:rFonts w:cs="Arial"/>
          <w:szCs w:val="20"/>
        </w:rPr>
        <w:t>)</w:t>
      </w:r>
      <w:r w:rsidRPr="008F554D">
        <w:rPr>
          <w:rFonts w:cs="Arial"/>
          <w:szCs w:val="20"/>
          <w:vertAlign w:val="subscript"/>
        </w:rPr>
        <w:t>2</w:t>
      </w:r>
      <w:r w:rsidRPr="008F554D">
        <w:rPr>
          <w:rFonts w:cs="Arial"/>
          <w:szCs w:val="20"/>
        </w:rPr>
        <w:t>O, tetracalcium diphosphate monoxide. Crystal structure and relationships to Ca</w:t>
      </w:r>
      <w:r w:rsidRPr="008F554D">
        <w:rPr>
          <w:rFonts w:cs="Arial"/>
          <w:szCs w:val="20"/>
          <w:vertAlign w:val="subscript"/>
        </w:rPr>
        <w:t>5</w:t>
      </w:r>
      <w:r w:rsidRPr="008F554D">
        <w:rPr>
          <w:rFonts w:cs="Arial"/>
          <w:szCs w:val="20"/>
        </w:rPr>
        <w:t>(PO</w:t>
      </w:r>
      <w:r w:rsidRPr="008F554D">
        <w:rPr>
          <w:rFonts w:cs="Arial"/>
          <w:szCs w:val="20"/>
          <w:vertAlign w:val="subscript"/>
        </w:rPr>
        <w:t>4</w:t>
      </w:r>
      <w:r w:rsidRPr="008F554D">
        <w:rPr>
          <w:rFonts w:cs="Arial"/>
          <w:szCs w:val="20"/>
        </w:rPr>
        <w:t>)</w:t>
      </w:r>
      <w:r w:rsidRPr="008F554D">
        <w:rPr>
          <w:rFonts w:cs="Arial"/>
          <w:szCs w:val="20"/>
          <w:vertAlign w:val="subscript"/>
        </w:rPr>
        <w:t>3</w:t>
      </w:r>
      <w:r w:rsidRPr="008F554D">
        <w:rPr>
          <w:rFonts w:cs="Arial"/>
          <w:szCs w:val="20"/>
        </w:rPr>
        <w:t>OH and K</w:t>
      </w:r>
      <w:r w:rsidRPr="008F554D">
        <w:rPr>
          <w:rFonts w:cs="Arial"/>
          <w:szCs w:val="20"/>
          <w:vertAlign w:val="subscript"/>
        </w:rPr>
        <w:t>3</w:t>
      </w:r>
      <w:r w:rsidRPr="008F554D">
        <w:rPr>
          <w:rFonts w:cs="Arial"/>
          <w:szCs w:val="20"/>
        </w:rPr>
        <w:t>Na(SO</w:t>
      </w:r>
      <w:r w:rsidRPr="008F554D">
        <w:rPr>
          <w:rFonts w:cs="Arial"/>
          <w:szCs w:val="20"/>
          <w:vertAlign w:val="subscript"/>
        </w:rPr>
        <w:t>4</w:t>
      </w:r>
      <w:r w:rsidRPr="008F554D">
        <w:rPr>
          <w:rFonts w:cs="Arial"/>
          <w:szCs w:val="20"/>
        </w:rPr>
        <w:t>)</w:t>
      </w:r>
      <w:r w:rsidRPr="008F554D">
        <w:rPr>
          <w:rFonts w:cs="Arial"/>
          <w:szCs w:val="20"/>
          <w:vertAlign w:val="subscript"/>
        </w:rPr>
        <w:t>2</w:t>
      </w:r>
      <w:r w:rsidRPr="008F554D">
        <w:rPr>
          <w:rFonts w:cs="Arial"/>
          <w:szCs w:val="20"/>
        </w:rPr>
        <w:t xml:space="preserve">”,  </w:t>
      </w:r>
      <w:r w:rsidRPr="008F554D">
        <w:rPr>
          <w:rFonts w:cs="Arial"/>
          <w:i/>
          <w:szCs w:val="20"/>
        </w:rPr>
        <w:t>Acta Crystallographica</w:t>
      </w:r>
      <w:r w:rsidRPr="008F554D">
        <w:rPr>
          <w:rFonts w:cs="Arial"/>
          <w:szCs w:val="20"/>
        </w:rPr>
        <w:t xml:space="preserve">, vol. </w:t>
      </w:r>
      <w:r w:rsidRPr="008F554D">
        <w:rPr>
          <w:rFonts w:cs="Arial"/>
          <w:bCs/>
          <w:szCs w:val="20"/>
        </w:rPr>
        <w:t>B29</w:t>
      </w:r>
      <w:r w:rsidRPr="008F554D">
        <w:rPr>
          <w:rFonts w:cs="Arial"/>
          <w:szCs w:val="20"/>
        </w:rPr>
        <w:t>, pp. 2046 – 2056, 1973</w:t>
      </w:r>
    </w:p>
    <w:p w:rsidR="008F554D" w:rsidRPr="008F554D" w:rsidRDefault="008F554D" w:rsidP="008F554D">
      <w:pPr>
        <w:pStyle w:val="ListParagraph"/>
        <w:autoSpaceDE w:val="0"/>
        <w:autoSpaceDN w:val="0"/>
        <w:adjustRightInd w:val="0"/>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M. Inagaki, T. Kameyama, “Phase transformation of plasma-sprayed hydroxyapatite coating with preferred crystalline orientation”, Biomaterials, vol. 28, issue 19, pp. 2923 -  2931, 2007</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N. A. Curry,  D. W. Jones, “Crystal structure of brushite, calcium hydrogen orthophosphate dihydrate, a neutron-diffraction investigation”, </w:t>
      </w:r>
      <w:r w:rsidRPr="008F554D">
        <w:rPr>
          <w:rFonts w:cs="Arial"/>
          <w:i/>
          <w:szCs w:val="20"/>
        </w:rPr>
        <w:t>Journal of the Chemistry Society (A)</w:t>
      </w:r>
      <w:r w:rsidRPr="008F554D">
        <w:rPr>
          <w:rFonts w:cs="Arial"/>
          <w:szCs w:val="20"/>
        </w:rPr>
        <w:t>, pp. 3725 – 3929, 1971</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rPr>
          <w:rFonts w:eastAsia="AdvSTP_PSTimR" w:cs="Arial"/>
          <w:szCs w:val="20"/>
        </w:rPr>
      </w:pPr>
      <w:r w:rsidRPr="008F554D">
        <w:rPr>
          <w:rFonts w:eastAsia="AdvSTP_PSTimR" w:cs="Arial"/>
          <w:szCs w:val="20"/>
        </w:rPr>
        <w:t>R. Z. LeGeros, G. Quirolgico, J. P. LeGeros, “Trace elements: incorporation of monovalent cations, Na</w:t>
      </w:r>
      <w:r w:rsidRPr="008F554D">
        <w:rPr>
          <w:rFonts w:eastAsia="AdvSTP_PSTimR" w:cs="Arial"/>
          <w:szCs w:val="20"/>
          <w:vertAlign w:val="superscript"/>
        </w:rPr>
        <w:t>+</w:t>
      </w:r>
      <w:r w:rsidRPr="008F554D">
        <w:rPr>
          <w:rFonts w:eastAsia="AdvSTP_PSTimR" w:cs="Arial"/>
          <w:szCs w:val="20"/>
        </w:rPr>
        <w:t>, K</w:t>
      </w:r>
      <w:r w:rsidRPr="008F554D">
        <w:rPr>
          <w:rFonts w:eastAsia="AdvSTP_PSTimR" w:cs="Arial"/>
          <w:szCs w:val="20"/>
          <w:vertAlign w:val="superscript"/>
        </w:rPr>
        <w:t>+</w:t>
      </w:r>
      <w:r w:rsidRPr="008F554D">
        <w:rPr>
          <w:rFonts w:eastAsia="AdvSTP_PSTimR" w:cs="Arial"/>
          <w:szCs w:val="20"/>
        </w:rPr>
        <w:t>, Li</w:t>
      </w:r>
      <w:r w:rsidRPr="008F554D">
        <w:rPr>
          <w:rFonts w:eastAsia="AdvSTP_PSTimR" w:cs="Arial"/>
          <w:szCs w:val="20"/>
          <w:vertAlign w:val="superscript"/>
        </w:rPr>
        <w:t>+</w:t>
      </w:r>
      <w:r w:rsidRPr="008F554D">
        <w:rPr>
          <w:rFonts w:eastAsia="AdvSTP_PSTimR" w:cs="Arial"/>
          <w:szCs w:val="20"/>
        </w:rPr>
        <w:t xml:space="preserve">”, </w:t>
      </w:r>
      <w:r w:rsidRPr="008F554D">
        <w:rPr>
          <w:rFonts w:eastAsia="AdvSTP_PSTimR" w:cs="Arial"/>
          <w:i/>
          <w:szCs w:val="20"/>
        </w:rPr>
        <w:t>Journal of Dental Research</w:t>
      </w:r>
      <w:r w:rsidRPr="008F554D">
        <w:rPr>
          <w:rFonts w:eastAsia="AdvSTP_PSTimR" w:cs="Arial"/>
          <w:szCs w:val="20"/>
        </w:rPr>
        <w:t>, vol. 60B, pp. 452 – 458, 1981</w:t>
      </w:r>
    </w:p>
    <w:p w:rsidR="008F554D" w:rsidRPr="008F554D" w:rsidRDefault="008F554D" w:rsidP="008F554D">
      <w:pPr>
        <w:ind w:left="360" w:hanging="720"/>
        <w:rPr>
          <w:rFonts w:eastAsia="AdvSTP_PSTimR" w:cs="Arial"/>
          <w:color w:val="0000FF"/>
          <w:szCs w:val="20"/>
        </w:rPr>
      </w:pPr>
    </w:p>
    <w:p w:rsidR="008F554D" w:rsidRPr="008F554D" w:rsidRDefault="008F554D" w:rsidP="002010B7">
      <w:pPr>
        <w:pStyle w:val="ListParagraph"/>
        <w:numPr>
          <w:ilvl w:val="0"/>
          <w:numId w:val="3"/>
        </w:numPr>
        <w:ind w:hanging="720"/>
        <w:rPr>
          <w:rFonts w:eastAsia="AdvSTP_PSTimR" w:cs="Arial"/>
          <w:szCs w:val="20"/>
        </w:rPr>
      </w:pPr>
      <w:r w:rsidRPr="008F554D">
        <w:rPr>
          <w:rFonts w:eastAsia="AdvSTP_PSTimR" w:cs="Arial"/>
          <w:szCs w:val="20"/>
        </w:rPr>
        <w:t>T. Suzuki, T. Hatsushika, Y. Hayakawa, “Synthetic hydroxyapatites employed as inorganic cation-exchangers”, Journal of Chemistry Society Faraday Transactions, vol. 77, pp. 1059 – 1062, 1981</w:t>
      </w:r>
    </w:p>
    <w:p w:rsidR="008F554D" w:rsidRPr="008F554D" w:rsidRDefault="008F554D" w:rsidP="008F554D">
      <w:pPr>
        <w:ind w:left="360" w:hanging="720"/>
        <w:rPr>
          <w:rFonts w:eastAsia="AdvSTP_PSTimR" w:cs="Arial"/>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t xml:space="preserve">C. Ergun, T. J. Webster, R. Bizios, R. H. Doremus, “Hydroxylapatite with substituted magnesium, zinc, cadmium, and yttrium I. Structure and microstructure”, </w:t>
      </w:r>
      <w:r w:rsidRPr="008F554D">
        <w:rPr>
          <w:rFonts w:eastAsia="AdvSTP_PSTimR" w:cs="Arial"/>
          <w:i/>
          <w:szCs w:val="20"/>
        </w:rPr>
        <w:t xml:space="preserve">Journal for Biomedical Materials Research, </w:t>
      </w:r>
      <w:r w:rsidRPr="008F554D">
        <w:rPr>
          <w:rFonts w:eastAsia="AdvSTP_PSTimR" w:cs="Arial"/>
          <w:szCs w:val="20"/>
        </w:rPr>
        <w:t>vol. 59, pp. 305 – 311, 2002</w:t>
      </w:r>
    </w:p>
    <w:p w:rsidR="008F554D" w:rsidRPr="008F554D" w:rsidRDefault="008F554D" w:rsidP="008F554D">
      <w:pPr>
        <w:ind w:left="360" w:hanging="720"/>
        <w:rPr>
          <w:rFonts w:eastAsia="AdvSTP_PSTimR" w:cs="Arial"/>
          <w:szCs w:val="20"/>
        </w:rPr>
      </w:pPr>
    </w:p>
    <w:p w:rsidR="008F554D" w:rsidRPr="008F554D" w:rsidRDefault="008F554D" w:rsidP="002010B7">
      <w:pPr>
        <w:pStyle w:val="ListParagraph"/>
        <w:numPr>
          <w:ilvl w:val="0"/>
          <w:numId w:val="3"/>
        </w:numPr>
        <w:ind w:hanging="720"/>
        <w:rPr>
          <w:rFonts w:eastAsia="AdvSTP_PSTimR" w:cs="Arial"/>
          <w:szCs w:val="20"/>
        </w:rPr>
      </w:pPr>
      <w:r w:rsidRPr="008F554D">
        <w:rPr>
          <w:rFonts w:eastAsia="AdvSTP_PSTimR" w:cs="Arial"/>
          <w:szCs w:val="20"/>
        </w:rPr>
        <w:lastRenderedPageBreak/>
        <w:t xml:space="preserve">R.Z. LeGeros, L. Singer, R. H. Ophaug, G. Quirolgico, A. Thein, J. P. LeGeros, “The effect of fluoride on the stability of synthetic and biological (bone) mineral apatites”, In: Menczel J, Robin GC, Makin M, Steinbeg R, editors. </w:t>
      </w:r>
      <w:r w:rsidRPr="008F554D">
        <w:rPr>
          <w:rFonts w:eastAsia="AdvSTP_PSTimR" w:cs="Arial"/>
          <w:i/>
          <w:szCs w:val="20"/>
        </w:rPr>
        <w:t>Osteoporosis.</w:t>
      </w:r>
      <w:r w:rsidRPr="008F554D">
        <w:rPr>
          <w:rFonts w:eastAsia="AdvSTP_PSTimR" w:cs="Arial"/>
          <w:szCs w:val="20"/>
        </w:rPr>
        <w:t xml:space="preserve"> </w:t>
      </w:r>
      <w:r w:rsidRPr="008F554D">
        <w:rPr>
          <w:rFonts w:eastAsia="AdvSTP_PSTimR" w:cs="Arial"/>
          <w:i/>
          <w:szCs w:val="20"/>
        </w:rPr>
        <w:t>New York: Wiley;</w:t>
      </w:r>
      <w:r w:rsidRPr="008F554D">
        <w:rPr>
          <w:rFonts w:eastAsia="AdvSTP_PSTimR" w:cs="Arial"/>
          <w:szCs w:val="20"/>
        </w:rPr>
        <w:t xml:space="preserve"> pp. 327 – 341, 1982</w:t>
      </w:r>
    </w:p>
    <w:p w:rsidR="008F554D" w:rsidRPr="008F554D" w:rsidRDefault="008F554D" w:rsidP="008F554D">
      <w:pPr>
        <w:ind w:left="360" w:hanging="720"/>
        <w:rPr>
          <w:rFonts w:eastAsia="AdvSTP_PSTimR" w:cs="Arial"/>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t xml:space="preserve">E. R. Kreidler, F. A. Hummel, “The crystal chemistry of apatite: structure fields of fluor and chloroapatite”, </w:t>
      </w:r>
      <w:r w:rsidRPr="008F554D">
        <w:rPr>
          <w:rFonts w:eastAsia="AdvSTP_PSTimR" w:cs="Arial"/>
          <w:i/>
          <w:szCs w:val="20"/>
        </w:rPr>
        <w:t>American Mineral</w:t>
      </w:r>
      <w:r w:rsidRPr="008F554D">
        <w:rPr>
          <w:rFonts w:eastAsia="AdvSTP_PSTimR" w:cs="Arial"/>
          <w:szCs w:val="20"/>
        </w:rPr>
        <w:t>, vol. 55, pp 171 – 184, 1970</w:t>
      </w:r>
    </w:p>
    <w:p w:rsidR="008F554D" w:rsidRPr="008F554D" w:rsidRDefault="008F554D" w:rsidP="008F554D">
      <w:pPr>
        <w:ind w:left="360" w:hanging="720"/>
        <w:rPr>
          <w:rFonts w:eastAsia="AdvSTP_PSTimR" w:cs="Arial"/>
          <w:szCs w:val="20"/>
        </w:rPr>
      </w:pPr>
    </w:p>
    <w:p w:rsidR="008F554D" w:rsidRPr="008F554D" w:rsidRDefault="008F554D" w:rsidP="002010B7">
      <w:pPr>
        <w:pStyle w:val="ListParagraph"/>
        <w:numPr>
          <w:ilvl w:val="0"/>
          <w:numId w:val="3"/>
        </w:numPr>
        <w:ind w:hanging="720"/>
        <w:rPr>
          <w:rFonts w:eastAsia="AdvSTP_PSTimR" w:cs="Arial"/>
          <w:szCs w:val="20"/>
        </w:rPr>
      </w:pPr>
      <w:r w:rsidRPr="008F554D">
        <w:rPr>
          <w:rFonts w:eastAsia="AdvSTP_PSTimR" w:cs="Arial"/>
          <w:szCs w:val="20"/>
        </w:rPr>
        <w:t>S. Y. Azimov, A. A. Ismatov, N. F. Fedorov, “Synthetic silicophosphates, silicovanadates, and silicoarsenates with the apatite structure”, Inorganic Materials, vol. 17, pp. 1384 – 1387, 1981</w:t>
      </w:r>
    </w:p>
    <w:p w:rsidR="008F554D" w:rsidRPr="008F554D" w:rsidRDefault="008F554D" w:rsidP="008F554D">
      <w:pPr>
        <w:ind w:left="360" w:hanging="720"/>
        <w:rPr>
          <w:rFonts w:eastAsia="AdvSTP_PSTimR" w:cs="Arial"/>
          <w:color w:val="0000FF"/>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t xml:space="preserve">J. L. Lacout, A. Nounah, M. Ferhat, “Strontium–cadmium substitution in hydroxyl  and fluorapatites”, </w:t>
      </w:r>
      <w:r w:rsidRPr="008F554D">
        <w:rPr>
          <w:rFonts w:eastAsia="AdvSTP_PSTimR" w:cs="Arial"/>
          <w:i/>
          <w:szCs w:val="20"/>
        </w:rPr>
        <w:t>Ann. Chim. Science Materials</w:t>
      </w:r>
      <w:r w:rsidRPr="008F554D">
        <w:rPr>
          <w:rFonts w:eastAsia="AdvSTP_PSTimR" w:cs="Arial"/>
          <w:szCs w:val="20"/>
        </w:rPr>
        <w:t>, vol. 23, pp. 57 – 60, 1998</w:t>
      </w:r>
    </w:p>
    <w:p w:rsidR="008F554D" w:rsidRPr="008F554D" w:rsidRDefault="008F554D" w:rsidP="008F554D">
      <w:pPr>
        <w:ind w:left="360" w:hanging="720"/>
        <w:rPr>
          <w:rFonts w:eastAsia="AdvSTP_PSTimR" w:cs="Arial"/>
          <w:color w:val="0000FF"/>
          <w:szCs w:val="20"/>
        </w:rPr>
      </w:pPr>
    </w:p>
    <w:p w:rsidR="008F554D" w:rsidRPr="008F554D" w:rsidRDefault="008F554D" w:rsidP="002010B7">
      <w:pPr>
        <w:pStyle w:val="ListParagraph"/>
        <w:numPr>
          <w:ilvl w:val="0"/>
          <w:numId w:val="3"/>
        </w:numPr>
        <w:ind w:hanging="720"/>
        <w:rPr>
          <w:rFonts w:eastAsia="AdvSTP_PSTimR" w:cs="Arial"/>
          <w:szCs w:val="20"/>
        </w:rPr>
      </w:pPr>
      <w:r w:rsidRPr="008F554D">
        <w:rPr>
          <w:rFonts w:eastAsia="AdvSTP_PSTimR" w:cs="Arial"/>
          <w:szCs w:val="20"/>
        </w:rPr>
        <w:t xml:space="preserve">C. Rey, “Calcium phosphates for medical applications”, In: Zahid A, editor. Calcium phosphates in biological and industrial systems. Boston: </w:t>
      </w:r>
      <w:r w:rsidRPr="008F554D">
        <w:rPr>
          <w:rFonts w:eastAsia="AdvSTP_PSTimR" w:cs="Arial"/>
          <w:i/>
          <w:szCs w:val="20"/>
        </w:rPr>
        <w:t>Kluwer Academic Publishers</w:t>
      </w:r>
      <w:r w:rsidRPr="008F554D">
        <w:rPr>
          <w:rFonts w:eastAsia="AdvSTP_PSTimR" w:cs="Arial"/>
          <w:szCs w:val="20"/>
        </w:rPr>
        <w:t>,  pp. 217 – 251, 1998</w:t>
      </w:r>
    </w:p>
    <w:p w:rsidR="008F554D" w:rsidRPr="008F554D" w:rsidRDefault="008F554D" w:rsidP="008F554D">
      <w:pPr>
        <w:pStyle w:val="ListParagraph"/>
        <w:rPr>
          <w:rFonts w:eastAsia="AdvSTP_PSTimR" w:cs="Arial"/>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t xml:space="preserve">M. Vallet - Regı´, J. M. Gonzalez – Calbet, “Calcium phosphates as substitution of bone tissues”, </w:t>
      </w:r>
      <w:r w:rsidRPr="008F554D">
        <w:rPr>
          <w:rFonts w:eastAsia="AdvSTP_PSTimR" w:cs="Arial"/>
          <w:i/>
          <w:szCs w:val="20"/>
        </w:rPr>
        <w:t>Progress in Solid State Chemistry,</w:t>
      </w:r>
      <w:r w:rsidRPr="008F554D">
        <w:rPr>
          <w:rFonts w:eastAsia="AdvSTP_PSTimR" w:cs="Arial"/>
          <w:szCs w:val="20"/>
        </w:rPr>
        <w:t xml:space="preserve"> vol. 32, pp. 1 – 31, 2003</w:t>
      </w:r>
    </w:p>
    <w:p w:rsidR="008F554D" w:rsidRPr="008F554D" w:rsidRDefault="008F554D" w:rsidP="008F554D">
      <w:pPr>
        <w:pStyle w:val="ListParagraph"/>
        <w:rPr>
          <w:rFonts w:eastAsia="AdvSTP_PSTimR"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S.  Kannan,  J. M. Ventura, J. M. F. Ferreira, “Aqueous precipitation method for the formation of Mg-stabilized β-tricalcium phosphate: An X-ray diffraction study”, </w:t>
      </w:r>
      <w:r w:rsidRPr="008F554D">
        <w:rPr>
          <w:rFonts w:cs="Arial"/>
          <w:i/>
          <w:szCs w:val="20"/>
        </w:rPr>
        <w:t>Ceramics International</w:t>
      </w:r>
      <w:r w:rsidRPr="008F554D">
        <w:rPr>
          <w:rFonts w:cs="Arial"/>
          <w:szCs w:val="20"/>
        </w:rPr>
        <w:t>, vol. 33, pp. 637 – 641, 2007</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jc w:val="left"/>
        <w:rPr>
          <w:rFonts w:cs="Arial"/>
          <w:szCs w:val="20"/>
        </w:rPr>
      </w:pPr>
      <w:r w:rsidRPr="008F554D">
        <w:rPr>
          <w:rFonts w:cs="Arial"/>
          <w:szCs w:val="20"/>
        </w:rPr>
        <w:t xml:space="preserve">K. Lewis, A. Choi, J. Chou, B. Ben-Nissan, “Bioceramics – the changing role of ceramics and nanoceramics in medical applications”, </w:t>
      </w:r>
      <w:r w:rsidRPr="008F554D">
        <w:rPr>
          <w:rFonts w:cs="Arial"/>
          <w:i/>
          <w:szCs w:val="20"/>
        </w:rPr>
        <w:t>Materials Asutralia</w:t>
      </w:r>
      <w:r w:rsidRPr="008F554D">
        <w:rPr>
          <w:rFonts w:cs="Arial"/>
          <w:szCs w:val="20"/>
        </w:rPr>
        <w:t>, vol. 40, issue 3, pp. 32 – 34, 2007</w:t>
      </w:r>
    </w:p>
    <w:p w:rsidR="008F554D" w:rsidRPr="008F554D" w:rsidRDefault="008F554D" w:rsidP="008F554D">
      <w:pPr>
        <w:rPr>
          <w:rFonts w:eastAsia="AdvSTP_PSTimR" w:cs="Arial"/>
          <w:szCs w:val="20"/>
        </w:rPr>
      </w:pPr>
    </w:p>
    <w:p w:rsidR="008F554D" w:rsidRPr="008F554D" w:rsidRDefault="008F554D" w:rsidP="002010B7">
      <w:pPr>
        <w:pStyle w:val="ListParagraph"/>
        <w:numPr>
          <w:ilvl w:val="0"/>
          <w:numId w:val="3"/>
        </w:numPr>
        <w:ind w:hanging="720"/>
        <w:jc w:val="left"/>
        <w:rPr>
          <w:rFonts w:cs="Arial"/>
          <w:bCs/>
          <w:szCs w:val="20"/>
        </w:rPr>
      </w:pPr>
      <w:r w:rsidRPr="008F554D">
        <w:rPr>
          <w:rFonts w:cs="Arial"/>
          <w:bCs/>
          <w:szCs w:val="20"/>
        </w:rPr>
        <w:t xml:space="preserve">G. Heness, B. B. Nissan, “Innovative bioceramics”, </w:t>
      </w:r>
      <w:r w:rsidRPr="008F554D">
        <w:rPr>
          <w:rFonts w:cs="Arial"/>
          <w:bCs/>
          <w:i/>
          <w:szCs w:val="20"/>
        </w:rPr>
        <w:t>Materials Forum</w:t>
      </w:r>
      <w:r w:rsidRPr="008F554D">
        <w:rPr>
          <w:rFonts w:cs="Arial"/>
          <w:bCs/>
          <w:szCs w:val="20"/>
        </w:rPr>
        <w:t>, vol. 27, pp. 104 – 114, 2004</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jc w:val="left"/>
        <w:rPr>
          <w:rFonts w:cs="Arial"/>
          <w:szCs w:val="20"/>
        </w:rPr>
      </w:pPr>
      <w:r w:rsidRPr="008F554D">
        <w:rPr>
          <w:rFonts w:cs="Arial"/>
          <w:szCs w:val="20"/>
        </w:rPr>
        <w:t xml:space="preserve">J. Currey, “Biomaterials: sacrificial bonds heal bone”, </w:t>
      </w:r>
      <w:r w:rsidRPr="008F554D">
        <w:rPr>
          <w:rFonts w:cs="Arial"/>
          <w:i/>
          <w:szCs w:val="20"/>
        </w:rPr>
        <w:t>Nature</w:t>
      </w:r>
      <w:r w:rsidRPr="008F554D">
        <w:rPr>
          <w:rFonts w:cs="Arial"/>
          <w:szCs w:val="20"/>
        </w:rPr>
        <w:t>, vol. 414, pp. 699 – 708, 2001</w:t>
      </w:r>
    </w:p>
    <w:p w:rsidR="008F554D" w:rsidRPr="008F554D" w:rsidRDefault="008F554D" w:rsidP="008F554D">
      <w:pPr>
        <w:pStyle w:val="ListParagraph"/>
        <w:ind w:hanging="720"/>
        <w:rPr>
          <w:rFonts w:cs="Arial"/>
          <w:szCs w:val="20"/>
        </w:rPr>
      </w:pPr>
    </w:p>
    <w:p w:rsidR="008F554D" w:rsidRPr="008F554D" w:rsidRDefault="008F554D" w:rsidP="002010B7">
      <w:pPr>
        <w:pStyle w:val="ListParagraph"/>
        <w:numPr>
          <w:ilvl w:val="0"/>
          <w:numId w:val="3"/>
        </w:numPr>
        <w:ind w:hanging="720"/>
        <w:jc w:val="left"/>
        <w:rPr>
          <w:rFonts w:cs="Arial"/>
          <w:szCs w:val="20"/>
        </w:rPr>
      </w:pPr>
      <w:r w:rsidRPr="008F554D">
        <w:rPr>
          <w:rFonts w:cs="Arial"/>
          <w:szCs w:val="20"/>
        </w:rPr>
        <w:t xml:space="preserve">H. Aoki, “Medical applications of hydroxyapatite”, Ishiyaku, </w:t>
      </w:r>
      <w:r w:rsidRPr="008F554D">
        <w:rPr>
          <w:rFonts w:cs="Arial"/>
          <w:i/>
          <w:szCs w:val="20"/>
        </w:rPr>
        <w:t>Euro America, Tokyo</w:t>
      </w:r>
      <w:r w:rsidRPr="008F554D">
        <w:rPr>
          <w:rFonts w:cs="Arial"/>
          <w:szCs w:val="20"/>
        </w:rPr>
        <w:t>, 1994</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lastRenderedPageBreak/>
        <w:t>L. L. Hench, “Bioceramics: a forecast for the future”, Biomaterials, vol. 19, pp 1419 – 1423</w:t>
      </w:r>
      <w:r w:rsidR="004826CE">
        <w:rPr>
          <w:rFonts w:cs="Arial"/>
          <w:szCs w:val="20"/>
        </w:rPr>
        <w:t>, 1998</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A. Afshar, M. Ghorbani, N. Ehsani, M. R. Saeri, C. C.Sorrell, “Some important factors in the wet precipitation process of hydroxyapatite”, Materials Letters, vol. 57, issues 24 – 25, pp 197 – 202, 2003</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T. M. G. Chu, J. Zhu, Z. Yin, P. Lin, “Mechanical and in vivo performance of hydroxyapatite  implants with controlled architectures”, </w:t>
      </w:r>
      <w:r w:rsidRPr="008F554D">
        <w:rPr>
          <w:rFonts w:cs="Arial"/>
          <w:i/>
          <w:szCs w:val="20"/>
        </w:rPr>
        <w:t>Biomaterials</w:t>
      </w:r>
      <w:r w:rsidRPr="008F554D">
        <w:rPr>
          <w:rFonts w:cs="Arial"/>
          <w:szCs w:val="20"/>
        </w:rPr>
        <w:t>, vol. 23, issue 5, pp 1283 – 1293, 2002</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G. Muralithran, S. Ramesh, “The effects of sintering temperature on the properties of hydroxyapatite”, </w:t>
      </w:r>
      <w:r w:rsidRPr="008F554D">
        <w:rPr>
          <w:rFonts w:cs="Arial"/>
          <w:i/>
          <w:szCs w:val="20"/>
        </w:rPr>
        <w:t>Ceramics International</w:t>
      </w:r>
      <w:r w:rsidRPr="008F554D">
        <w:rPr>
          <w:rFonts w:cs="Arial"/>
          <w:szCs w:val="20"/>
        </w:rPr>
        <w:t>, vol. 26, issue 2, pp. 221 – 230, 2000</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W. Suchanek, M. Yashimi, M. Kakihana, M. Yoshimura, “Hydroxyapatite ceramics with selected sintering additives”, </w:t>
      </w:r>
      <w:r w:rsidRPr="008F554D">
        <w:rPr>
          <w:rFonts w:cs="Arial"/>
          <w:i/>
          <w:szCs w:val="20"/>
        </w:rPr>
        <w:t>Biomaterials</w:t>
      </w:r>
      <w:r w:rsidRPr="008F554D">
        <w:rPr>
          <w:rFonts w:cs="Arial"/>
          <w:szCs w:val="20"/>
        </w:rPr>
        <w:t>, vol. 18, issue 13, pp. 923 – 933, 1997</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C. V. Ragel, M. Valet – Regi, L. M. Rodriguez – Lorenzo, “Preparation and in vitro bioactivity of hydroxyapatite/solgel glass biphasic material”, </w:t>
      </w:r>
      <w:r w:rsidRPr="008F554D">
        <w:rPr>
          <w:rFonts w:cs="Arial"/>
          <w:i/>
          <w:szCs w:val="20"/>
        </w:rPr>
        <w:t>Biomaterials</w:t>
      </w:r>
      <w:r w:rsidRPr="008F554D">
        <w:rPr>
          <w:rFonts w:cs="Arial"/>
          <w:szCs w:val="20"/>
        </w:rPr>
        <w:t>, vol. 23, issue 8, pp. 1865 – 1872</w:t>
      </w:r>
      <w:r w:rsidR="00F91A6E">
        <w:rPr>
          <w:rFonts w:cs="Arial"/>
          <w:szCs w:val="20"/>
        </w:rPr>
        <w:t>, 2002</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 xml:space="preserve">T. Kokubo, H-M. Kim, M. Kawashita, “Novel bioactive materials with different mechanical properties”, </w:t>
      </w:r>
      <w:r w:rsidRPr="008F554D">
        <w:rPr>
          <w:rFonts w:cs="Arial"/>
          <w:i/>
          <w:szCs w:val="20"/>
        </w:rPr>
        <w:t>Biomaterials</w:t>
      </w:r>
      <w:r w:rsidRPr="008F554D">
        <w:rPr>
          <w:rFonts w:cs="Arial"/>
          <w:szCs w:val="20"/>
        </w:rPr>
        <w:t>, vol. 24, issue 13, pp. 2161 – 2175</w:t>
      </w:r>
      <w:r w:rsidR="00F91A6E">
        <w:rPr>
          <w:rFonts w:cs="Arial"/>
          <w:szCs w:val="20"/>
        </w:rPr>
        <w:t>, 2003</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H. Aoki, “Science and medical applications of hydroxyapatite”, Tokyo: Takayama Press System Center Co. Inc., pp 1 – 10, 1991</w:t>
      </w:r>
    </w:p>
    <w:p w:rsidR="008F554D" w:rsidRPr="008F554D" w:rsidRDefault="008F554D" w:rsidP="008F554D">
      <w:pPr>
        <w:pStyle w:val="ListParagraph"/>
        <w:rPr>
          <w:rFonts w:cs="Arial"/>
          <w:szCs w:val="20"/>
        </w:rPr>
      </w:pPr>
    </w:p>
    <w:p w:rsidR="008F554D" w:rsidRPr="008F554D" w:rsidRDefault="008F554D" w:rsidP="002010B7">
      <w:pPr>
        <w:pStyle w:val="ListParagraph"/>
        <w:numPr>
          <w:ilvl w:val="0"/>
          <w:numId w:val="3"/>
        </w:numPr>
        <w:ind w:hanging="720"/>
        <w:rPr>
          <w:rFonts w:cs="Arial"/>
          <w:szCs w:val="20"/>
        </w:rPr>
      </w:pPr>
      <w:r w:rsidRPr="008F554D">
        <w:rPr>
          <w:rFonts w:cs="Arial"/>
          <w:szCs w:val="20"/>
        </w:rPr>
        <w:t>D. S. Metsger, M. R. Rieger, D. W. Foreman, “Mechanical properties of sintered hydroxyapatite and tricalcium phosphate ceramics, Journal of Materials Science: Materials in Medicine, vol. 10, no. 1, pp. 9, 1999</w:t>
      </w:r>
    </w:p>
    <w:p w:rsidR="008F554D" w:rsidRPr="008F554D" w:rsidRDefault="008F554D" w:rsidP="008F554D">
      <w:pPr>
        <w:rPr>
          <w:rFonts w:cs="Arial"/>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t xml:space="preserve">Y. Tanizawa, T. Suzuki, “Effects of silicate ions on the formation and transformation of calcium phosphates in neutral aqueous solutions”, </w:t>
      </w:r>
      <w:r w:rsidRPr="008F554D">
        <w:rPr>
          <w:rFonts w:eastAsia="AdvSTP_PSTimR" w:cs="Arial"/>
          <w:i/>
          <w:iCs/>
          <w:szCs w:val="20"/>
        </w:rPr>
        <w:t>Journal of Chemistry Society Faraday Transactions</w:t>
      </w:r>
      <w:r w:rsidRPr="008F554D">
        <w:rPr>
          <w:rFonts w:eastAsia="AdvSTP_PSTimR" w:cs="Arial"/>
          <w:iCs/>
          <w:szCs w:val="20"/>
        </w:rPr>
        <w:t>,</w:t>
      </w:r>
      <w:r w:rsidRPr="008F554D">
        <w:rPr>
          <w:rFonts w:eastAsia="AdvSTP_PSTimR" w:cs="Arial"/>
          <w:szCs w:val="20"/>
        </w:rPr>
        <w:t xml:space="preserve"> vol. </w:t>
      </w:r>
      <w:r w:rsidRPr="008F554D">
        <w:rPr>
          <w:rFonts w:eastAsia="AdvSTP_PSTimR" w:cs="Arial"/>
          <w:bCs/>
          <w:szCs w:val="20"/>
        </w:rPr>
        <w:t>91, i</w:t>
      </w:r>
      <w:r w:rsidRPr="008F554D">
        <w:rPr>
          <w:rFonts w:eastAsia="AdvSTP_PSTimR" w:cs="Arial"/>
          <w:szCs w:val="20"/>
        </w:rPr>
        <w:t>ssue 19, pp. 3499 – 3503, 1995</w:t>
      </w:r>
    </w:p>
    <w:p w:rsidR="008F554D" w:rsidRPr="008F554D" w:rsidRDefault="008F554D" w:rsidP="008F554D">
      <w:pPr>
        <w:pStyle w:val="ListParagraph"/>
        <w:ind w:hanging="720"/>
        <w:rPr>
          <w:rFonts w:eastAsia="AdvSTP_PSTimR" w:cs="Arial"/>
          <w:szCs w:val="20"/>
        </w:rPr>
      </w:pPr>
    </w:p>
    <w:p w:rsidR="008F554D" w:rsidRPr="008F554D" w:rsidRDefault="008F554D" w:rsidP="002010B7">
      <w:pPr>
        <w:pStyle w:val="ListParagraph"/>
        <w:numPr>
          <w:ilvl w:val="0"/>
          <w:numId w:val="3"/>
        </w:numPr>
        <w:ind w:hanging="720"/>
        <w:rPr>
          <w:rFonts w:eastAsia="AdvSTP_PSTimR" w:cs="Arial"/>
          <w:i/>
          <w:iCs/>
          <w:szCs w:val="20"/>
        </w:rPr>
      </w:pPr>
      <w:r w:rsidRPr="008F554D">
        <w:rPr>
          <w:rFonts w:eastAsia="AdvSTP_PSTimR" w:cs="Arial"/>
          <w:szCs w:val="20"/>
        </w:rPr>
        <w:t xml:space="preserve">L. </w:t>
      </w:r>
      <w:r w:rsidRPr="008F554D">
        <w:rPr>
          <w:rFonts w:eastAsia="AdvSTP_PSTimR" w:cs="Arial"/>
          <w:bCs/>
          <w:szCs w:val="20"/>
        </w:rPr>
        <w:t>Boyer</w:t>
      </w:r>
      <w:r w:rsidRPr="008F554D">
        <w:rPr>
          <w:rFonts w:eastAsia="AdvSTP_PSTimR" w:cs="Arial"/>
          <w:szCs w:val="20"/>
        </w:rPr>
        <w:t>, J. Carpena, J. L. Lacout</w:t>
      </w:r>
      <w:r w:rsidRPr="008F554D">
        <w:rPr>
          <w:rFonts w:eastAsia="AdvSTP_PSTimR" w:cs="Arial"/>
          <w:bCs/>
          <w:szCs w:val="20"/>
        </w:rPr>
        <w:t xml:space="preserve"> , “Synthesis of phosphate-silicate apatites at atmospheric pressure”, </w:t>
      </w:r>
      <w:r w:rsidRPr="008F554D">
        <w:rPr>
          <w:rFonts w:eastAsia="AdvSTP_PSTimR" w:cs="Arial"/>
          <w:i/>
          <w:iCs/>
          <w:szCs w:val="20"/>
        </w:rPr>
        <w:t>Solid State Ionics</w:t>
      </w:r>
      <w:r w:rsidRPr="008F554D">
        <w:rPr>
          <w:rFonts w:eastAsia="AdvSTP_PSTimR" w:cs="Arial"/>
          <w:szCs w:val="20"/>
        </w:rPr>
        <w:t>, vol.</w:t>
      </w:r>
      <w:r w:rsidRPr="008F554D">
        <w:rPr>
          <w:rFonts w:eastAsia="AdvSTP_PSTimR" w:cs="Arial"/>
          <w:iCs/>
          <w:szCs w:val="20"/>
        </w:rPr>
        <w:t xml:space="preserve"> 95, issues 1-2</w:t>
      </w:r>
      <w:r w:rsidRPr="008F554D">
        <w:rPr>
          <w:rFonts w:eastAsia="AdvSTP_PSTimR" w:cs="Arial"/>
          <w:szCs w:val="20"/>
        </w:rPr>
        <w:t>, </w:t>
      </w:r>
      <w:r w:rsidRPr="008F554D">
        <w:rPr>
          <w:rFonts w:eastAsia="AdvSTP_PSTimR" w:cs="Arial"/>
          <w:iCs/>
          <w:szCs w:val="20"/>
        </w:rPr>
        <w:t>pp. 121 – 129, 1997</w:t>
      </w:r>
    </w:p>
    <w:p w:rsidR="008F554D" w:rsidRPr="008F554D" w:rsidRDefault="008F554D" w:rsidP="008F554D">
      <w:pPr>
        <w:pStyle w:val="ListParagraph"/>
        <w:ind w:hanging="720"/>
        <w:rPr>
          <w:rFonts w:eastAsia="AdvSTP_PSTimR" w:cs="Arial"/>
          <w:i/>
          <w:iCs/>
          <w:szCs w:val="20"/>
        </w:rPr>
      </w:pPr>
    </w:p>
    <w:p w:rsidR="008F554D" w:rsidRPr="008F554D" w:rsidRDefault="008F554D" w:rsidP="002010B7">
      <w:pPr>
        <w:pStyle w:val="ListParagraph"/>
        <w:numPr>
          <w:ilvl w:val="0"/>
          <w:numId w:val="3"/>
        </w:numPr>
        <w:ind w:hanging="720"/>
        <w:jc w:val="left"/>
        <w:rPr>
          <w:rFonts w:eastAsia="AdvSTP_PSTimR" w:cs="Arial"/>
          <w:szCs w:val="20"/>
        </w:rPr>
      </w:pPr>
      <w:r w:rsidRPr="008F554D">
        <w:rPr>
          <w:rFonts w:eastAsia="AdvSTP_PSTimR" w:cs="Arial"/>
          <w:szCs w:val="20"/>
        </w:rPr>
        <w:lastRenderedPageBreak/>
        <w:t xml:space="preserve">I. R. Gibson, S. M. Best, W. Bonfield, “Chemical characterisation of silicon-substituted hydroxyapatite”, </w:t>
      </w:r>
      <w:r w:rsidRPr="008F554D">
        <w:rPr>
          <w:rFonts w:eastAsia="AdvSTP_PSTimR" w:cs="Arial"/>
          <w:i/>
          <w:szCs w:val="20"/>
        </w:rPr>
        <w:t>Journal of Biomedical Materials Research</w:t>
      </w:r>
      <w:r w:rsidRPr="008F554D">
        <w:rPr>
          <w:rFonts w:eastAsia="AdvSTP_PSTimR" w:cs="Arial"/>
          <w:szCs w:val="20"/>
        </w:rPr>
        <w:t>, vol. 44, pp. 422 – 428, 1999</w:t>
      </w:r>
    </w:p>
    <w:p w:rsidR="008F554D" w:rsidRPr="008F554D" w:rsidRDefault="008F554D" w:rsidP="008F554D">
      <w:pPr>
        <w:pStyle w:val="ListParagraph"/>
        <w:rPr>
          <w:rFonts w:eastAsia="AdvSTP_PSTimR" w:cs="Arial"/>
          <w:szCs w:val="20"/>
        </w:rPr>
      </w:pPr>
    </w:p>
    <w:p w:rsidR="008F554D" w:rsidRPr="008F554D" w:rsidRDefault="008F554D" w:rsidP="002010B7">
      <w:pPr>
        <w:pStyle w:val="ListParagraph"/>
        <w:numPr>
          <w:ilvl w:val="0"/>
          <w:numId w:val="3"/>
        </w:numPr>
        <w:ind w:hanging="720"/>
        <w:jc w:val="left"/>
        <w:rPr>
          <w:rFonts w:eastAsia="AdvSTP_PSTimR" w:cs="Arial"/>
          <w:color w:val="0000FF"/>
          <w:szCs w:val="20"/>
        </w:rPr>
      </w:pPr>
      <w:r w:rsidRPr="008F554D">
        <w:rPr>
          <w:rFonts w:eastAsia="AdvSTP_PSTimR" w:cs="Arial"/>
          <w:szCs w:val="20"/>
        </w:rPr>
        <w:t xml:space="preserve">P. A. A. P. Marques, M. C. F. M. Magalhaes, R .N. Correia, M. Vallet-Regi, “Synthesis and characterisation of silicon substituted hydroxyapatite”, </w:t>
      </w:r>
      <w:r w:rsidRPr="008F554D">
        <w:rPr>
          <w:rFonts w:eastAsia="AdvSTP_PSTimR" w:cs="Arial"/>
          <w:i/>
          <w:szCs w:val="20"/>
        </w:rPr>
        <w:t>Key Engineering Materials</w:t>
      </w:r>
      <w:r w:rsidRPr="008F554D">
        <w:rPr>
          <w:rFonts w:eastAsia="AdvSTP_PSTimR" w:cs="Arial"/>
          <w:szCs w:val="20"/>
        </w:rPr>
        <w:t>, vol. 192 – 195, pp. 247 – 250, 2001</w:t>
      </w:r>
    </w:p>
    <w:p w:rsidR="008F554D" w:rsidRPr="008F554D" w:rsidRDefault="008F554D" w:rsidP="008F554D">
      <w:pPr>
        <w:pStyle w:val="ListParagraph"/>
        <w:ind w:hanging="720"/>
        <w:rPr>
          <w:rFonts w:eastAsia="AdvSTP_PSTimR" w:cs="Arial"/>
          <w:szCs w:val="20"/>
        </w:rPr>
      </w:pPr>
    </w:p>
    <w:p w:rsidR="008F554D" w:rsidRPr="008F554D" w:rsidRDefault="008F554D" w:rsidP="002010B7">
      <w:pPr>
        <w:pStyle w:val="ListParagraph"/>
        <w:numPr>
          <w:ilvl w:val="0"/>
          <w:numId w:val="3"/>
        </w:numPr>
        <w:ind w:hanging="720"/>
        <w:rPr>
          <w:rFonts w:eastAsia="AdvSTP_PSTimR" w:cs="Arial"/>
          <w:iCs/>
          <w:szCs w:val="20"/>
        </w:rPr>
      </w:pPr>
      <w:r w:rsidRPr="008F554D">
        <w:rPr>
          <w:rFonts w:eastAsia="AdvSTP_PSTimR" w:cs="Arial"/>
          <w:szCs w:val="20"/>
        </w:rPr>
        <w:t>E. Landi, S. Sprio, M. Sandri, G. Celotti, A. Tampieri, “</w:t>
      </w:r>
      <w:r w:rsidRPr="008F554D">
        <w:rPr>
          <w:rFonts w:eastAsia="AdvSTP_PSTimR" w:cs="Arial"/>
          <w:bCs/>
          <w:szCs w:val="20"/>
        </w:rPr>
        <w:t>Development of Sr and CO</w:t>
      </w:r>
      <w:r w:rsidRPr="008F554D">
        <w:rPr>
          <w:rFonts w:eastAsia="AdvSTP_PSTimR" w:cs="Arial"/>
          <w:bCs/>
          <w:szCs w:val="20"/>
          <w:vertAlign w:val="subscript"/>
        </w:rPr>
        <w:t>3</w:t>
      </w:r>
      <w:r w:rsidRPr="008F554D">
        <w:rPr>
          <w:rFonts w:eastAsia="AdvSTP_PSTimR" w:cs="Arial"/>
          <w:bCs/>
          <w:szCs w:val="20"/>
        </w:rPr>
        <w:t xml:space="preserve"> co-substituted hydroxyapatites for biomedical applications”, </w:t>
      </w:r>
      <w:r w:rsidRPr="008F554D">
        <w:rPr>
          <w:rFonts w:eastAsia="AdvSTP_PSTimR" w:cs="Arial"/>
          <w:i/>
          <w:iCs/>
          <w:szCs w:val="20"/>
        </w:rPr>
        <w:t>Acta Biomaterialia</w:t>
      </w:r>
      <w:r w:rsidRPr="008F554D">
        <w:rPr>
          <w:rFonts w:eastAsia="AdvSTP_PSTimR" w:cs="Arial"/>
          <w:szCs w:val="20"/>
        </w:rPr>
        <w:t>, </w:t>
      </w:r>
      <w:r w:rsidRPr="008F554D">
        <w:rPr>
          <w:rFonts w:eastAsia="AdvSTP_PSTimR" w:cs="Arial"/>
          <w:iCs/>
          <w:szCs w:val="20"/>
        </w:rPr>
        <w:t>vol. 4, issue 3</w:t>
      </w:r>
      <w:r w:rsidRPr="008F554D">
        <w:rPr>
          <w:rFonts w:eastAsia="AdvSTP_PSTimR" w:cs="Arial"/>
          <w:szCs w:val="20"/>
        </w:rPr>
        <w:t>,  pp.</w:t>
      </w:r>
      <w:r w:rsidRPr="008F554D">
        <w:rPr>
          <w:rFonts w:eastAsia="AdvSTP_PSTimR" w:cs="Arial"/>
          <w:iCs/>
          <w:szCs w:val="20"/>
        </w:rPr>
        <w:t xml:space="preserve"> 656 – 663, 2008</w:t>
      </w:r>
    </w:p>
    <w:p w:rsidR="008F554D" w:rsidRPr="008F554D" w:rsidRDefault="008F554D" w:rsidP="008F554D">
      <w:pPr>
        <w:pStyle w:val="ListParagraph"/>
        <w:rPr>
          <w:rFonts w:eastAsia="AdvSTP_PSTimR" w:cs="Arial"/>
          <w:iCs/>
          <w:szCs w:val="20"/>
        </w:rPr>
      </w:pPr>
    </w:p>
    <w:p w:rsidR="008F554D" w:rsidRPr="008F554D" w:rsidRDefault="008F554D" w:rsidP="002010B7">
      <w:pPr>
        <w:pStyle w:val="ListParagraph"/>
        <w:numPr>
          <w:ilvl w:val="0"/>
          <w:numId w:val="3"/>
        </w:numPr>
        <w:ind w:hanging="720"/>
        <w:rPr>
          <w:rFonts w:eastAsia="AdvSTP_PSTimR" w:cs="Arial"/>
          <w:iCs/>
          <w:szCs w:val="20"/>
        </w:rPr>
      </w:pPr>
      <w:r w:rsidRPr="008F554D">
        <w:rPr>
          <w:rFonts w:eastAsia="AdvSTP_PSTimR" w:cs="Arial"/>
          <w:iCs/>
          <w:szCs w:val="20"/>
        </w:rPr>
        <w:t xml:space="preserve">L. Bernard, M. Freche, J. L. Lacout, B. Biscans, “Preparation of hydroxyapatite by neutralization at low temperature – influence of purity of the raw material”, </w:t>
      </w:r>
      <w:r w:rsidRPr="008F554D">
        <w:rPr>
          <w:rFonts w:eastAsia="AdvSTP_PSTimR" w:cs="Arial"/>
          <w:i/>
          <w:iCs/>
          <w:szCs w:val="20"/>
        </w:rPr>
        <w:t>Powder Technology</w:t>
      </w:r>
      <w:r w:rsidRPr="008F554D">
        <w:rPr>
          <w:rFonts w:eastAsia="AdvSTP_PSTimR" w:cs="Arial"/>
          <w:iCs/>
          <w:szCs w:val="20"/>
        </w:rPr>
        <w:t>, vol. 103, issue 1, pp. 19 – 25</w:t>
      </w:r>
      <w:r w:rsidR="00F91A6E">
        <w:rPr>
          <w:rFonts w:eastAsia="AdvSTP_PSTimR" w:cs="Arial"/>
          <w:iCs/>
          <w:szCs w:val="20"/>
        </w:rPr>
        <w:t>, 1999</w:t>
      </w:r>
    </w:p>
    <w:p w:rsidR="008F554D" w:rsidRPr="008F554D" w:rsidRDefault="008F554D" w:rsidP="008F554D">
      <w:pPr>
        <w:pStyle w:val="ListParagraph"/>
        <w:rPr>
          <w:rFonts w:eastAsia="AdvSTP_PSTimR" w:cs="Arial"/>
          <w:iCs/>
          <w:szCs w:val="20"/>
        </w:rPr>
      </w:pPr>
    </w:p>
    <w:p w:rsidR="008F554D" w:rsidRPr="008F554D" w:rsidRDefault="008F554D" w:rsidP="002010B7">
      <w:pPr>
        <w:pStyle w:val="ListParagraph"/>
        <w:numPr>
          <w:ilvl w:val="0"/>
          <w:numId w:val="3"/>
        </w:numPr>
        <w:ind w:hanging="720"/>
        <w:rPr>
          <w:rFonts w:eastAsia="AdvSTP_PSTimR" w:cs="Arial"/>
          <w:iCs/>
          <w:szCs w:val="20"/>
        </w:rPr>
      </w:pPr>
      <w:r w:rsidRPr="008F554D">
        <w:rPr>
          <w:rFonts w:eastAsia="AdvSTP_PSTimR" w:cs="Arial"/>
          <w:iCs/>
          <w:szCs w:val="20"/>
        </w:rPr>
        <w:t xml:space="preserve">S. Rhee, “Synthesis of hydroxyapatite via mechanochemical treatment”, </w:t>
      </w:r>
      <w:r w:rsidRPr="008F554D">
        <w:rPr>
          <w:rFonts w:eastAsia="AdvSTP_PSTimR" w:cs="Arial"/>
          <w:i/>
          <w:iCs/>
          <w:szCs w:val="20"/>
        </w:rPr>
        <w:t>Biomaterials</w:t>
      </w:r>
      <w:r w:rsidRPr="008F554D">
        <w:rPr>
          <w:rFonts w:eastAsia="AdvSTP_PSTimR" w:cs="Arial"/>
          <w:iCs/>
          <w:szCs w:val="20"/>
        </w:rPr>
        <w:t>, vol. 23, pp 1147 – 1152</w:t>
      </w:r>
      <w:r w:rsidR="00F91A6E">
        <w:rPr>
          <w:rFonts w:eastAsia="AdvSTP_PSTimR" w:cs="Arial"/>
          <w:iCs/>
          <w:szCs w:val="20"/>
        </w:rPr>
        <w:t>, 2002</w:t>
      </w:r>
    </w:p>
    <w:p w:rsidR="008F554D" w:rsidRPr="008F554D" w:rsidRDefault="008F554D" w:rsidP="008F554D">
      <w:pPr>
        <w:pStyle w:val="ListParagraph"/>
        <w:rPr>
          <w:rFonts w:eastAsia="AdvSTP_PSTimR" w:cs="Arial"/>
          <w:iCs/>
          <w:szCs w:val="20"/>
        </w:rPr>
      </w:pPr>
    </w:p>
    <w:p w:rsidR="008F554D" w:rsidRPr="008F554D" w:rsidRDefault="008F554D" w:rsidP="002010B7">
      <w:pPr>
        <w:pStyle w:val="ListParagraph"/>
        <w:numPr>
          <w:ilvl w:val="0"/>
          <w:numId w:val="3"/>
        </w:numPr>
        <w:ind w:hanging="720"/>
        <w:rPr>
          <w:rFonts w:eastAsia="AdvSTP_PSTimR" w:cs="Arial"/>
          <w:iCs/>
          <w:szCs w:val="20"/>
        </w:rPr>
      </w:pPr>
      <w:r w:rsidRPr="008F554D">
        <w:rPr>
          <w:rFonts w:eastAsia="AdvSTP_PSTimR" w:cs="Arial"/>
          <w:iCs/>
          <w:szCs w:val="20"/>
        </w:rPr>
        <w:t>S. W. K. Kweh, K. A. Khor, P. Cheang, “The production and characterization of hydroxyapatite (HA) powders”, Journal of Materials Processing Technology, vols. 89 – 90, pp. 373 – 377, 1999</w:t>
      </w:r>
    </w:p>
    <w:p w:rsidR="008F554D" w:rsidRPr="008F554D" w:rsidRDefault="008F554D" w:rsidP="008F554D">
      <w:pPr>
        <w:pStyle w:val="ListParagraph"/>
        <w:rPr>
          <w:rFonts w:eastAsia="AdvSTP_PSTimR" w:cs="Arial"/>
          <w:iCs/>
          <w:szCs w:val="20"/>
        </w:rPr>
      </w:pPr>
    </w:p>
    <w:p w:rsidR="008F554D" w:rsidRPr="008F554D" w:rsidRDefault="008F554D" w:rsidP="002010B7">
      <w:pPr>
        <w:pStyle w:val="ListParagraph"/>
        <w:numPr>
          <w:ilvl w:val="0"/>
          <w:numId w:val="3"/>
        </w:numPr>
        <w:ind w:hanging="720"/>
        <w:rPr>
          <w:rFonts w:eastAsia="AdvSTP_PSTimR" w:cs="Arial"/>
          <w:iCs/>
          <w:szCs w:val="20"/>
        </w:rPr>
      </w:pPr>
      <w:r w:rsidRPr="008F554D">
        <w:rPr>
          <w:rFonts w:eastAsia="AdvSTP_PSTimR" w:cs="Arial"/>
          <w:iCs/>
          <w:szCs w:val="20"/>
        </w:rPr>
        <w:t>H. Zhang, Y. Yan, Y. Wang, S. Li, “Morphology and formation mechanism of hydroxyapatite whiskers from moderately acid solution”, Materials Research, vol. 6, pp. 111 – 115, 2002</w:t>
      </w:r>
    </w:p>
    <w:p w:rsidR="008F554D" w:rsidRPr="008F554D" w:rsidRDefault="008F554D" w:rsidP="008F554D">
      <w:pPr>
        <w:pStyle w:val="ListParagraph"/>
        <w:rPr>
          <w:rFonts w:eastAsia="AdvSTP_PSTimR" w:cs="Arial"/>
          <w:iCs/>
          <w:szCs w:val="20"/>
        </w:rPr>
      </w:pPr>
    </w:p>
    <w:p w:rsidR="008F554D" w:rsidRDefault="008F554D" w:rsidP="002010B7">
      <w:pPr>
        <w:pStyle w:val="ListParagraph"/>
        <w:numPr>
          <w:ilvl w:val="0"/>
          <w:numId w:val="3"/>
        </w:numPr>
        <w:ind w:left="709" w:hanging="720"/>
        <w:rPr>
          <w:rFonts w:cs="Arial"/>
          <w:szCs w:val="20"/>
        </w:rPr>
      </w:pPr>
      <w:r w:rsidRPr="008F554D">
        <w:rPr>
          <w:rFonts w:eastAsia="AdvSTP_PSTimR" w:cs="Arial"/>
          <w:iCs/>
          <w:szCs w:val="20"/>
        </w:rPr>
        <w:t xml:space="preserve">S. Raynaud, E. Champion, D. Bernache – Assollant, P. Thomas, “Calcium phosphate apatites with variable Ca/P atomic ratio I. synthesis, characterisation and thermal stability of powders”, </w:t>
      </w:r>
      <w:r w:rsidRPr="008F554D">
        <w:rPr>
          <w:rFonts w:eastAsia="AdvSTP_PSTimR" w:cs="Arial"/>
          <w:i/>
          <w:iCs/>
          <w:szCs w:val="20"/>
        </w:rPr>
        <w:t>Biomaterials</w:t>
      </w:r>
      <w:r w:rsidRPr="008F554D">
        <w:rPr>
          <w:rFonts w:eastAsia="AdvSTP_PSTimR" w:cs="Arial"/>
          <w:iCs/>
          <w:szCs w:val="20"/>
        </w:rPr>
        <w:t xml:space="preserve">, vol. 23, pp. 1065 – 1072, </w:t>
      </w:r>
      <w:r w:rsidRPr="00372B50">
        <w:rPr>
          <w:rFonts w:eastAsia="AdvSTP_PSTimR" w:cs="Arial"/>
          <w:iCs/>
          <w:szCs w:val="20"/>
        </w:rPr>
        <w:t xml:space="preserve">2002 </w:t>
      </w:r>
    </w:p>
    <w:p w:rsidR="008C785F" w:rsidRDefault="008C785F" w:rsidP="008C785F">
      <w:pPr>
        <w:pStyle w:val="ListParagraph"/>
        <w:ind w:left="709"/>
        <w:rPr>
          <w:rFonts w:cs="Arial"/>
          <w:szCs w:val="20"/>
        </w:rPr>
      </w:pPr>
    </w:p>
    <w:p w:rsidR="008C785F" w:rsidRDefault="008C785F" w:rsidP="008C785F">
      <w:pPr>
        <w:numPr>
          <w:ilvl w:val="0"/>
          <w:numId w:val="3"/>
        </w:numPr>
        <w:ind w:hanging="720"/>
      </w:pPr>
      <w:r>
        <w:t>J.J. Barsa,</w:t>
      </w:r>
      <w:r w:rsidR="00605C07">
        <w:t xml:space="preserve"> E. T. Farris, Richard J. Lagow,</w:t>
      </w:r>
      <w:r>
        <w:t xml:space="preserve"> </w:t>
      </w:r>
      <w:r w:rsidRPr="008C785F">
        <w:t xml:space="preserve">“Synthesis for </w:t>
      </w:r>
      <w:r w:rsidR="00331142">
        <w:t>c</w:t>
      </w:r>
      <w:r w:rsidRPr="008C785F">
        <w:t xml:space="preserve">rystalline </w:t>
      </w:r>
      <w:r w:rsidR="00331142">
        <w:t>h</w:t>
      </w:r>
      <w:r w:rsidRPr="008C785F">
        <w:t>ydroxyapatite”,</w:t>
      </w:r>
      <w:r w:rsidRPr="00DF77D2">
        <w:t xml:space="preserve"> Patent </w:t>
      </w:r>
      <w:r w:rsidR="00331142">
        <w:t>n</w:t>
      </w:r>
      <w:r w:rsidRPr="00DF77D2">
        <w:t>umber: US</w:t>
      </w:r>
      <w:r w:rsidR="00605C07">
        <w:t>,</w:t>
      </w:r>
      <w:r w:rsidRPr="00DF77D2">
        <w:t xml:space="preserve"> 4046858</w:t>
      </w:r>
      <w:r>
        <w:t>, 1977</w:t>
      </w:r>
    </w:p>
    <w:p w:rsidR="008C785F" w:rsidRPr="00DF77D2" w:rsidRDefault="008C785F" w:rsidP="008C785F">
      <w:pPr>
        <w:ind w:left="720"/>
      </w:pPr>
    </w:p>
    <w:p w:rsidR="008C785F" w:rsidRDefault="008C785F" w:rsidP="008C785F">
      <w:pPr>
        <w:numPr>
          <w:ilvl w:val="0"/>
          <w:numId w:val="3"/>
        </w:numPr>
        <w:ind w:hanging="720"/>
      </w:pPr>
      <w:r>
        <w:t xml:space="preserve">J. L. </w:t>
      </w:r>
      <w:r w:rsidRPr="00DF77D2">
        <w:t>Xu</w:t>
      </w:r>
      <w:r w:rsidR="00745449">
        <w:t>, K. A. Khor, Z. L. Dong, W. Guy, R. Kumar, P. Cheang,</w:t>
      </w:r>
      <w:r w:rsidRPr="00DF77D2">
        <w:t xml:space="preserve"> </w:t>
      </w:r>
      <w:r w:rsidRPr="008C785F">
        <w:t xml:space="preserve">"Preparation and </w:t>
      </w:r>
      <w:r w:rsidR="00331142">
        <w:t>characterization of n</w:t>
      </w:r>
      <w:r w:rsidRPr="008C785F">
        <w:t>ano-</w:t>
      </w:r>
      <w:r w:rsidR="00331142">
        <w:t>s</w:t>
      </w:r>
      <w:r w:rsidRPr="008C785F">
        <w:t xml:space="preserve">ized </w:t>
      </w:r>
      <w:r w:rsidR="00331142">
        <w:t>hydroxyapatite p</w:t>
      </w:r>
      <w:r w:rsidRPr="008C785F">
        <w:t xml:space="preserve">owders </w:t>
      </w:r>
      <w:r w:rsidR="00331142">
        <w:t>p</w:t>
      </w:r>
      <w:r w:rsidRPr="008C785F">
        <w:t xml:space="preserve">roduced in a </w:t>
      </w:r>
      <w:r w:rsidR="00331142">
        <w:t>radio frequency (rf</w:t>
      </w:r>
      <w:r w:rsidRPr="008C785F">
        <w:t xml:space="preserve">) </w:t>
      </w:r>
      <w:r w:rsidR="00331142">
        <w:t>t</w:t>
      </w:r>
      <w:r w:rsidRPr="008C785F">
        <w:t xml:space="preserve">hermal </w:t>
      </w:r>
      <w:r w:rsidR="00331142">
        <w:t>p</w:t>
      </w:r>
      <w:r w:rsidRPr="008C785F">
        <w:t xml:space="preserve">lasma", </w:t>
      </w:r>
      <w:r w:rsidRPr="00331142">
        <w:rPr>
          <w:i/>
        </w:rPr>
        <w:t>Materials Science and Engineering A</w:t>
      </w:r>
      <w:r w:rsidRPr="008C785F">
        <w:t>, vol. 374, pp. 101 – 108, 2004</w:t>
      </w:r>
    </w:p>
    <w:p w:rsidR="00331142" w:rsidRPr="00DF77D2" w:rsidRDefault="00331142" w:rsidP="00331142">
      <w:pPr>
        <w:ind w:left="720"/>
      </w:pPr>
    </w:p>
    <w:p w:rsidR="00331142" w:rsidRPr="00DF77D2" w:rsidRDefault="00331142" w:rsidP="00331142">
      <w:pPr>
        <w:numPr>
          <w:ilvl w:val="0"/>
          <w:numId w:val="3"/>
        </w:numPr>
        <w:ind w:hanging="720"/>
      </w:pPr>
      <w:r>
        <w:lastRenderedPageBreak/>
        <w:t xml:space="preserve">R. </w:t>
      </w:r>
      <w:r w:rsidR="00745449">
        <w:t>Kumar, P. Cheang, K. A. Khor,</w:t>
      </w:r>
      <w:r w:rsidRPr="00DF77D2">
        <w:t xml:space="preserve"> </w:t>
      </w:r>
      <w:r w:rsidRPr="00331142">
        <w:t xml:space="preserve">"RF </w:t>
      </w:r>
      <w:r>
        <w:t>p</w:t>
      </w:r>
      <w:r w:rsidRPr="00331142">
        <w:t xml:space="preserve">lasma </w:t>
      </w:r>
      <w:r>
        <w:t>p</w:t>
      </w:r>
      <w:r w:rsidRPr="00331142">
        <w:t xml:space="preserve">rocessing of </w:t>
      </w:r>
      <w:r>
        <w:t>u</w:t>
      </w:r>
      <w:r w:rsidRPr="00331142">
        <w:t>ltra-</w:t>
      </w:r>
      <w:r>
        <w:t>f</w:t>
      </w:r>
      <w:r w:rsidRPr="00331142">
        <w:t xml:space="preserve">ine </w:t>
      </w:r>
      <w:r>
        <w:t>h</w:t>
      </w:r>
      <w:r w:rsidRPr="00331142">
        <w:t xml:space="preserve">ydroxyaptite </w:t>
      </w:r>
      <w:r>
        <w:t>p</w:t>
      </w:r>
      <w:r w:rsidRPr="00331142">
        <w:t xml:space="preserve">owders", </w:t>
      </w:r>
      <w:r w:rsidRPr="00331142">
        <w:rPr>
          <w:i/>
        </w:rPr>
        <w:t>Journal of Materials Processing Technology</w:t>
      </w:r>
      <w:r w:rsidRPr="00DF77D2">
        <w:t xml:space="preserve">, </w:t>
      </w:r>
      <w:r>
        <w:t>v</w:t>
      </w:r>
      <w:r w:rsidRPr="00DF77D2">
        <w:t>ol</w:t>
      </w:r>
      <w:r>
        <w:t>.</w:t>
      </w:r>
      <w:r w:rsidRPr="00DF77D2">
        <w:t xml:space="preserve"> 113, pp. 456 – 462</w:t>
      </w:r>
      <w:r>
        <w:t>, 2001</w:t>
      </w:r>
    </w:p>
    <w:p w:rsidR="00331142" w:rsidRPr="00DF77D2" w:rsidRDefault="00331142" w:rsidP="00331142">
      <w:pPr>
        <w:ind w:left="709"/>
      </w:pPr>
    </w:p>
    <w:p w:rsidR="00331142" w:rsidRPr="00DF77D2" w:rsidRDefault="00331142" w:rsidP="00331142">
      <w:pPr>
        <w:numPr>
          <w:ilvl w:val="0"/>
          <w:numId w:val="3"/>
        </w:numPr>
        <w:ind w:hanging="720"/>
      </w:pPr>
      <w:r>
        <w:t>L. J. Jha,</w:t>
      </w:r>
      <w:r w:rsidR="00C2036D">
        <w:t xml:space="preserve"> S. M. Best, J. C. Knowles, I. Rehman, J. D. Santos, W. Bonfield, </w:t>
      </w:r>
      <w:r w:rsidRPr="00331142">
        <w:t xml:space="preserve">"Preparation and </w:t>
      </w:r>
      <w:r>
        <w:t>c</w:t>
      </w:r>
      <w:r w:rsidRPr="00331142">
        <w:t xml:space="preserve">haracterization of </w:t>
      </w:r>
      <w:r>
        <w:t>fluoride-s</w:t>
      </w:r>
      <w:r w:rsidRPr="00331142">
        <w:t xml:space="preserve">ubstituted </w:t>
      </w:r>
      <w:r>
        <w:t>a</w:t>
      </w:r>
      <w:r w:rsidRPr="00331142">
        <w:t>patites",</w:t>
      </w:r>
      <w:r w:rsidRPr="00DF77D2">
        <w:t xml:space="preserve"> </w:t>
      </w:r>
      <w:r w:rsidRPr="00331142">
        <w:rPr>
          <w:i/>
        </w:rPr>
        <w:t>Journal of Materials Science: Materials in Medicine</w:t>
      </w:r>
      <w:r w:rsidRPr="00DF77D2">
        <w:t xml:space="preserve">, </w:t>
      </w:r>
      <w:r>
        <w:t>v</w:t>
      </w:r>
      <w:r w:rsidRPr="00DF77D2">
        <w:t>ol. 8, pp. 185 – 191</w:t>
      </w:r>
      <w:r>
        <w:t>, 1997</w:t>
      </w:r>
    </w:p>
    <w:p w:rsidR="008F554D" w:rsidRPr="008F554D" w:rsidRDefault="008F554D" w:rsidP="008F554D">
      <w:pPr>
        <w:pStyle w:val="ListParagraph"/>
        <w:ind w:left="709"/>
        <w:rPr>
          <w:rFonts w:cs="Arial"/>
          <w:szCs w:val="20"/>
        </w:rPr>
      </w:pPr>
    </w:p>
    <w:p w:rsidR="0057400D" w:rsidRDefault="0057400D" w:rsidP="002010B7">
      <w:pPr>
        <w:pStyle w:val="ListParagraph"/>
        <w:numPr>
          <w:ilvl w:val="0"/>
          <w:numId w:val="3"/>
        </w:numPr>
        <w:ind w:left="709" w:hanging="720"/>
        <w:rPr>
          <w:rFonts w:eastAsia="AdvSTP_PSTimR" w:cs="Arial"/>
          <w:iCs/>
          <w:szCs w:val="20"/>
          <w:lang w:val="en-US"/>
        </w:rPr>
      </w:pPr>
      <w:r w:rsidRPr="0057400D">
        <w:rPr>
          <w:rFonts w:eastAsia="AdvSTP_PSTimR" w:cs="Arial"/>
          <w:iCs/>
          <w:szCs w:val="20"/>
          <w:lang w:val="en-US"/>
        </w:rPr>
        <w:t xml:space="preserve">J. Hu, J. J. Russell, B. Ben-Nissan, R. Vago, “Production and analysis of hydroxyapatite from Australian corals via hydrothermal process”, </w:t>
      </w:r>
      <w:r w:rsidRPr="0057400D">
        <w:rPr>
          <w:rFonts w:eastAsia="AdvSTP_PSTimR" w:cs="Arial"/>
          <w:i/>
          <w:iCs/>
          <w:szCs w:val="20"/>
          <w:lang w:val="en-US"/>
        </w:rPr>
        <w:t>Journal of Materials Science Letters</w:t>
      </w:r>
      <w:r w:rsidRPr="0057400D">
        <w:rPr>
          <w:rFonts w:eastAsia="AdvSTP_PSTimR" w:cs="Arial"/>
          <w:iCs/>
          <w:szCs w:val="20"/>
          <w:lang w:val="en-US"/>
        </w:rPr>
        <w:t>, vol. 20, pp. 85 – 87, 2001</w:t>
      </w:r>
    </w:p>
    <w:p w:rsidR="0057400D" w:rsidRPr="0057400D" w:rsidRDefault="0057400D" w:rsidP="0057400D">
      <w:pPr>
        <w:pStyle w:val="ListParagraph"/>
        <w:ind w:left="709"/>
        <w:rPr>
          <w:rFonts w:eastAsia="AdvSTP_PSTimR" w:cs="Arial"/>
          <w:iCs/>
          <w:szCs w:val="20"/>
          <w:lang w:val="en-US"/>
        </w:rPr>
      </w:pPr>
    </w:p>
    <w:p w:rsidR="0057400D" w:rsidRDefault="0057400D" w:rsidP="002010B7">
      <w:pPr>
        <w:pStyle w:val="ListParagraph"/>
        <w:numPr>
          <w:ilvl w:val="0"/>
          <w:numId w:val="3"/>
        </w:numPr>
        <w:ind w:left="709" w:hanging="720"/>
        <w:rPr>
          <w:rFonts w:cs="Arial"/>
          <w:szCs w:val="20"/>
        </w:rPr>
      </w:pPr>
      <w:r w:rsidRPr="0057400D">
        <w:rPr>
          <w:rFonts w:cs="Arial"/>
          <w:iCs/>
          <w:szCs w:val="20"/>
          <w:lang w:val="en-US"/>
        </w:rPr>
        <w:t xml:space="preserve">S. </w:t>
      </w:r>
      <w:r w:rsidRPr="0057400D">
        <w:rPr>
          <w:rFonts w:cs="Arial"/>
          <w:iCs/>
          <w:szCs w:val="20"/>
        </w:rPr>
        <w:t>Zhang, K. E. Gonsalves, “</w:t>
      </w:r>
      <w:r w:rsidRPr="0057400D">
        <w:rPr>
          <w:rFonts w:cs="Arial"/>
          <w:bCs/>
          <w:szCs w:val="20"/>
        </w:rPr>
        <w:t xml:space="preserve">Preparation and characterization of thermally stable nanohydroxyapatite”, </w:t>
      </w:r>
      <w:r w:rsidRPr="0057400D">
        <w:rPr>
          <w:rFonts w:cs="Arial"/>
          <w:bCs/>
          <w:i/>
          <w:szCs w:val="20"/>
        </w:rPr>
        <w:t>Journal of Materials Science: Materials in Medicine</w:t>
      </w:r>
      <w:r w:rsidRPr="0057400D">
        <w:rPr>
          <w:rFonts w:cs="Arial"/>
          <w:bCs/>
          <w:szCs w:val="20"/>
        </w:rPr>
        <w:t xml:space="preserve">, vol. 8, </w:t>
      </w:r>
      <w:r w:rsidRPr="0057400D">
        <w:rPr>
          <w:rFonts w:cs="Arial"/>
          <w:szCs w:val="20"/>
        </w:rPr>
        <w:t>pp. 25 – 28, 1996</w:t>
      </w:r>
    </w:p>
    <w:p w:rsidR="00331142" w:rsidRDefault="00331142" w:rsidP="00331142">
      <w:pPr>
        <w:pStyle w:val="ListParagraph"/>
        <w:ind w:left="709"/>
        <w:rPr>
          <w:rFonts w:cs="Arial"/>
          <w:szCs w:val="20"/>
        </w:rPr>
      </w:pPr>
    </w:p>
    <w:p w:rsidR="00331142" w:rsidRDefault="00331142" w:rsidP="00331142">
      <w:pPr>
        <w:numPr>
          <w:ilvl w:val="0"/>
          <w:numId w:val="3"/>
        </w:numPr>
        <w:ind w:hanging="720"/>
      </w:pPr>
      <w:r>
        <w:t xml:space="preserve">R. A. </w:t>
      </w:r>
      <w:r w:rsidRPr="00DF77D2">
        <w:t xml:space="preserve">Young, </w:t>
      </w:r>
      <w:r>
        <w:t>D. W.</w:t>
      </w:r>
      <w:r w:rsidRPr="00DF77D2">
        <w:t xml:space="preserve"> Holcomb, </w:t>
      </w:r>
      <w:r w:rsidRPr="00331142">
        <w:t xml:space="preserve">"Variability of </w:t>
      </w:r>
      <w:r>
        <w:t>h</w:t>
      </w:r>
      <w:r w:rsidRPr="00331142">
        <w:t xml:space="preserve">ydroxyapatite </w:t>
      </w:r>
      <w:r>
        <w:t>p</w:t>
      </w:r>
      <w:r w:rsidRPr="00331142">
        <w:t>reparations",</w:t>
      </w:r>
      <w:r w:rsidRPr="00DF77D2">
        <w:t xml:space="preserve"> </w:t>
      </w:r>
      <w:r w:rsidRPr="00331142">
        <w:rPr>
          <w:i/>
        </w:rPr>
        <w:t>Calcified Tissue International,</w:t>
      </w:r>
      <w:r>
        <w:t xml:space="preserve"> v</w:t>
      </w:r>
      <w:r w:rsidRPr="00DF77D2">
        <w:t>ol. 34, pp. 17 – 32</w:t>
      </w:r>
      <w:r>
        <w:t>, 1982</w:t>
      </w:r>
    </w:p>
    <w:p w:rsidR="0083064E" w:rsidRPr="00DF77D2" w:rsidRDefault="0083064E" w:rsidP="0083064E">
      <w:pPr>
        <w:ind w:left="720"/>
      </w:pPr>
    </w:p>
    <w:p w:rsidR="0083064E" w:rsidRDefault="00C2036D" w:rsidP="0083064E">
      <w:pPr>
        <w:numPr>
          <w:ilvl w:val="0"/>
          <w:numId w:val="3"/>
        </w:numPr>
        <w:ind w:hanging="720"/>
      </w:pPr>
      <w:r>
        <w:t>I</w:t>
      </w:r>
      <w:r w:rsidR="0083064E">
        <w:t>. Yamaguchi</w:t>
      </w:r>
      <w:r>
        <w:t>, S Iizuka, A. Osaka, H. Monma, J. Tanaka,</w:t>
      </w:r>
      <w:r w:rsidR="0083064E">
        <w:t xml:space="preserve"> </w:t>
      </w:r>
      <w:r w:rsidR="0083064E" w:rsidRPr="0083064E">
        <w:t xml:space="preserve">"The effect of citric acid addition on chitosan/hydroxyapatite composites", </w:t>
      </w:r>
      <w:r w:rsidR="0083064E" w:rsidRPr="0083064E">
        <w:rPr>
          <w:i/>
        </w:rPr>
        <w:t>Colloids and Surfaces A: Physiochem. Eng. Aspects</w:t>
      </w:r>
      <w:r w:rsidR="0083064E" w:rsidRPr="00DF77D2">
        <w:t xml:space="preserve">, </w:t>
      </w:r>
      <w:r w:rsidR="0083064E">
        <w:t>v</w:t>
      </w:r>
      <w:r w:rsidR="0083064E" w:rsidRPr="00DF77D2">
        <w:t>ol. 214, pp. 111 – 118</w:t>
      </w:r>
      <w:r w:rsidR="0083064E">
        <w:t>, 2003</w:t>
      </w:r>
    </w:p>
    <w:p w:rsidR="00EB2E99" w:rsidRPr="00DF77D2" w:rsidRDefault="00EB2E99" w:rsidP="00EB2E99">
      <w:pPr>
        <w:ind w:left="720"/>
      </w:pPr>
    </w:p>
    <w:p w:rsidR="00EB2E99" w:rsidRDefault="00EB2E99" w:rsidP="00EB2E99">
      <w:pPr>
        <w:numPr>
          <w:ilvl w:val="0"/>
          <w:numId w:val="3"/>
        </w:numPr>
        <w:ind w:hanging="720"/>
      </w:pPr>
      <w:r>
        <w:t xml:space="preserve">S. Y. </w:t>
      </w:r>
      <w:r w:rsidRPr="00DF77D2">
        <w:t xml:space="preserve">Yoon, </w:t>
      </w:r>
      <w:r w:rsidR="00415B7B">
        <w:t>Y. M. Park, S. S. Park, R. Stevens, H. C. Park,</w:t>
      </w:r>
      <w:r w:rsidRPr="00DF77D2">
        <w:t xml:space="preserve"> “Synthesis of </w:t>
      </w:r>
      <w:r>
        <w:t>h</w:t>
      </w:r>
      <w:r w:rsidRPr="00DF77D2">
        <w:t xml:space="preserve">ydroxyapatite </w:t>
      </w:r>
      <w:r>
        <w:t>whiskers by hydrolysis of α – tricalcium phosphate using microwave i</w:t>
      </w:r>
      <w:r w:rsidRPr="00DF77D2">
        <w:t xml:space="preserve">rradiation”, </w:t>
      </w:r>
      <w:r w:rsidRPr="00EB2E99">
        <w:rPr>
          <w:i/>
        </w:rPr>
        <w:t>Materials Chemistry and Physics</w:t>
      </w:r>
      <w:r w:rsidRPr="00DF77D2">
        <w:t xml:space="preserve">, </w:t>
      </w:r>
      <w:r>
        <w:t>v</w:t>
      </w:r>
      <w:r w:rsidRPr="00DF77D2">
        <w:t>ol. 91, pp. 48 – 53</w:t>
      </w:r>
      <w:r>
        <w:t>, 2005</w:t>
      </w:r>
    </w:p>
    <w:p w:rsidR="00EB2E99" w:rsidRPr="00DF77D2" w:rsidRDefault="00EB2E99" w:rsidP="00EB2E99">
      <w:pPr>
        <w:ind w:left="720"/>
      </w:pPr>
    </w:p>
    <w:p w:rsidR="00EB2E99" w:rsidRDefault="00EB2E99" w:rsidP="00EB2E99">
      <w:pPr>
        <w:pStyle w:val="ListParagraph"/>
        <w:numPr>
          <w:ilvl w:val="0"/>
          <w:numId w:val="3"/>
        </w:numPr>
        <w:ind w:hanging="720"/>
        <w:rPr>
          <w:rFonts w:cs="Arial"/>
          <w:iCs/>
          <w:szCs w:val="20"/>
          <w:lang w:val="en-US"/>
        </w:rPr>
      </w:pPr>
      <w:r w:rsidRPr="0057400D">
        <w:rPr>
          <w:rFonts w:cs="Arial"/>
          <w:szCs w:val="20"/>
          <w:lang w:val="en-US"/>
        </w:rPr>
        <w:t>I. Bogdanoviciene, A. Beganskiene, K. Tõnsuaadu, J. Glaser, H-J Meyer, A. Kareiva, “</w:t>
      </w:r>
      <w:r w:rsidRPr="0057400D">
        <w:rPr>
          <w:rFonts w:cs="Arial"/>
          <w:bCs/>
          <w:szCs w:val="20"/>
          <w:lang w:val="en-US"/>
        </w:rPr>
        <w:t>Calcium hydroxyapatite, Ca</w:t>
      </w:r>
      <w:r w:rsidRPr="0057400D">
        <w:rPr>
          <w:rFonts w:cs="Arial"/>
          <w:bCs/>
          <w:szCs w:val="20"/>
          <w:vertAlign w:val="subscript"/>
          <w:lang w:val="en-US"/>
        </w:rPr>
        <w:t>10</w:t>
      </w:r>
      <w:r w:rsidRPr="0057400D">
        <w:rPr>
          <w:rFonts w:cs="Arial"/>
          <w:bCs/>
          <w:szCs w:val="20"/>
          <w:lang w:val="en-US"/>
        </w:rPr>
        <w:t>(PO</w:t>
      </w:r>
      <w:r w:rsidRPr="0057400D">
        <w:rPr>
          <w:rFonts w:cs="Arial"/>
          <w:bCs/>
          <w:szCs w:val="20"/>
          <w:vertAlign w:val="subscript"/>
          <w:lang w:val="en-US"/>
        </w:rPr>
        <w:t>4</w:t>
      </w:r>
      <w:r w:rsidRPr="0057400D">
        <w:rPr>
          <w:rFonts w:cs="Arial"/>
          <w:bCs/>
          <w:szCs w:val="20"/>
          <w:lang w:val="en-US"/>
        </w:rPr>
        <w:t>)</w:t>
      </w:r>
      <w:r w:rsidRPr="0057400D">
        <w:rPr>
          <w:rFonts w:cs="Arial"/>
          <w:bCs/>
          <w:szCs w:val="20"/>
          <w:vertAlign w:val="subscript"/>
          <w:lang w:val="en-US"/>
        </w:rPr>
        <w:t>6</w:t>
      </w:r>
      <w:r w:rsidRPr="0057400D">
        <w:rPr>
          <w:rFonts w:cs="Arial"/>
          <w:bCs/>
          <w:szCs w:val="20"/>
          <w:lang w:val="en-US"/>
        </w:rPr>
        <w:t>(OH)</w:t>
      </w:r>
      <w:r w:rsidRPr="0057400D">
        <w:rPr>
          <w:rFonts w:cs="Arial"/>
          <w:bCs/>
          <w:szCs w:val="20"/>
          <w:vertAlign w:val="subscript"/>
          <w:lang w:val="en-US"/>
        </w:rPr>
        <w:t>2</w:t>
      </w:r>
      <w:r w:rsidRPr="0057400D">
        <w:rPr>
          <w:rFonts w:cs="Arial"/>
          <w:bCs/>
          <w:szCs w:val="20"/>
          <w:lang w:val="en-US"/>
        </w:rPr>
        <w:t xml:space="preserve"> ceramics prepared by aqueous sol–gel processing</w:t>
      </w:r>
      <w:r w:rsidRPr="0057400D">
        <w:rPr>
          <w:rFonts w:cs="Arial"/>
          <w:szCs w:val="20"/>
        </w:rPr>
        <w:t xml:space="preserve">”, </w:t>
      </w:r>
      <w:r w:rsidRPr="0057400D">
        <w:rPr>
          <w:rFonts w:cs="Arial"/>
          <w:i/>
          <w:iCs/>
          <w:szCs w:val="20"/>
          <w:lang w:val="en-US"/>
        </w:rPr>
        <w:t>Materials Research Bulletin</w:t>
      </w:r>
      <w:r w:rsidRPr="0057400D">
        <w:rPr>
          <w:rFonts w:cs="Arial"/>
          <w:szCs w:val="20"/>
          <w:lang w:val="en-US"/>
        </w:rPr>
        <w:t>, vol.</w:t>
      </w:r>
      <w:r w:rsidRPr="0057400D">
        <w:rPr>
          <w:rFonts w:cs="Arial"/>
          <w:iCs/>
          <w:szCs w:val="20"/>
          <w:lang w:val="en-US"/>
        </w:rPr>
        <w:t xml:space="preserve"> 41, pp. 1754 – 1762, 2006</w:t>
      </w:r>
    </w:p>
    <w:p w:rsidR="00EB2E99" w:rsidRDefault="00EB2E99" w:rsidP="00EB2E99">
      <w:pPr>
        <w:pStyle w:val="ListParagraph"/>
        <w:rPr>
          <w:rFonts w:cs="Arial"/>
          <w:iCs/>
          <w:szCs w:val="20"/>
          <w:lang w:val="en-US"/>
        </w:rPr>
      </w:pPr>
    </w:p>
    <w:p w:rsidR="00EB2E99" w:rsidRPr="00DF77D2" w:rsidRDefault="00EB2E99" w:rsidP="00EB2E99">
      <w:pPr>
        <w:numPr>
          <w:ilvl w:val="0"/>
          <w:numId w:val="3"/>
        </w:numPr>
        <w:ind w:hanging="720"/>
      </w:pPr>
      <w:r>
        <w:t xml:space="preserve">T. A. </w:t>
      </w:r>
      <w:r w:rsidRPr="00DF77D2">
        <w:t>Kuriakose,</w:t>
      </w:r>
      <w:r w:rsidR="00415B7B">
        <w:t xml:space="preserve"> S. N. Kalkura, M. Palanichamy, D. Arivuoli, K. Dierks, G. Bocelli, C. Betzel,</w:t>
      </w:r>
      <w:r>
        <w:t xml:space="preserve"> </w:t>
      </w:r>
      <w:r w:rsidRPr="00EB2E99">
        <w:t>"Synthesis of stoichiometric nano crystalline hydroxyapatite by ethanol based sol - gel technique at low temperature",</w:t>
      </w:r>
      <w:r w:rsidRPr="00DF77D2">
        <w:t xml:space="preserve"> </w:t>
      </w:r>
      <w:r w:rsidRPr="00EB2E99">
        <w:rPr>
          <w:i/>
        </w:rPr>
        <w:t>Journal of Crystal Growth</w:t>
      </w:r>
      <w:r>
        <w:t>, v</w:t>
      </w:r>
      <w:r w:rsidRPr="00DF77D2">
        <w:t>ol. 263, pp. 517 – 523</w:t>
      </w:r>
      <w:r>
        <w:t>, 2004</w:t>
      </w:r>
    </w:p>
    <w:p w:rsidR="00EB2E99" w:rsidRPr="00DF77D2" w:rsidRDefault="00EB2E99" w:rsidP="00EB2E99">
      <w:pPr>
        <w:ind w:left="709" w:hanging="720"/>
      </w:pPr>
    </w:p>
    <w:p w:rsidR="00EB2E99" w:rsidRDefault="00EB2E99" w:rsidP="00EB2E99">
      <w:pPr>
        <w:numPr>
          <w:ilvl w:val="0"/>
          <w:numId w:val="3"/>
        </w:numPr>
        <w:ind w:hanging="720"/>
      </w:pPr>
      <w:r>
        <w:t xml:space="preserve">W. </w:t>
      </w:r>
      <w:r w:rsidRPr="00DF77D2">
        <w:t>Weng,</w:t>
      </w:r>
      <w:r w:rsidR="00415B7B">
        <w:t xml:space="preserve"> J. L. Baptista,</w:t>
      </w:r>
      <w:r>
        <w:t xml:space="preserve"> </w:t>
      </w:r>
      <w:r w:rsidRPr="00EB2E99">
        <w:t>"A new synthesis of hydroxyapatite"</w:t>
      </w:r>
      <w:r w:rsidRPr="00DF77D2">
        <w:t xml:space="preserve"> </w:t>
      </w:r>
      <w:r w:rsidRPr="00EB2E99">
        <w:rPr>
          <w:i/>
        </w:rPr>
        <w:t>Journal of the European Ceramic Society</w:t>
      </w:r>
      <w:r w:rsidRPr="00DF77D2">
        <w:t xml:space="preserve">, </w:t>
      </w:r>
      <w:r>
        <w:t>v</w:t>
      </w:r>
      <w:r w:rsidRPr="00DF77D2">
        <w:t>ol. 17, pp. 1151 – 1156</w:t>
      </w:r>
      <w:r>
        <w:t>, 1997</w:t>
      </w:r>
    </w:p>
    <w:p w:rsidR="00ED1B93" w:rsidRPr="00DF77D2" w:rsidRDefault="00ED1B93" w:rsidP="00ED1B93">
      <w:pPr>
        <w:ind w:left="720"/>
      </w:pPr>
    </w:p>
    <w:p w:rsidR="00ED1B93" w:rsidRDefault="00ED1B93" w:rsidP="00ED1B93">
      <w:pPr>
        <w:pStyle w:val="ListParagraph"/>
        <w:numPr>
          <w:ilvl w:val="0"/>
          <w:numId w:val="3"/>
        </w:numPr>
        <w:ind w:hanging="720"/>
        <w:rPr>
          <w:rFonts w:cs="Arial"/>
          <w:szCs w:val="20"/>
        </w:rPr>
      </w:pPr>
      <w:r w:rsidRPr="008F554D">
        <w:rPr>
          <w:rFonts w:cs="Arial"/>
          <w:szCs w:val="20"/>
        </w:rPr>
        <w:t xml:space="preserve">R. Z. Le Geros, and J. P. Le Geros, "Dense hydroxyapatite", in </w:t>
      </w:r>
      <w:r w:rsidRPr="008F554D">
        <w:rPr>
          <w:rFonts w:cs="Arial"/>
          <w:i/>
          <w:szCs w:val="20"/>
        </w:rPr>
        <w:t xml:space="preserve">An Introduction to Bioceramics, </w:t>
      </w:r>
      <w:r w:rsidRPr="008F554D">
        <w:rPr>
          <w:rFonts w:cs="Arial"/>
          <w:szCs w:val="20"/>
        </w:rPr>
        <w:t>L. L. Hench and J. Wilson, Eds., pp. 139 – 180, 1993</w:t>
      </w:r>
    </w:p>
    <w:p w:rsidR="00ED1B93" w:rsidRDefault="00ED1B93" w:rsidP="00ED1B93">
      <w:pPr>
        <w:numPr>
          <w:ilvl w:val="0"/>
          <w:numId w:val="3"/>
        </w:numPr>
        <w:ind w:hanging="720"/>
      </w:pPr>
      <w:r>
        <w:lastRenderedPageBreak/>
        <w:t xml:space="preserve">C. W. </w:t>
      </w:r>
      <w:r w:rsidRPr="00DF77D2">
        <w:t xml:space="preserve">Chen, </w:t>
      </w:r>
      <w:r w:rsidR="005C3D18">
        <w:t xml:space="preserve">C. S. Oakes, K. Byrappa, R. E. Riman, K. Brown, K. S. TenHuisen, V. F. Janas, </w:t>
      </w:r>
      <w:r w:rsidRPr="00ED1B93">
        <w:t xml:space="preserve">"Synthesis, </w:t>
      </w:r>
      <w:r>
        <w:t>characterization, and dispersion properties of hydroxyapatite prepared by m</w:t>
      </w:r>
      <w:r w:rsidRPr="00ED1B93">
        <w:t>echanochemical–</w:t>
      </w:r>
      <w:r>
        <w:t>hydrothermal m</w:t>
      </w:r>
      <w:r w:rsidRPr="00ED1B93">
        <w:t>ethods",</w:t>
      </w:r>
      <w:r w:rsidRPr="00DF77D2">
        <w:t xml:space="preserve"> </w:t>
      </w:r>
      <w:r w:rsidRPr="00ED1B93">
        <w:rPr>
          <w:i/>
        </w:rPr>
        <w:t>Journal of Materials Chemistry</w:t>
      </w:r>
      <w:r>
        <w:t>, v</w:t>
      </w:r>
      <w:r w:rsidRPr="00DF77D2">
        <w:t>ol. 14, pp. 2425 – 2432</w:t>
      </w:r>
      <w:r>
        <w:t>, 2004</w:t>
      </w:r>
    </w:p>
    <w:p w:rsidR="00A82D29" w:rsidRPr="00DF77D2" w:rsidRDefault="00A82D29" w:rsidP="00A82D29">
      <w:pPr>
        <w:ind w:left="720"/>
      </w:pPr>
    </w:p>
    <w:p w:rsidR="00A82D29" w:rsidRDefault="00A82D29" w:rsidP="00A82D29">
      <w:pPr>
        <w:numPr>
          <w:ilvl w:val="0"/>
          <w:numId w:val="3"/>
        </w:numPr>
        <w:ind w:hanging="720"/>
      </w:pPr>
      <w:r>
        <w:t xml:space="preserve">J. S. Reed, </w:t>
      </w:r>
      <w:r w:rsidRPr="00A82D29">
        <w:t>"Introduction to the Principles of Ceramic Processing",</w:t>
      </w:r>
      <w:r w:rsidRPr="00DF77D2">
        <w:t xml:space="preserve"> </w:t>
      </w:r>
      <w:r w:rsidRPr="00A82D29">
        <w:rPr>
          <w:i/>
        </w:rPr>
        <w:t>Wiley Interscience</w:t>
      </w:r>
      <w:r w:rsidRPr="00DF77D2">
        <w:t>, ISBN 0 - 471 - 84554 – X</w:t>
      </w:r>
      <w:r>
        <w:t>, 1988</w:t>
      </w:r>
    </w:p>
    <w:p w:rsidR="00A82D29" w:rsidRPr="00DF77D2" w:rsidRDefault="00A82D29" w:rsidP="00A82D29">
      <w:pPr>
        <w:ind w:left="720"/>
      </w:pPr>
    </w:p>
    <w:p w:rsidR="00A82D29" w:rsidRDefault="00A82D29" w:rsidP="00A82D29">
      <w:pPr>
        <w:numPr>
          <w:ilvl w:val="0"/>
          <w:numId w:val="3"/>
        </w:numPr>
        <w:ind w:hanging="720"/>
      </w:pPr>
      <w:r>
        <w:t xml:space="preserve">L. C. </w:t>
      </w:r>
      <w:r w:rsidRPr="00DF77D2">
        <w:t xml:space="preserve">Chow, </w:t>
      </w:r>
      <w:r w:rsidR="005C3D18">
        <w:t>L. Sun, B. Hockey,</w:t>
      </w:r>
      <w:r w:rsidRPr="00DF77D2">
        <w:t xml:space="preserve"> </w:t>
      </w:r>
      <w:r w:rsidRPr="00A82D29">
        <w:t xml:space="preserve">"Properties of </w:t>
      </w:r>
      <w:r>
        <w:t>n</w:t>
      </w:r>
      <w:r w:rsidRPr="00A82D29">
        <w:t xml:space="preserve">anostructured </w:t>
      </w:r>
      <w:r>
        <w:t>hydroxyapatite p</w:t>
      </w:r>
      <w:r w:rsidRPr="00A82D29">
        <w:t xml:space="preserve">repared by a </w:t>
      </w:r>
      <w:r>
        <w:t>spray drying t</w:t>
      </w:r>
      <w:r w:rsidRPr="00A82D29">
        <w:t>echnique",</w:t>
      </w:r>
      <w:r w:rsidRPr="00DF77D2">
        <w:t xml:space="preserve"> </w:t>
      </w:r>
      <w:r w:rsidRPr="00A82D29">
        <w:rPr>
          <w:i/>
        </w:rPr>
        <w:t>Journal of Research of the National Institute of Standards and Technology</w:t>
      </w:r>
      <w:r w:rsidRPr="00DF77D2">
        <w:t xml:space="preserve">, </w:t>
      </w:r>
      <w:r>
        <w:t>v</w:t>
      </w:r>
      <w:r w:rsidRPr="00DF77D2">
        <w:t>ol. 109, pp. 543 – 551</w:t>
      </w:r>
      <w:r>
        <w:t>, 2004</w:t>
      </w:r>
    </w:p>
    <w:p w:rsidR="00A82D29" w:rsidRPr="00DF77D2" w:rsidRDefault="00A82D29" w:rsidP="00A82D29">
      <w:pPr>
        <w:ind w:left="720"/>
      </w:pPr>
    </w:p>
    <w:p w:rsidR="00A82D29" w:rsidRDefault="00A82D29" w:rsidP="00A82D29">
      <w:pPr>
        <w:pStyle w:val="ListParagraph"/>
        <w:numPr>
          <w:ilvl w:val="0"/>
          <w:numId w:val="3"/>
        </w:numPr>
        <w:ind w:left="709" w:hanging="720"/>
        <w:rPr>
          <w:rFonts w:cs="Arial"/>
          <w:szCs w:val="20"/>
        </w:rPr>
      </w:pPr>
      <w:r w:rsidRPr="00A82D29">
        <w:rPr>
          <w:rFonts w:cs="Arial"/>
          <w:szCs w:val="20"/>
        </w:rPr>
        <w:t>K. Itatani, K. Iwafune, F. S. Howell, M. Aizawa, “Preparation of various calcium-phosphate powders by ultrasonic spray freeze-drying technique</w:t>
      </w:r>
      <w:r>
        <w:rPr>
          <w:rFonts w:cs="Arial"/>
          <w:szCs w:val="20"/>
        </w:rPr>
        <w:t>”, Materials Research Bulletin, vol. 30, pp. 575 – 585, 2000</w:t>
      </w:r>
    </w:p>
    <w:p w:rsidR="00A82D29" w:rsidRDefault="00A82D29" w:rsidP="00A82D29">
      <w:pPr>
        <w:pStyle w:val="ListParagraph"/>
        <w:ind w:left="709"/>
        <w:rPr>
          <w:rFonts w:cs="Arial"/>
          <w:szCs w:val="20"/>
        </w:rPr>
      </w:pPr>
    </w:p>
    <w:p w:rsidR="00A82D29" w:rsidRPr="007A148F" w:rsidRDefault="00A82D29" w:rsidP="00A82D29">
      <w:pPr>
        <w:pStyle w:val="ListParagraph"/>
        <w:numPr>
          <w:ilvl w:val="0"/>
          <w:numId w:val="3"/>
        </w:numPr>
        <w:ind w:left="709" w:hanging="720"/>
        <w:rPr>
          <w:szCs w:val="20"/>
        </w:rPr>
      </w:pPr>
      <w:r w:rsidRPr="00A82D29">
        <w:rPr>
          <w:rFonts w:cs="Arial"/>
          <w:szCs w:val="20"/>
        </w:rPr>
        <w:t>P</w:t>
      </w:r>
      <w:r w:rsidRPr="00A82D29">
        <w:t>.</w:t>
      </w:r>
      <w:r>
        <w:t xml:space="preserve"> </w:t>
      </w:r>
      <w:r w:rsidRPr="00A82D29">
        <w:t>J. McGrath, R.</w:t>
      </w:r>
      <w:r>
        <w:t xml:space="preserve"> </w:t>
      </w:r>
      <w:r w:rsidRPr="00A82D29">
        <w:t xml:space="preserve">M. Laine, </w:t>
      </w:r>
      <w:r w:rsidRPr="005C3D18">
        <w:t>“</w:t>
      </w:r>
      <w:r w:rsidR="005C3D18" w:rsidRPr="005C3D18">
        <w:t>Theoretical process development for freeze-drying spray-frozen aerosols</w:t>
      </w:r>
      <w:r w:rsidRPr="005C3D18">
        <w:t xml:space="preserve">”, </w:t>
      </w:r>
      <w:r w:rsidRPr="00A82D29">
        <w:rPr>
          <w:i/>
        </w:rPr>
        <w:t>Journal of American Ceramic Society</w:t>
      </w:r>
      <w:r w:rsidRPr="00A82D29">
        <w:rPr>
          <w:i/>
          <w:iCs/>
        </w:rPr>
        <w:t>,</w:t>
      </w:r>
      <w:r>
        <w:rPr>
          <w:i/>
          <w:iCs/>
        </w:rPr>
        <w:t xml:space="preserve"> </w:t>
      </w:r>
      <w:r w:rsidRPr="00A82D29">
        <w:rPr>
          <w:iCs/>
        </w:rPr>
        <w:t>vol.</w:t>
      </w:r>
      <w:r w:rsidRPr="00A82D29">
        <w:rPr>
          <w:i/>
          <w:iCs/>
        </w:rPr>
        <w:t xml:space="preserve"> </w:t>
      </w:r>
      <w:r w:rsidRPr="00A82D29">
        <w:t>75</w:t>
      </w:r>
      <w:r>
        <w:t xml:space="preserve">, pp. 1223, </w:t>
      </w:r>
      <w:r w:rsidRPr="00A82D29">
        <w:t>1992</w:t>
      </w:r>
    </w:p>
    <w:p w:rsidR="007A148F" w:rsidRPr="000A3412" w:rsidRDefault="007A148F" w:rsidP="007A148F">
      <w:pPr>
        <w:pStyle w:val="ListParagraph"/>
        <w:ind w:left="709"/>
        <w:rPr>
          <w:szCs w:val="20"/>
        </w:rPr>
      </w:pPr>
    </w:p>
    <w:p w:rsidR="00C8438E" w:rsidRPr="0057400D" w:rsidRDefault="00C8438E" w:rsidP="00C8438E">
      <w:pPr>
        <w:pStyle w:val="ListParagraph"/>
        <w:numPr>
          <w:ilvl w:val="0"/>
          <w:numId w:val="3"/>
        </w:numPr>
        <w:ind w:hanging="720"/>
        <w:rPr>
          <w:i/>
          <w:iCs/>
        </w:rPr>
      </w:pPr>
      <w:r w:rsidRPr="00751E0E">
        <w:t>K</w:t>
      </w:r>
      <w:r>
        <w:t>. Lin, J.</w:t>
      </w:r>
      <w:r w:rsidRPr="00751E0E">
        <w:t>Chang, R</w:t>
      </w:r>
      <w:r>
        <w:t>.</w:t>
      </w:r>
      <w:r w:rsidRPr="00751E0E">
        <w:t xml:space="preserve"> Cheng, M</w:t>
      </w:r>
      <w:r>
        <w:t>.</w:t>
      </w:r>
      <w:r w:rsidRPr="00751E0E">
        <w:t xml:space="preserve"> Ruan</w:t>
      </w:r>
      <w:r w:rsidRPr="0057400D">
        <w:rPr>
          <w:rFonts w:cs="Arial"/>
        </w:rPr>
        <w:t>, “</w:t>
      </w:r>
      <w:r w:rsidRPr="0057400D">
        <w:rPr>
          <w:rFonts w:cs="Arial"/>
          <w:bCs/>
        </w:rPr>
        <w:t>Hydrothermal microemulsion synthesis of stoichiometric single crystal hydroxyapatite nanorods with mono-dispersion and narrow-size distribution</w:t>
      </w:r>
      <w:r w:rsidRPr="0057400D">
        <w:rPr>
          <w:rFonts w:cs="Arial"/>
        </w:rPr>
        <w:t>”,</w:t>
      </w:r>
      <w:r>
        <w:t xml:space="preserve"> </w:t>
      </w:r>
      <w:r w:rsidRPr="0057400D">
        <w:rPr>
          <w:i/>
          <w:iCs/>
        </w:rPr>
        <w:t>Materials Letters</w:t>
      </w:r>
      <w:r w:rsidRPr="00751E0E">
        <w:t>, </w:t>
      </w:r>
      <w:r w:rsidRPr="00F11F03">
        <w:t>vol.</w:t>
      </w:r>
      <w:r w:rsidRPr="00F11F03">
        <w:rPr>
          <w:iCs/>
        </w:rPr>
        <w:t xml:space="preserve"> 61, pp. 1683 – 1687, 2007</w:t>
      </w:r>
    </w:p>
    <w:p w:rsidR="00C8438E" w:rsidRDefault="00C8438E" w:rsidP="00C8438E">
      <w:pPr>
        <w:ind w:hanging="720"/>
        <w:rPr>
          <w:i/>
          <w:iCs/>
        </w:rPr>
      </w:pPr>
    </w:p>
    <w:p w:rsidR="00C8438E" w:rsidRDefault="00C8438E" w:rsidP="00C8438E">
      <w:pPr>
        <w:pStyle w:val="ListParagraph"/>
        <w:numPr>
          <w:ilvl w:val="0"/>
          <w:numId w:val="3"/>
        </w:numPr>
        <w:ind w:hanging="720"/>
        <w:rPr>
          <w:i/>
          <w:iCs/>
        </w:rPr>
      </w:pPr>
      <w:r>
        <w:t xml:space="preserve">W. Kim, F. </w:t>
      </w:r>
      <w:r w:rsidRPr="0057400D">
        <w:t>Saito, “</w:t>
      </w:r>
      <w:r w:rsidRPr="0057400D">
        <w:rPr>
          <w:bCs/>
        </w:rPr>
        <w:t>Sonochemical synthesis of hydroxyapatite from H</w:t>
      </w:r>
      <w:r w:rsidRPr="0057400D">
        <w:rPr>
          <w:bCs/>
          <w:vertAlign w:val="subscript"/>
        </w:rPr>
        <w:t>3</w:t>
      </w:r>
      <w:r w:rsidRPr="0057400D">
        <w:rPr>
          <w:bCs/>
        </w:rPr>
        <w:t>PO</w:t>
      </w:r>
      <w:r w:rsidRPr="0057400D">
        <w:rPr>
          <w:bCs/>
          <w:vertAlign w:val="subscript"/>
        </w:rPr>
        <w:t>4</w:t>
      </w:r>
      <w:r w:rsidRPr="0057400D">
        <w:rPr>
          <w:bCs/>
        </w:rPr>
        <w:t xml:space="preserve"> solution with Ca(OH)</w:t>
      </w:r>
      <w:r w:rsidRPr="0057400D">
        <w:rPr>
          <w:bCs/>
          <w:vertAlign w:val="subscript"/>
        </w:rPr>
        <w:t>2</w:t>
      </w:r>
      <w:r w:rsidRPr="0057400D">
        <w:t>”,</w:t>
      </w:r>
      <w:r>
        <w:t xml:space="preserve"> </w:t>
      </w:r>
      <w:r w:rsidRPr="0057400D">
        <w:rPr>
          <w:i/>
          <w:iCs/>
        </w:rPr>
        <w:t>Ultrasonics Sonochemistry</w:t>
      </w:r>
      <w:r>
        <w:t>, </w:t>
      </w:r>
      <w:r w:rsidRPr="00F11F03">
        <w:t>vol.</w:t>
      </w:r>
      <w:r w:rsidRPr="00F11F03">
        <w:rPr>
          <w:iCs/>
        </w:rPr>
        <w:t xml:space="preserve"> 8, pp. 85 – 88, 2001</w:t>
      </w:r>
    </w:p>
    <w:p w:rsidR="00C8438E" w:rsidRPr="007E4D8E" w:rsidRDefault="00C8438E" w:rsidP="00C8438E">
      <w:pPr>
        <w:pStyle w:val="ListParagraph"/>
        <w:ind w:hanging="720"/>
        <w:rPr>
          <w:iCs/>
        </w:rPr>
      </w:pPr>
    </w:p>
    <w:p w:rsidR="00C8438E" w:rsidRDefault="00C8438E" w:rsidP="00C8438E">
      <w:pPr>
        <w:pStyle w:val="ListParagraph"/>
        <w:numPr>
          <w:ilvl w:val="0"/>
          <w:numId w:val="3"/>
        </w:numPr>
        <w:ind w:hanging="720"/>
        <w:rPr>
          <w:iCs/>
        </w:rPr>
      </w:pPr>
      <w:r w:rsidRPr="007E4D8E">
        <w:t>Z. Yang, Y. Jiang, Y. J.</w:t>
      </w:r>
      <w:r w:rsidRPr="007E4D8E">
        <w:rPr>
          <w:bCs/>
        </w:rPr>
        <w:t xml:space="preserve"> Wang</w:t>
      </w:r>
      <w:r w:rsidRPr="007E4D8E">
        <w:t>, L.Y. Ma, F. Li, “</w:t>
      </w:r>
      <w:r w:rsidRPr="007E4D8E">
        <w:rPr>
          <w:bCs/>
        </w:rPr>
        <w:t>Preparation and thermal stability analysis of hydroxyapatite derived from the precipitation process and microwave irradiation method</w:t>
      </w:r>
      <w:r w:rsidRPr="007E4D8E">
        <w:t xml:space="preserve">”, </w:t>
      </w:r>
      <w:r w:rsidRPr="007E4D8E">
        <w:rPr>
          <w:i/>
          <w:iCs/>
        </w:rPr>
        <w:t>Materials Letters</w:t>
      </w:r>
      <w:r w:rsidRPr="007E4D8E">
        <w:t>, vol.</w:t>
      </w:r>
      <w:r w:rsidRPr="007E4D8E">
        <w:rPr>
          <w:iCs/>
        </w:rPr>
        <w:t xml:space="preserve"> 58, pp. 3586 – 3590, 2004</w:t>
      </w:r>
    </w:p>
    <w:p w:rsidR="00C8438E" w:rsidRDefault="00C8438E" w:rsidP="00C8438E">
      <w:pPr>
        <w:pStyle w:val="ListParagraph"/>
        <w:ind w:hanging="720"/>
        <w:rPr>
          <w:iCs/>
        </w:rPr>
      </w:pPr>
    </w:p>
    <w:p w:rsidR="00C8438E" w:rsidRPr="007E4D8E" w:rsidRDefault="00C8438E" w:rsidP="00C8438E">
      <w:pPr>
        <w:pStyle w:val="ListParagraph"/>
        <w:numPr>
          <w:ilvl w:val="0"/>
          <w:numId w:val="3"/>
        </w:numPr>
        <w:ind w:hanging="720"/>
        <w:rPr>
          <w:iCs/>
        </w:rPr>
      </w:pPr>
      <w:r w:rsidRPr="007E4D8E">
        <w:t>T. S. S.</w:t>
      </w:r>
      <w:r w:rsidRPr="007E4D8E">
        <w:rPr>
          <w:bCs/>
        </w:rPr>
        <w:t xml:space="preserve"> Kumar</w:t>
      </w:r>
      <w:r w:rsidRPr="007E4D8E">
        <w:t>, I. Manjubala, J. Gunasekaran, “</w:t>
      </w:r>
      <w:r w:rsidRPr="007E4D8E">
        <w:rPr>
          <w:bCs/>
        </w:rPr>
        <w:t>Synthesis of carbonated calcium phosphate ceramics using microwave irradiation</w:t>
      </w:r>
      <w:r w:rsidRPr="007E4D8E">
        <w:t xml:space="preserve">”, </w:t>
      </w:r>
      <w:r w:rsidRPr="007E4D8E">
        <w:rPr>
          <w:iCs/>
        </w:rPr>
        <w:t>Biomaterials</w:t>
      </w:r>
      <w:r w:rsidRPr="007E4D8E">
        <w:t>, vol.</w:t>
      </w:r>
      <w:r w:rsidRPr="007E4D8E">
        <w:rPr>
          <w:iCs/>
        </w:rPr>
        <w:t xml:space="preserve"> 21, pp. 1623 – 1629, 2000</w:t>
      </w:r>
    </w:p>
    <w:p w:rsidR="00C8438E" w:rsidRDefault="00C8438E" w:rsidP="00C8438E">
      <w:pPr>
        <w:ind w:hanging="720"/>
      </w:pPr>
    </w:p>
    <w:p w:rsidR="00C8438E" w:rsidRPr="007E4D8E" w:rsidRDefault="00C8438E" w:rsidP="00C8438E">
      <w:pPr>
        <w:pStyle w:val="ListParagraph"/>
        <w:numPr>
          <w:ilvl w:val="0"/>
          <w:numId w:val="3"/>
        </w:numPr>
        <w:ind w:hanging="720"/>
        <w:rPr>
          <w:i/>
        </w:rPr>
      </w:pPr>
      <w:r>
        <w:t>H. Y</w:t>
      </w:r>
      <w:r w:rsidRPr="007E4D8E">
        <w:t xml:space="preserve">. </w:t>
      </w:r>
      <w:r w:rsidRPr="007E4D8E">
        <w:rPr>
          <w:bCs/>
        </w:rPr>
        <w:t>Yasuda</w:t>
      </w:r>
      <w:r w:rsidRPr="007E4D8E">
        <w:t>, S. Mahara, Y. Umakoshi, S. Imazato, S. Ebisu, “</w:t>
      </w:r>
      <w:r w:rsidRPr="007E4D8E">
        <w:rPr>
          <w:bCs/>
        </w:rPr>
        <w:t>Microstructure and mechanical property of synthesized hydroxyapatite prepared by colloidal process</w:t>
      </w:r>
      <w:r w:rsidRPr="007E4D8E">
        <w:t>”,</w:t>
      </w:r>
      <w:r>
        <w:t xml:space="preserve"> </w:t>
      </w:r>
      <w:r w:rsidRPr="007E4D8E">
        <w:rPr>
          <w:i/>
        </w:rPr>
        <w:t>Biomaterials</w:t>
      </w:r>
      <w:r>
        <w:t>, vol.</w:t>
      </w:r>
      <w:r w:rsidRPr="007E4D8E">
        <w:rPr>
          <w:i/>
        </w:rPr>
        <w:t xml:space="preserve"> 21, pp. 2045 – 2049, 2000</w:t>
      </w:r>
    </w:p>
    <w:p w:rsidR="00C8438E" w:rsidRDefault="00C8438E" w:rsidP="00C8438E">
      <w:pPr>
        <w:ind w:hanging="720"/>
        <w:rPr>
          <w:i/>
        </w:rPr>
      </w:pPr>
    </w:p>
    <w:p w:rsidR="00C8438E" w:rsidRDefault="00C8438E" w:rsidP="00C8438E">
      <w:pPr>
        <w:pStyle w:val="ListParagraph"/>
        <w:numPr>
          <w:ilvl w:val="0"/>
          <w:numId w:val="3"/>
        </w:numPr>
        <w:ind w:hanging="720"/>
        <w:rPr>
          <w:i/>
        </w:rPr>
      </w:pPr>
      <w:r w:rsidRPr="007E4D8E">
        <w:lastRenderedPageBreak/>
        <w:t xml:space="preserve">E. M. </w:t>
      </w:r>
      <w:r w:rsidRPr="007E4D8E">
        <w:rPr>
          <w:bCs/>
        </w:rPr>
        <w:t>Rivera</w:t>
      </w:r>
      <w:r w:rsidRPr="007E4D8E">
        <w:t>, M. Araiza, W. Brostow, V. M. Castaño, J. R. Díaz-Estrada, R. Hernández, J. R. Rodríguez, “</w:t>
      </w:r>
      <w:hyperlink r:id="rId167" w:history="1">
        <w:r w:rsidRPr="007E4D8E">
          <w:rPr>
            <w:rStyle w:val="Hyperlink"/>
            <w:bCs/>
            <w:color w:val="auto"/>
            <w:u w:val="none"/>
          </w:rPr>
          <w:t>Synthesis of hydroxyapatite from eggshells</w:t>
        </w:r>
      </w:hyperlink>
      <w:r w:rsidRPr="007E4D8E">
        <w:t xml:space="preserve">”, </w:t>
      </w:r>
      <w:r w:rsidRPr="007E4D8E">
        <w:rPr>
          <w:i/>
        </w:rPr>
        <w:t>Materials Letters</w:t>
      </w:r>
      <w:r w:rsidRPr="007E4D8E">
        <w:t>, vol.</w:t>
      </w:r>
      <w:r w:rsidRPr="007E4D8E">
        <w:rPr>
          <w:i/>
        </w:rPr>
        <w:t xml:space="preserve"> 41, pp. 128 – 134, 1999</w:t>
      </w:r>
    </w:p>
    <w:p w:rsidR="00FB519F" w:rsidRDefault="00FB519F" w:rsidP="00FB519F">
      <w:pPr>
        <w:pStyle w:val="ListParagraph"/>
        <w:rPr>
          <w:i/>
        </w:rPr>
      </w:pPr>
    </w:p>
    <w:p w:rsidR="00F6419C" w:rsidRPr="009A0B38" w:rsidRDefault="00930DCF" w:rsidP="00F6419C">
      <w:pPr>
        <w:numPr>
          <w:ilvl w:val="0"/>
          <w:numId w:val="3"/>
        </w:numPr>
        <w:ind w:left="709" w:hanging="720"/>
        <w:rPr>
          <w:bCs/>
        </w:rPr>
      </w:pPr>
      <w:r>
        <w:t>S.</w:t>
      </w:r>
      <w:r w:rsidR="00FB519F">
        <w:t xml:space="preserve"> J.</w:t>
      </w:r>
      <w:r>
        <w:t xml:space="preserve"> </w:t>
      </w:r>
      <w:r w:rsidRPr="00DF77D2">
        <w:t>Lee</w:t>
      </w:r>
      <w:r w:rsidR="00FB519F">
        <w:t>, S. H. Oh,</w:t>
      </w:r>
      <w:r>
        <w:t xml:space="preserve"> </w:t>
      </w:r>
      <w:r w:rsidRPr="00930DCF">
        <w:t>"Fabrication of calcium phosphate bioceramics by using eggshell and phosphoric acid",</w:t>
      </w:r>
      <w:r w:rsidRPr="00DF77D2">
        <w:t xml:space="preserve"> </w:t>
      </w:r>
      <w:r w:rsidRPr="00F6419C">
        <w:rPr>
          <w:i/>
        </w:rPr>
        <w:t>Materials Letters</w:t>
      </w:r>
      <w:r w:rsidRPr="00DF77D2">
        <w:t xml:space="preserve">, </w:t>
      </w:r>
      <w:r>
        <w:t>v</w:t>
      </w:r>
      <w:r w:rsidRPr="00DF77D2">
        <w:t>ol. 57, pp. 4570 – 4574</w:t>
      </w:r>
      <w:r>
        <w:t>, 2003</w:t>
      </w:r>
    </w:p>
    <w:p w:rsidR="009A0B38" w:rsidRPr="009A0B38" w:rsidRDefault="009A0B38" w:rsidP="009A0B38">
      <w:pPr>
        <w:ind w:left="709"/>
        <w:rPr>
          <w:bCs/>
        </w:rPr>
      </w:pPr>
    </w:p>
    <w:p w:rsidR="009A0B38" w:rsidRPr="00F6419C" w:rsidRDefault="00B0443A" w:rsidP="00F6419C">
      <w:pPr>
        <w:numPr>
          <w:ilvl w:val="0"/>
          <w:numId w:val="3"/>
        </w:numPr>
        <w:ind w:left="709" w:hanging="720"/>
        <w:rPr>
          <w:bCs/>
        </w:rPr>
      </w:pPr>
      <w:r>
        <w:rPr>
          <w:bCs/>
        </w:rPr>
        <w:t xml:space="preserve">D. M. </w:t>
      </w:r>
      <w:r w:rsidR="009A0B38">
        <w:rPr>
          <w:bCs/>
        </w:rPr>
        <w:t xml:space="preserve">Roy, </w:t>
      </w:r>
      <w:r>
        <w:rPr>
          <w:bCs/>
        </w:rPr>
        <w:t xml:space="preserve">S. K. </w:t>
      </w:r>
      <w:r w:rsidR="009A0B38">
        <w:rPr>
          <w:bCs/>
        </w:rPr>
        <w:t xml:space="preserve">Linnehan, </w:t>
      </w:r>
      <w:r>
        <w:rPr>
          <w:bCs/>
        </w:rPr>
        <w:t>“Hydroxyapatite formed from coral skeletal carbonate by hydrothermal exchange”, Nature, vol. 247, pp. 220 – 222, 1974</w:t>
      </w:r>
    </w:p>
    <w:p w:rsidR="00F6419C" w:rsidRPr="00F6419C" w:rsidRDefault="00F6419C" w:rsidP="00F6419C">
      <w:pPr>
        <w:ind w:left="709"/>
        <w:rPr>
          <w:bCs/>
        </w:rPr>
      </w:pPr>
    </w:p>
    <w:p w:rsidR="00F6419C" w:rsidRPr="00F6419C" w:rsidRDefault="00F6419C" w:rsidP="00F6419C">
      <w:pPr>
        <w:numPr>
          <w:ilvl w:val="0"/>
          <w:numId w:val="3"/>
        </w:numPr>
        <w:ind w:left="709" w:hanging="720"/>
        <w:rPr>
          <w:bCs/>
        </w:rPr>
      </w:pPr>
      <w:r w:rsidRPr="00F6419C">
        <w:rPr>
          <w:rFonts w:cs="Arial"/>
          <w:szCs w:val="20"/>
        </w:rPr>
        <w:t>P</w:t>
      </w:r>
      <w:r w:rsidRPr="00F6419C">
        <w:rPr>
          <w:szCs w:val="20"/>
        </w:rPr>
        <w:t xml:space="preserve">. </w:t>
      </w:r>
      <w:r w:rsidRPr="000A3412">
        <w:t xml:space="preserve">Chattopadhyay, </w:t>
      </w:r>
      <w:r>
        <w:t>S.</w:t>
      </w:r>
      <w:r w:rsidRPr="000A3412">
        <w:t xml:space="preserve"> Pal, </w:t>
      </w:r>
      <w:r>
        <w:t>A. K. Wahi</w:t>
      </w:r>
      <w:r w:rsidRPr="000A3412">
        <w:t xml:space="preserve">, </w:t>
      </w:r>
      <w:r>
        <w:t xml:space="preserve">L. </w:t>
      </w:r>
      <w:r w:rsidRPr="000A3412">
        <w:t>Singh, A. Verma</w:t>
      </w:r>
      <w:r w:rsidRPr="007A148F">
        <w:t>, “</w:t>
      </w:r>
      <w:r w:rsidRPr="00F6419C">
        <w:rPr>
          <w:bCs/>
        </w:rPr>
        <w:t>Synthesis of crystalline hydroxyapatite from coral (g</w:t>
      </w:r>
      <w:r w:rsidRPr="00F6419C">
        <w:rPr>
          <w:bCs/>
          <w:iCs/>
        </w:rPr>
        <w:t>ergonacea sp</w:t>
      </w:r>
      <w:r w:rsidRPr="00F6419C">
        <w:rPr>
          <w:bCs/>
        </w:rPr>
        <w:t xml:space="preserve">) and cytotoxicity Evaluation”, </w:t>
      </w:r>
      <w:r w:rsidRPr="00F6419C">
        <w:rPr>
          <w:bCs/>
          <w:i/>
          <w:iCs/>
        </w:rPr>
        <w:t>Trends in Biomaterials and Artificial Organs</w:t>
      </w:r>
      <w:r w:rsidRPr="00F6419C">
        <w:rPr>
          <w:bCs/>
          <w:iCs/>
        </w:rPr>
        <w:t>, vol. 20, pp. 142 – 144, 2007</w:t>
      </w:r>
    </w:p>
    <w:p w:rsidR="00F6419C" w:rsidRPr="007A148F" w:rsidRDefault="00F6419C" w:rsidP="00F6419C">
      <w:pPr>
        <w:pStyle w:val="ListParagraph"/>
        <w:ind w:left="709"/>
        <w:rPr>
          <w:bCs/>
        </w:rPr>
      </w:pPr>
    </w:p>
    <w:p w:rsidR="00F6419C" w:rsidRDefault="00EF5740" w:rsidP="00F6419C">
      <w:pPr>
        <w:pStyle w:val="ListParagraph"/>
        <w:numPr>
          <w:ilvl w:val="0"/>
          <w:numId w:val="3"/>
        </w:numPr>
        <w:ind w:left="709" w:hanging="720"/>
        <w:rPr>
          <w:szCs w:val="20"/>
        </w:rPr>
      </w:pPr>
      <w:r>
        <w:rPr>
          <w:szCs w:val="20"/>
        </w:rPr>
        <w:t xml:space="preserve">B. B. Nissan, A. Milev, R. Vago, “Morphology of sol-gel derived nano-coated corraline hydroxyapatite”, </w:t>
      </w:r>
      <w:r w:rsidRPr="00EF5740">
        <w:rPr>
          <w:i/>
          <w:szCs w:val="20"/>
        </w:rPr>
        <w:t>Biomaterials</w:t>
      </w:r>
      <w:r>
        <w:rPr>
          <w:szCs w:val="20"/>
        </w:rPr>
        <w:t>, vol. 25, pp 4971 – 4975, 2004</w:t>
      </w:r>
    </w:p>
    <w:p w:rsidR="00930DCF" w:rsidRPr="00DF77D2" w:rsidRDefault="00930DCF" w:rsidP="00930DCF">
      <w:pPr>
        <w:ind w:left="720"/>
      </w:pPr>
    </w:p>
    <w:p w:rsidR="007E4D8E" w:rsidRPr="007E4D8E" w:rsidRDefault="007E4D8E" w:rsidP="005B1EA3">
      <w:pPr>
        <w:pStyle w:val="ListParagraph"/>
        <w:numPr>
          <w:ilvl w:val="0"/>
          <w:numId w:val="3"/>
        </w:numPr>
        <w:ind w:hanging="720"/>
        <w:rPr>
          <w:i/>
        </w:rPr>
      </w:pPr>
      <w:r>
        <w:t xml:space="preserve">A. Mersmann, </w:t>
      </w:r>
      <w:r w:rsidRPr="007E4D8E">
        <w:t>“</w:t>
      </w:r>
      <w:hyperlink r:id="rId168" w:history="1">
        <w:r w:rsidRPr="007E4D8E">
          <w:rPr>
            <w:rStyle w:val="Hyperlink"/>
            <w:bCs/>
            <w:color w:val="auto"/>
            <w:u w:val="none"/>
          </w:rPr>
          <w:t>Crystallization and precipitation</w:t>
        </w:r>
      </w:hyperlink>
      <w:r w:rsidRPr="007E4D8E">
        <w:t xml:space="preserve">”, </w:t>
      </w:r>
      <w:r w:rsidRPr="007E4D8E">
        <w:rPr>
          <w:i/>
        </w:rPr>
        <w:t>Chemical Engineering and Processing</w:t>
      </w:r>
      <w:r w:rsidRPr="007E4D8E">
        <w:t>, vol.</w:t>
      </w:r>
      <w:r w:rsidRPr="007E4D8E">
        <w:rPr>
          <w:i/>
        </w:rPr>
        <w:t xml:space="preserve"> 38, pp. 345 – 353, 1999</w:t>
      </w:r>
    </w:p>
    <w:p w:rsidR="008F554D" w:rsidRPr="008F554D" w:rsidRDefault="008F554D" w:rsidP="005B1EA3">
      <w:pPr>
        <w:pStyle w:val="ListParagraph"/>
        <w:ind w:hanging="720"/>
        <w:rPr>
          <w:rFonts w:cs="Arial"/>
          <w:szCs w:val="20"/>
        </w:rPr>
      </w:pPr>
    </w:p>
    <w:p w:rsidR="008F554D" w:rsidRPr="008F554D" w:rsidRDefault="008F554D" w:rsidP="005B1EA3">
      <w:pPr>
        <w:pStyle w:val="ListParagraph"/>
        <w:numPr>
          <w:ilvl w:val="0"/>
          <w:numId w:val="3"/>
        </w:numPr>
        <w:ind w:hanging="720"/>
        <w:rPr>
          <w:rFonts w:cs="Arial"/>
          <w:szCs w:val="20"/>
        </w:rPr>
      </w:pPr>
      <w:r w:rsidRPr="008F554D">
        <w:rPr>
          <w:rFonts w:cs="Arial"/>
          <w:szCs w:val="20"/>
        </w:rPr>
        <w:t>H. Liang</w:t>
      </w:r>
      <w:r w:rsidR="003A336F">
        <w:rPr>
          <w:rFonts w:cs="Arial"/>
          <w:szCs w:val="20"/>
        </w:rPr>
        <w:t>, K. Shinohara, H. Minoshima, K. Matsushima,</w:t>
      </w:r>
      <w:r w:rsidRPr="008F554D">
        <w:rPr>
          <w:rFonts w:cs="Arial"/>
          <w:szCs w:val="20"/>
        </w:rPr>
        <w:t xml:space="preserve"> "Analysis of constant rate period of spray drying of slurry", </w:t>
      </w:r>
      <w:r w:rsidRPr="008F554D">
        <w:rPr>
          <w:rFonts w:cs="Arial"/>
          <w:i/>
          <w:szCs w:val="20"/>
        </w:rPr>
        <w:t>Chemical Engineering Sciences</w:t>
      </w:r>
      <w:r w:rsidRPr="008F554D">
        <w:rPr>
          <w:rFonts w:cs="Arial"/>
          <w:szCs w:val="20"/>
        </w:rPr>
        <w:t>, vol. 56, pp. 2205 – 2213, 2001</w:t>
      </w:r>
    </w:p>
    <w:p w:rsidR="008F554D" w:rsidRPr="008F554D" w:rsidRDefault="008F554D" w:rsidP="005B1EA3">
      <w:pPr>
        <w:pStyle w:val="ListParagraph"/>
        <w:ind w:hanging="720"/>
        <w:rPr>
          <w:rFonts w:cs="Arial"/>
          <w:szCs w:val="20"/>
        </w:rPr>
      </w:pPr>
    </w:p>
    <w:p w:rsidR="008F554D" w:rsidRDefault="008F554D" w:rsidP="005B1EA3">
      <w:pPr>
        <w:pStyle w:val="ListParagraph"/>
        <w:numPr>
          <w:ilvl w:val="0"/>
          <w:numId w:val="3"/>
        </w:numPr>
        <w:ind w:hanging="720"/>
        <w:rPr>
          <w:rFonts w:cs="Arial"/>
          <w:szCs w:val="20"/>
        </w:rPr>
      </w:pPr>
      <w:r w:rsidRPr="008F554D">
        <w:rPr>
          <w:rFonts w:cs="Arial"/>
          <w:szCs w:val="20"/>
        </w:rPr>
        <w:t xml:space="preserve">M. N. Rahaman, "Ceramic processing and sintering", </w:t>
      </w:r>
      <w:r w:rsidRPr="008F554D">
        <w:rPr>
          <w:rFonts w:cs="Arial"/>
          <w:i/>
          <w:szCs w:val="20"/>
        </w:rPr>
        <w:t>Marcell Dekker</w:t>
      </w:r>
      <w:r w:rsidRPr="008F554D">
        <w:rPr>
          <w:rFonts w:cs="Arial"/>
          <w:szCs w:val="20"/>
        </w:rPr>
        <w:t>, ISBN 0 - 8247 - 9573 – 3, 1995</w:t>
      </w:r>
    </w:p>
    <w:p w:rsidR="007E4D8E" w:rsidRDefault="007E4D8E" w:rsidP="005B1EA3">
      <w:pPr>
        <w:pStyle w:val="ListParagraph"/>
        <w:ind w:hanging="720"/>
        <w:rPr>
          <w:rFonts w:cs="Arial"/>
          <w:szCs w:val="20"/>
        </w:rPr>
      </w:pPr>
    </w:p>
    <w:p w:rsidR="007E4D8E" w:rsidRDefault="007E4D8E" w:rsidP="005B1EA3">
      <w:pPr>
        <w:pStyle w:val="ListParagraph"/>
        <w:numPr>
          <w:ilvl w:val="0"/>
          <w:numId w:val="3"/>
        </w:numPr>
        <w:ind w:hanging="720"/>
        <w:rPr>
          <w:rFonts w:cs="Arial"/>
          <w:szCs w:val="20"/>
        </w:rPr>
      </w:pPr>
      <w:r>
        <w:rPr>
          <w:rFonts w:cs="Arial"/>
          <w:szCs w:val="20"/>
        </w:rPr>
        <w:t xml:space="preserve">P. </w:t>
      </w:r>
      <w:r w:rsidR="003A336F">
        <w:rPr>
          <w:rFonts w:cs="Arial"/>
          <w:szCs w:val="20"/>
        </w:rPr>
        <w:t xml:space="preserve">Luo, T. G. Nieh, </w:t>
      </w:r>
      <w:r w:rsidRPr="008F554D">
        <w:rPr>
          <w:rFonts w:cs="Arial"/>
          <w:szCs w:val="20"/>
        </w:rPr>
        <w:t>"</w:t>
      </w:r>
      <w:r w:rsidR="003A336F">
        <w:rPr>
          <w:rFonts w:cs="Arial"/>
          <w:szCs w:val="20"/>
        </w:rPr>
        <w:t xml:space="preserve">Synthesis of ultrafine hydroxyapatite particles by a spray dry method”, </w:t>
      </w:r>
      <w:r w:rsidR="003A336F" w:rsidRPr="003A336F">
        <w:rPr>
          <w:rFonts w:cs="Arial"/>
          <w:i/>
          <w:szCs w:val="20"/>
        </w:rPr>
        <w:t xml:space="preserve">Materials Science and </w:t>
      </w:r>
      <w:r w:rsidRPr="003A336F">
        <w:rPr>
          <w:rFonts w:cs="Arial"/>
          <w:i/>
          <w:szCs w:val="20"/>
        </w:rPr>
        <w:t>Engineering</w:t>
      </w:r>
      <w:r w:rsidR="003A336F" w:rsidRPr="003A336F">
        <w:rPr>
          <w:rFonts w:cs="Arial"/>
          <w:i/>
          <w:szCs w:val="20"/>
        </w:rPr>
        <w:t>: C</w:t>
      </w:r>
      <w:r w:rsidR="003A336F">
        <w:rPr>
          <w:rFonts w:cs="Arial"/>
          <w:szCs w:val="20"/>
        </w:rPr>
        <w:t>,</w:t>
      </w:r>
      <w:r w:rsidRPr="008F554D">
        <w:rPr>
          <w:rFonts w:cs="Arial"/>
          <w:szCs w:val="20"/>
        </w:rPr>
        <w:t xml:space="preserve"> vol.</w:t>
      </w:r>
      <w:r w:rsidR="003A336F">
        <w:rPr>
          <w:rFonts w:cs="Arial"/>
          <w:szCs w:val="20"/>
        </w:rPr>
        <w:t xml:space="preserve"> 3</w:t>
      </w:r>
      <w:r w:rsidRPr="008F554D">
        <w:rPr>
          <w:rFonts w:cs="Arial"/>
          <w:szCs w:val="20"/>
        </w:rPr>
        <w:t xml:space="preserve">, pp. </w:t>
      </w:r>
      <w:r w:rsidR="003A336F">
        <w:rPr>
          <w:rFonts w:cs="Arial"/>
          <w:szCs w:val="20"/>
        </w:rPr>
        <w:t>7</w:t>
      </w:r>
      <w:r w:rsidRPr="008F554D">
        <w:rPr>
          <w:rFonts w:cs="Arial"/>
          <w:szCs w:val="20"/>
        </w:rPr>
        <w:t xml:space="preserve">5 – </w:t>
      </w:r>
      <w:r w:rsidR="003A336F">
        <w:rPr>
          <w:rFonts w:cs="Arial"/>
          <w:szCs w:val="20"/>
        </w:rPr>
        <w:t>78</w:t>
      </w:r>
      <w:r w:rsidRPr="008F554D">
        <w:rPr>
          <w:rFonts w:cs="Arial"/>
          <w:szCs w:val="20"/>
        </w:rPr>
        <w:t>, 1</w:t>
      </w:r>
      <w:r w:rsidR="003A336F">
        <w:rPr>
          <w:rFonts w:cs="Arial"/>
          <w:szCs w:val="20"/>
        </w:rPr>
        <w:t>995</w:t>
      </w:r>
    </w:p>
    <w:p w:rsidR="003A336F" w:rsidRDefault="003A336F" w:rsidP="005B1EA3">
      <w:pPr>
        <w:pStyle w:val="ListParagraph"/>
        <w:ind w:hanging="720"/>
        <w:rPr>
          <w:rFonts w:cs="Arial"/>
          <w:szCs w:val="20"/>
        </w:rPr>
      </w:pPr>
    </w:p>
    <w:p w:rsidR="003A336F" w:rsidRDefault="005735E6" w:rsidP="005B1EA3">
      <w:pPr>
        <w:pStyle w:val="ListParagraph"/>
        <w:numPr>
          <w:ilvl w:val="0"/>
          <w:numId w:val="3"/>
        </w:numPr>
        <w:ind w:hanging="720"/>
        <w:jc w:val="left"/>
        <w:rPr>
          <w:rFonts w:cs="Arial"/>
          <w:szCs w:val="20"/>
        </w:rPr>
      </w:pPr>
      <w:r>
        <w:rPr>
          <w:rFonts w:cs="Arial"/>
          <w:szCs w:val="20"/>
        </w:rPr>
        <w:t xml:space="preserve">K. Masters, “Spray drying handbook”, </w:t>
      </w:r>
      <w:r w:rsidR="003D4CD3" w:rsidRPr="003D4CD3">
        <w:rPr>
          <w:rFonts w:cs="Arial"/>
          <w:i/>
          <w:szCs w:val="20"/>
        </w:rPr>
        <w:t>London: Godwin</w:t>
      </w:r>
      <w:r>
        <w:rPr>
          <w:rFonts w:cs="Arial"/>
          <w:szCs w:val="20"/>
        </w:rPr>
        <w:t>,</w:t>
      </w:r>
      <w:r w:rsidR="003D4CD3">
        <w:rPr>
          <w:rFonts w:cs="Arial"/>
          <w:szCs w:val="20"/>
        </w:rPr>
        <w:t xml:space="preserve"> 4</w:t>
      </w:r>
      <w:r w:rsidR="003D4CD3" w:rsidRPr="003D4CD3">
        <w:rPr>
          <w:rFonts w:cs="Arial"/>
          <w:szCs w:val="20"/>
          <w:vertAlign w:val="superscript"/>
        </w:rPr>
        <w:t>th</w:t>
      </w:r>
      <w:r w:rsidR="003D4CD3">
        <w:rPr>
          <w:rFonts w:cs="Arial"/>
          <w:szCs w:val="20"/>
        </w:rPr>
        <w:t xml:space="preserve"> edition,</w:t>
      </w:r>
      <w:r>
        <w:rPr>
          <w:rFonts w:cs="Arial"/>
          <w:szCs w:val="20"/>
        </w:rPr>
        <w:t xml:space="preserve"> 1985</w:t>
      </w:r>
    </w:p>
    <w:p w:rsidR="003A336F" w:rsidRPr="008F554D" w:rsidRDefault="003A336F" w:rsidP="005B1EA3">
      <w:pPr>
        <w:pStyle w:val="ListParagraph"/>
        <w:ind w:hanging="720"/>
        <w:jc w:val="left"/>
        <w:rPr>
          <w:rFonts w:cs="Arial"/>
          <w:szCs w:val="20"/>
        </w:rPr>
      </w:pPr>
    </w:p>
    <w:p w:rsidR="003A336F" w:rsidRDefault="003A336F" w:rsidP="005B1EA3">
      <w:pPr>
        <w:pStyle w:val="ListParagraph"/>
        <w:numPr>
          <w:ilvl w:val="0"/>
          <w:numId w:val="3"/>
        </w:numPr>
        <w:ind w:hanging="720"/>
        <w:jc w:val="left"/>
        <w:rPr>
          <w:rFonts w:cs="Arial"/>
          <w:szCs w:val="20"/>
        </w:rPr>
      </w:pPr>
      <w:r w:rsidRPr="008F554D">
        <w:rPr>
          <w:rFonts w:cs="Arial"/>
          <w:szCs w:val="20"/>
        </w:rPr>
        <w:t xml:space="preserve">F. Kieviet, "Modelling quality in spray drying", </w:t>
      </w:r>
      <w:r w:rsidRPr="008F554D">
        <w:rPr>
          <w:rFonts w:cs="Arial"/>
          <w:i/>
          <w:szCs w:val="20"/>
        </w:rPr>
        <w:t>Eindhoven University of Technology</w:t>
      </w:r>
      <w:r w:rsidRPr="008F554D">
        <w:rPr>
          <w:rFonts w:cs="Arial"/>
          <w:szCs w:val="20"/>
        </w:rPr>
        <w:t>, 1997</w:t>
      </w:r>
    </w:p>
    <w:p w:rsidR="003A336F" w:rsidRPr="008F554D" w:rsidRDefault="003A336F" w:rsidP="005B1EA3">
      <w:pPr>
        <w:pStyle w:val="ListParagraph"/>
        <w:ind w:hanging="720"/>
        <w:jc w:val="left"/>
        <w:rPr>
          <w:rFonts w:cs="Arial"/>
          <w:szCs w:val="20"/>
        </w:rPr>
      </w:pPr>
    </w:p>
    <w:p w:rsidR="003A336F" w:rsidRPr="008F554D" w:rsidRDefault="003A336F" w:rsidP="005B1EA3">
      <w:pPr>
        <w:pStyle w:val="ListParagraph"/>
        <w:numPr>
          <w:ilvl w:val="0"/>
          <w:numId w:val="3"/>
        </w:numPr>
        <w:ind w:hanging="720"/>
        <w:jc w:val="left"/>
        <w:rPr>
          <w:rFonts w:cs="Arial"/>
          <w:szCs w:val="20"/>
        </w:rPr>
      </w:pPr>
      <w:r w:rsidRPr="008F554D">
        <w:rPr>
          <w:rFonts w:cs="Arial"/>
          <w:szCs w:val="20"/>
        </w:rPr>
        <w:t xml:space="preserve">F. Thummler, R. Oberacker, “Introduction to powder metallurgy", </w:t>
      </w:r>
      <w:r w:rsidRPr="008F554D">
        <w:rPr>
          <w:rFonts w:cs="Arial"/>
          <w:i/>
          <w:szCs w:val="20"/>
        </w:rPr>
        <w:t>The Institute of Materials Series on Powder Metallurgy</w:t>
      </w:r>
      <w:r w:rsidRPr="008F554D">
        <w:rPr>
          <w:rFonts w:cs="Arial"/>
          <w:szCs w:val="20"/>
        </w:rPr>
        <w:t>, ISBN 0 - 90176 - 26 – X, 1993</w:t>
      </w:r>
    </w:p>
    <w:p w:rsidR="008F554D" w:rsidRPr="0057400D" w:rsidRDefault="0057400D" w:rsidP="005B1EA3">
      <w:pPr>
        <w:tabs>
          <w:tab w:val="left" w:pos="3735"/>
        </w:tabs>
        <w:ind w:hanging="720"/>
        <w:rPr>
          <w:rFonts w:cs="Arial"/>
          <w:szCs w:val="20"/>
        </w:rPr>
      </w:pPr>
      <w:r w:rsidRPr="0057400D">
        <w:rPr>
          <w:rFonts w:cs="Arial"/>
          <w:szCs w:val="20"/>
        </w:rPr>
        <w:tab/>
      </w:r>
    </w:p>
    <w:p w:rsidR="008F554D" w:rsidRDefault="008F554D" w:rsidP="005B1EA3">
      <w:pPr>
        <w:pStyle w:val="ListParagraph"/>
        <w:numPr>
          <w:ilvl w:val="0"/>
          <w:numId w:val="3"/>
        </w:numPr>
        <w:ind w:hanging="720"/>
        <w:jc w:val="left"/>
        <w:rPr>
          <w:rFonts w:cs="Arial"/>
          <w:szCs w:val="20"/>
        </w:rPr>
      </w:pPr>
      <w:r w:rsidRPr="008F554D">
        <w:rPr>
          <w:rFonts w:cs="Arial"/>
          <w:szCs w:val="20"/>
        </w:rPr>
        <w:t>ASM International Handbook Committee, "Ceramics and glasses", Engineered Materials Handbook, vol. 4, ISBN 0 -87170 - 282 – 7, 1991</w:t>
      </w:r>
    </w:p>
    <w:p w:rsidR="003A336F" w:rsidRDefault="003A336F" w:rsidP="005B1EA3">
      <w:pPr>
        <w:pStyle w:val="ListParagraph"/>
        <w:numPr>
          <w:ilvl w:val="0"/>
          <w:numId w:val="3"/>
        </w:numPr>
        <w:ind w:hanging="720"/>
        <w:jc w:val="left"/>
        <w:rPr>
          <w:rFonts w:cs="Arial"/>
          <w:szCs w:val="20"/>
        </w:rPr>
      </w:pPr>
      <w:r w:rsidRPr="008F554D">
        <w:rPr>
          <w:rFonts w:cs="Arial"/>
          <w:szCs w:val="20"/>
        </w:rPr>
        <w:lastRenderedPageBreak/>
        <w:t xml:space="preserve">L. Pawlowski, "The science and engineering of thermal sprayed coatings", </w:t>
      </w:r>
      <w:r w:rsidRPr="008F554D">
        <w:rPr>
          <w:rFonts w:cs="Arial"/>
          <w:i/>
          <w:szCs w:val="20"/>
        </w:rPr>
        <w:t>John Wiley &amp; Sons Ltd</w:t>
      </w:r>
      <w:r w:rsidRPr="008F554D">
        <w:rPr>
          <w:rFonts w:cs="Arial"/>
          <w:szCs w:val="20"/>
        </w:rPr>
        <w:t>., ISBN 0 - 471 - 95253 – 2, 1995</w:t>
      </w:r>
    </w:p>
    <w:p w:rsidR="00DB44B4" w:rsidRDefault="00DB44B4" w:rsidP="005B1EA3">
      <w:pPr>
        <w:pStyle w:val="ListParagraph"/>
        <w:ind w:hanging="720"/>
        <w:jc w:val="left"/>
        <w:rPr>
          <w:rFonts w:cs="Arial"/>
          <w:szCs w:val="20"/>
        </w:rPr>
      </w:pPr>
    </w:p>
    <w:p w:rsidR="00DB44B4" w:rsidRDefault="00DB44B4" w:rsidP="005B1EA3">
      <w:pPr>
        <w:pStyle w:val="ListParagraph"/>
        <w:numPr>
          <w:ilvl w:val="0"/>
          <w:numId w:val="3"/>
        </w:numPr>
        <w:ind w:hanging="720"/>
        <w:jc w:val="left"/>
        <w:rPr>
          <w:rFonts w:cs="Arial"/>
          <w:szCs w:val="20"/>
        </w:rPr>
      </w:pPr>
      <w:r>
        <w:rPr>
          <w:rFonts w:cs="Arial"/>
          <w:szCs w:val="20"/>
        </w:rPr>
        <w:t xml:space="preserve">Q. Murtaza, “A critical investigation into the spray-drying of hydroxyapatite powder for thermal spray applications”, </w:t>
      </w:r>
      <w:r w:rsidRPr="00DB44B4">
        <w:rPr>
          <w:rFonts w:cs="Arial"/>
          <w:i/>
          <w:szCs w:val="20"/>
        </w:rPr>
        <w:t>PhD Thesis</w:t>
      </w:r>
      <w:r>
        <w:rPr>
          <w:rFonts w:cs="Arial"/>
          <w:szCs w:val="20"/>
        </w:rPr>
        <w:t>, Dublin City University, 2006</w:t>
      </w:r>
    </w:p>
    <w:p w:rsidR="003A336F" w:rsidRPr="008F554D" w:rsidRDefault="003A336F" w:rsidP="005B1EA3">
      <w:pPr>
        <w:pStyle w:val="ListParagraph"/>
        <w:ind w:hanging="720"/>
        <w:jc w:val="left"/>
        <w:rPr>
          <w:rFonts w:cs="Arial"/>
          <w:szCs w:val="20"/>
        </w:rPr>
      </w:pPr>
    </w:p>
    <w:p w:rsidR="003A336F" w:rsidRPr="003A336F" w:rsidRDefault="003A336F" w:rsidP="005B1EA3">
      <w:pPr>
        <w:pStyle w:val="ListParagraph"/>
        <w:numPr>
          <w:ilvl w:val="0"/>
          <w:numId w:val="3"/>
        </w:numPr>
        <w:ind w:hanging="720"/>
        <w:rPr>
          <w:rFonts w:cs="Arial"/>
          <w:szCs w:val="20"/>
        </w:rPr>
      </w:pPr>
      <w:r w:rsidRPr="003A336F">
        <w:rPr>
          <w:rFonts w:cs="Arial"/>
          <w:szCs w:val="20"/>
        </w:rPr>
        <w:t xml:space="preserve">Y. M. Sung, M. Yun, J. C Lee, J. W. Yang, “Crystallization and sintering characteristics of chemically precipitated hydroxyapatite nanopowder”, </w:t>
      </w:r>
      <w:r w:rsidRPr="003A336F">
        <w:rPr>
          <w:rFonts w:cs="Arial"/>
          <w:i/>
          <w:szCs w:val="20"/>
        </w:rPr>
        <w:t>Journal of Crystal Growth</w:t>
      </w:r>
      <w:r w:rsidRPr="003A336F">
        <w:rPr>
          <w:rFonts w:cs="Arial"/>
          <w:szCs w:val="20"/>
        </w:rPr>
        <w:t>, vol. 262, pp. 467 – 472, 2004</w:t>
      </w:r>
    </w:p>
    <w:p w:rsidR="003A336F" w:rsidRPr="003A336F" w:rsidRDefault="003A336F" w:rsidP="005B1EA3">
      <w:pPr>
        <w:ind w:hanging="720"/>
        <w:rPr>
          <w:rFonts w:cs="Arial"/>
          <w:szCs w:val="20"/>
        </w:rPr>
      </w:pPr>
    </w:p>
    <w:p w:rsidR="003A336F" w:rsidRPr="003A336F" w:rsidRDefault="003A336F" w:rsidP="005B1EA3">
      <w:pPr>
        <w:pStyle w:val="ListParagraph"/>
        <w:numPr>
          <w:ilvl w:val="0"/>
          <w:numId w:val="3"/>
        </w:numPr>
        <w:ind w:hanging="720"/>
        <w:rPr>
          <w:rFonts w:cs="Arial"/>
          <w:bCs/>
          <w:iCs/>
          <w:szCs w:val="20"/>
        </w:rPr>
      </w:pPr>
      <w:r w:rsidRPr="003A336F">
        <w:rPr>
          <w:rFonts w:cs="Arial"/>
          <w:szCs w:val="20"/>
        </w:rPr>
        <w:t xml:space="preserve">S. Kim, Y. M. Kong, I. S. Lee, H. E. Kim, “Effect of calcinations of starting powder on mechanical properties of hydroxyapatite–alumina bioceramic composite, </w:t>
      </w:r>
      <w:hyperlink r:id="rId169" w:history="1">
        <w:r w:rsidRPr="003A336F">
          <w:rPr>
            <w:rStyle w:val="Hyperlink"/>
            <w:rFonts w:cs="Arial"/>
            <w:i/>
            <w:color w:val="auto"/>
            <w:szCs w:val="20"/>
            <w:u w:val="none"/>
          </w:rPr>
          <w:t>Journal of Materials Science: Materials in Medicine</w:t>
        </w:r>
      </w:hyperlink>
      <w:r w:rsidRPr="003A336F">
        <w:rPr>
          <w:rFonts w:cs="Arial"/>
          <w:szCs w:val="20"/>
        </w:rPr>
        <w:t xml:space="preserve">, </w:t>
      </w:r>
      <w:hyperlink r:id="rId170" w:history="1">
        <w:r w:rsidRPr="003A336F">
          <w:rPr>
            <w:rFonts w:cs="Arial"/>
            <w:szCs w:val="20"/>
          </w:rPr>
          <w:t>vol.</w:t>
        </w:r>
        <w:r w:rsidRPr="003A336F">
          <w:rPr>
            <w:rStyle w:val="Hyperlink"/>
            <w:rFonts w:cs="Arial"/>
            <w:color w:val="auto"/>
            <w:szCs w:val="20"/>
            <w:u w:val="none"/>
          </w:rPr>
          <w:t xml:space="preserve"> 13, pp. 307 – 310, 2002</w:t>
        </w:r>
      </w:hyperlink>
      <w:r w:rsidRPr="003A336F">
        <w:rPr>
          <w:rFonts w:cs="Arial"/>
          <w:szCs w:val="20"/>
        </w:rPr>
        <w:t>   </w:t>
      </w:r>
      <w:r w:rsidRPr="003A336F">
        <w:rPr>
          <w:rFonts w:cs="Arial"/>
          <w:szCs w:val="20"/>
        </w:rPr>
        <w:br/>
      </w:r>
    </w:p>
    <w:p w:rsidR="003A336F" w:rsidRPr="003A336F" w:rsidRDefault="003A336F" w:rsidP="005B1EA3">
      <w:pPr>
        <w:pStyle w:val="ListParagraph"/>
        <w:numPr>
          <w:ilvl w:val="0"/>
          <w:numId w:val="3"/>
        </w:numPr>
        <w:ind w:hanging="720"/>
        <w:rPr>
          <w:rFonts w:cs="Arial"/>
          <w:bCs/>
          <w:iCs/>
          <w:szCs w:val="20"/>
        </w:rPr>
      </w:pPr>
      <w:r w:rsidRPr="003A336F">
        <w:rPr>
          <w:rFonts w:cs="Arial"/>
          <w:bCs/>
          <w:iCs/>
          <w:szCs w:val="20"/>
        </w:rPr>
        <w:t>H. Y. Juang, M. H. Hon, “</w:t>
      </w:r>
      <w:hyperlink r:id="rId171" w:history="1">
        <w:r w:rsidRPr="003A336F">
          <w:rPr>
            <w:rStyle w:val="Hyperlink"/>
            <w:rFonts w:cs="Arial"/>
            <w:bCs/>
            <w:iCs/>
            <w:color w:val="auto"/>
            <w:szCs w:val="20"/>
            <w:u w:val="none"/>
          </w:rPr>
          <w:t>Effect of calcination on sintering of hydroxyapatite</w:t>
        </w:r>
      </w:hyperlink>
      <w:r w:rsidRPr="003A336F">
        <w:rPr>
          <w:rFonts w:cs="Arial"/>
          <w:bCs/>
          <w:iCs/>
          <w:szCs w:val="20"/>
        </w:rPr>
        <w:t xml:space="preserve">”, </w:t>
      </w:r>
      <w:r w:rsidRPr="003A336F">
        <w:rPr>
          <w:rFonts w:cs="Arial"/>
          <w:bCs/>
          <w:iCs/>
          <w:szCs w:val="20"/>
        </w:rPr>
        <w:br/>
      </w:r>
      <w:r w:rsidRPr="003A336F">
        <w:rPr>
          <w:rFonts w:cs="Arial"/>
          <w:bCs/>
          <w:i/>
          <w:iCs/>
          <w:szCs w:val="20"/>
        </w:rPr>
        <w:t>Biomaterials</w:t>
      </w:r>
      <w:r w:rsidRPr="003A336F">
        <w:rPr>
          <w:rFonts w:cs="Arial"/>
          <w:bCs/>
          <w:iCs/>
          <w:szCs w:val="20"/>
        </w:rPr>
        <w:t>, vol. 17, pp. 2059  -2064, 1996</w:t>
      </w:r>
    </w:p>
    <w:p w:rsidR="003A336F" w:rsidRPr="003A336F" w:rsidRDefault="003A336F" w:rsidP="005B1EA3">
      <w:pPr>
        <w:ind w:hanging="720"/>
        <w:rPr>
          <w:rFonts w:cs="Arial"/>
          <w:bCs/>
          <w:iCs/>
          <w:szCs w:val="20"/>
        </w:rPr>
      </w:pPr>
    </w:p>
    <w:p w:rsidR="003A336F" w:rsidRPr="003A336F" w:rsidRDefault="003A336F" w:rsidP="005B1EA3">
      <w:pPr>
        <w:pStyle w:val="ListParagraph"/>
        <w:numPr>
          <w:ilvl w:val="0"/>
          <w:numId w:val="3"/>
        </w:numPr>
        <w:ind w:hanging="720"/>
        <w:rPr>
          <w:rFonts w:cs="Arial"/>
          <w:bCs/>
          <w:iCs/>
          <w:szCs w:val="20"/>
        </w:rPr>
      </w:pPr>
      <w:r w:rsidRPr="003A336F">
        <w:rPr>
          <w:rFonts w:cs="Arial"/>
          <w:szCs w:val="20"/>
        </w:rPr>
        <w:t xml:space="preserve">G. Muralithran, S. </w:t>
      </w:r>
      <w:r w:rsidRPr="003A336F">
        <w:rPr>
          <w:rFonts w:cs="Arial"/>
          <w:bCs/>
          <w:szCs w:val="20"/>
        </w:rPr>
        <w:t>Ramesh, “</w:t>
      </w:r>
      <w:hyperlink r:id="rId172" w:history="1">
        <w:r w:rsidRPr="003A336F">
          <w:rPr>
            <w:rStyle w:val="Hyperlink"/>
            <w:rFonts w:cs="Arial"/>
            <w:bCs/>
            <w:color w:val="auto"/>
            <w:szCs w:val="20"/>
            <w:u w:val="none"/>
          </w:rPr>
          <w:t>The effects of sintering temperature on the properties of hydroxyapatite</w:t>
        </w:r>
      </w:hyperlink>
      <w:r w:rsidRPr="003A336F">
        <w:rPr>
          <w:rFonts w:cs="Arial"/>
          <w:szCs w:val="20"/>
        </w:rPr>
        <w:t xml:space="preserve">”, </w:t>
      </w:r>
      <w:r w:rsidRPr="003A336F">
        <w:rPr>
          <w:rFonts w:cs="Arial"/>
          <w:i/>
          <w:iCs/>
          <w:szCs w:val="20"/>
        </w:rPr>
        <w:t>Ceramics International</w:t>
      </w:r>
      <w:r w:rsidRPr="003A336F">
        <w:rPr>
          <w:rFonts w:cs="Arial"/>
          <w:szCs w:val="20"/>
        </w:rPr>
        <w:t>, vol. 2</w:t>
      </w:r>
      <w:r w:rsidRPr="003A336F">
        <w:rPr>
          <w:rFonts w:cs="Arial"/>
          <w:iCs/>
          <w:szCs w:val="20"/>
        </w:rPr>
        <w:t>6, Issue 2</w:t>
      </w:r>
      <w:r w:rsidRPr="003A336F">
        <w:rPr>
          <w:rFonts w:cs="Arial"/>
          <w:szCs w:val="20"/>
        </w:rPr>
        <w:t>, pp.</w:t>
      </w:r>
      <w:r w:rsidRPr="003A336F">
        <w:rPr>
          <w:rFonts w:cs="Arial"/>
          <w:iCs/>
          <w:szCs w:val="20"/>
        </w:rPr>
        <w:t xml:space="preserve"> 221 – 230, 2000</w:t>
      </w:r>
      <w:r w:rsidRPr="003A336F">
        <w:rPr>
          <w:rFonts w:cs="Arial"/>
          <w:szCs w:val="20"/>
        </w:rPr>
        <w:br/>
      </w:r>
    </w:p>
    <w:p w:rsidR="003A336F" w:rsidRPr="003A336F" w:rsidRDefault="003A336F" w:rsidP="005B1EA3">
      <w:pPr>
        <w:pStyle w:val="ListParagraph"/>
        <w:numPr>
          <w:ilvl w:val="0"/>
          <w:numId w:val="3"/>
        </w:numPr>
        <w:ind w:hanging="720"/>
        <w:rPr>
          <w:rFonts w:cs="Arial"/>
          <w:szCs w:val="20"/>
        </w:rPr>
      </w:pPr>
      <w:r w:rsidRPr="003A336F">
        <w:rPr>
          <w:rFonts w:cs="Arial"/>
          <w:szCs w:val="20"/>
        </w:rPr>
        <w:t>C. Chai, B. Ben-Nissan, “</w:t>
      </w:r>
      <w:r w:rsidRPr="003A336F">
        <w:rPr>
          <w:rFonts w:cs="Arial"/>
          <w:bCs/>
          <w:szCs w:val="20"/>
        </w:rPr>
        <w:t xml:space="preserve">Hydroxyapatite – Thermal Stability of Synthetic Hydroxyapatites”, </w:t>
      </w:r>
      <w:r w:rsidRPr="003A336F">
        <w:rPr>
          <w:rFonts w:cs="Arial"/>
          <w:i/>
          <w:szCs w:val="20"/>
        </w:rPr>
        <w:t>International Ceramic Monographs</w:t>
      </w:r>
      <w:r w:rsidRPr="003A336F">
        <w:rPr>
          <w:rFonts w:cs="Arial"/>
          <w:szCs w:val="20"/>
        </w:rPr>
        <w:t>, vol. 1, pp. 79 - 85, 1994</w:t>
      </w:r>
    </w:p>
    <w:p w:rsidR="003A336F" w:rsidRPr="003A336F" w:rsidRDefault="003A336F" w:rsidP="005B1EA3">
      <w:pPr>
        <w:ind w:hanging="720"/>
        <w:rPr>
          <w:rFonts w:cs="Arial"/>
          <w:szCs w:val="20"/>
        </w:rPr>
      </w:pPr>
    </w:p>
    <w:p w:rsidR="003A336F" w:rsidRPr="005B1EA3" w:rsidRDefault="00DB44B4" w:rsidP="005B1EA3">
      <w:pPr>
        <w:pStyle w:val="ListParagraph"/>
        <w:numPr>
          <w:ilvl w:val="0"/>
          <w:numId w:val="3"/>
        </w:numPr>
        <w:ind w:hanging="720"/>
        <w:rPr>
          <w:rFonts w:cs="Arial"/>
          <w:bCs/>
          <w:iCs/>
          <w:szCs w:val="20"/>
        </w:rPr>
      </w:pPr>
      <w:r>
        <w:t xml:space="preserve">T. J. Levingstone, “Ceramics for medical application”, </w:t>
      </w:r>
      <w:r w:rsidRPr="00CC629B">
        <w:rPr>
          <w:i/>
        </w:rPr>
        <w:t>Headstart: Graduate Level Resources</w:t>
      </w:r>
      <w:r w:rsidR="00CC629B" w:rsidRPr="00CC629B">
        <w:rPr>
          <w:i/>
        </w:rPr>
        <w:t xml:space="preserve"> in Materials Engineering</w:t>
      </w:r>
      <w:r w:rsidR="00CC629B">
        <w:t>, Dublin City University,</w:t>
      </w:r>
      <w:r w:rsidR="005B1EA3">
        <w:t xml:space="preserve"> </w:t>
      </w:r>
      <w:r w:rsidR="00CC629B">
        <w:t>issue 4, 2008</w:t>
      </w:r>
    </w:p>
    <w:p w:rsidR="005B1EA3" w:rsidRPr="005B1EA3" w:rsidRDefault="005B1EA3" w:rsidP="005B1EA3">
      <w:pPr>
        <w:pStyle w:val="ListParagraph"/>
        <w:rPr>
          <w:rFonts w:cs="Arial"/>
          <w:bCs/>
          <w:iCs/>
          <w:szCs w:val="20"/>
        </w:rPr>
      </w:pPr>
    </w:p>
    <w:p w:rsidR="005B1EA3" w:rsidRPr="003A336F" w:rsidRDefault="005B1EA3" w:rsidP="005B1EA3">
      <w:pPr>
        <w:pStyle w:val="ListParagraph"/>
        <w:numPr>
          <w:ilvl w:val="0"/>
          <w:numId w:val="3"/>
        </w:numPr>
        <w:ind w:hanging="720"/>
        <w:rPr>
          <w:rFonts w:cs="Arial"/>
          <w:bCs/>
          <w:iCs/>
          <w:szCs w:val="20"/>
        </w:rPr>
      </w:pPr>
      <w:r>
        <w:t xml:space="preserve">S. Kehoe, “Optimisation of hydroxyapatite (HAp) </w:t>
      </w:r>
      <w:r w:rsidR="0060675F">
        <w:t xml:space="preserve">for orthoapedic application </w:t>
      </w:r>
      <w:r>
        <w:t xml:space="preserve">via the chemical precipitation technique”, PhD Thesis, </w:t>
      </w:r>
      <w:r w:rsidRPr="005B1EA3">
        <w:rPr>
          <w:i/>
        </w:rPr>
        <w:t>Dublin City University</w:t>
      </w:r>
      <w:r>
        <w:t>, 2008</w:t>
      </w:r>
    </w:p>
    <w:p w:rsidR="003A336F" w:rsidRPr="008F554D" w:rsidRDefault="003A336F" w:rsidP="003A336F">
      <w:pPr>
        <w:pStyle w:val="ListParagraph"/>
        <w:jc w:val="left"/>
        <w:rPr>
          <w:rFonts w:cs="Arial"/>
          <w:szCs w:val="20"/>
        </w:rPr>
      </w:pPr>
    </w:p>
    <w:p w:rsidR="008F554D" w:rsidRPr="008F554D" w:rsidRDefault="008F554D" w:rsidP="008F554D">
      <w:pPr>
        <w:pStyle w:val="ListParagraph"/>
        <w:rPr>
          <w:rFonts w:cs="Arial"/>
          <w:szCs w:val="20"/>
        </w:rPr>
      </w:pPr>
    </w:p>
    <w:p w:rsidR="008F554D" w:rsidRPr="008F554D" w:rsidRDefault="008F554D" w:rsidP="008F554D">
      <w:pPr>
        <w:pStyle w:val="ListParagraph"/>
        <w:rPr>
          <w:rFonts w:cs="Arial"/>
          <w:szCs w:val="20"/>
        </w:rPr>
      </w:pPr>
    </w:p>
    <w:p w:rsidR="008F554D" w:rsidRPr="008F554D" w:rsidRDefault="008F554D" w:rsidP="008F554D">
      <w:pPr>
        <w:pStyle w:val="ListParagraph"/>
        <w:rPr>
          <w:rFonts w:cs="Arial"/>
          <w:szCs w:val="20"/>
        </w:rPr>
      </w:pPr>
    </w:p>
    <w:p w:rsidR="008F554D" w:rsidRPr="008F554D" w:rsidRDefault="008F554D" w:rsidP="008F554D">
      <w:pPr>
        <w:pStyle w:val="ListParagraph"/>
        <w:rPr>
          <w:rFonts w:cs="Arial"/>
          <w:szCs w:val="20"/>
        </w:rPr>
      </w:pPr>
    </w:p>
    <w:p w:rsidR="008F554D" w:rsidRPr="008F554D" w:rsidRDefault="008F554D" w:rsidP="008F554D">
      <w:pPr>
        <w:pStyle w:val="ListParagraph"/>
        <w:rPr>
          <w:rFonts w:cs="Arial"/>
          <w:szCs w:val="20"/>
        </w:rPr>
      </w:pPr>
    </w:p>
    <w:p w:rsidR="00B02E66" w:rsidRPr="00A70B01" w:rsidRDefault="00B02E66" w:rsidP="00BC2C85">
      <w:pPr>
        <w:tabs>
          <w:tab w:val="left" w:pos="540"/>
        </w:tabs>
        <w:spacing w:before="240" w:line="240" w:lineRule="auto"/>
        <w:ind w:left="540" w:hanging="540"/>
        <w:jc w:val="left"/>
      </w:pPr>
    </w:p>
    <w:sectPr w:rsidR="00B02E66" w:rsidRPr="00A70B01" w:rsidSect="00034DB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C1A" w:rsidRDefault="009A0C1A">
      <w:r>
        <w:separator/>
      </w:r>
    </w:p>
  </w:endnote>
  <w:endnote w:type="continuationSeparator" w:id="1">
    <w:p w:rsidR="009A0C1A" w:rsidRDefault="009A0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NGHNCE+TimesNewRoman">
    <w:altName w:val="Times New Roman"/>
    <w:panose1 w:val="00000000000000000000"/>
    <w:charset w:val="00"/>
    <w:family w:val="roman"/>
    <w:notTrueType/>
    <w:pitch w:val="default"/>
    <w:sig w:usb0="00000003" w:usb1="00000000" w:usb2="00000000" w:usb3="00000000" w:csb0="00000001"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DIPDM+Arial">
    <w:altName w:val="Arial"/>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dvMacMthSyN">
    <w:panose1 w:val="00000000000000000000"/>
    <w:charset w:val="00"/>
    <w:family w:val="auto"/>
    <w:notTrueType/>
    <w:pitch w:val="default"/>
    <w:sig w:usb0="00000003" w:usb1="00000000" w:usb2="00000000" w:usb3="00000000" w:csb0="00000001" w:csb1="00000000"/>
  </w:font>
  <w:font w:name="AdvSTP_PSTimR">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26" w:rsidRPr="00176EDB" w:rsidRDefault="00CE2D26" w:rsidP="000733B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26" w:rsidRPr="00176EDB" w:rsidRDefault="00074A41" w:rsidP="000733BC">
    <w:pPr>
      <w:pStyle w:val="Footer"/>
      <w:jc w:val="center"/>
    </w:pPr>
    <w:r>
      <w:rPr>
        <w:rStyle w:val="PageNumber"/>
      </w:rPr>
      <w:fldChar w:fldCharType="begin"/>
    </w:r>
    <w:r w:rsidR="00CE2D26">
      <w:rPr>
        <w:rStyle w:val="PageNumber"/>
      </w:rPr>
      <w:instrText xml:space="preserve"> PAGE </w:instrText>
    </w:r>
    <w:r>
      <w:rPr>
        <w:rStyle w:val="PageNumber"/>
      </w:rPr>
      <w:fldChar w:fldCharType="separate"/>
    </w:r>
    <w:r w:rsidR="00122669">
      <w:rPr>
        <w:rStyle w:val="PageNumber"/>
        <w:noProof/>
      </w:rPr>
      <w:t>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26" w:rsidRDefault="00074A41" w:rsidP="00993A1F">
    <w:pPr>
      <w:pStyle w:val="Footer"/>
      <w:jc w:val="center"/>
    </w:pPr>
    <w:r>
      <w:rPr>
        <w:rStyle w:val="PageNumber"/>
      </w:rPr>
      <w:fldChar w:fldCharType="begin"/>
    </w:r>
    <w:r w:rsidR="00CE2D26">
      <w:rPr>
        <w:rStyle w:val="PageNumber"/>
      </w:rPr>
      <w:instrText xml:space="preserve"> PAGE </w:instrText>
    </w:r>
    <w:r>
      <w:rPr>
        <w:rStyle w:val="PageNumber"/>
      </w:rPr>
      <w:fldChar w:fldCharType="separate"/>
    </w:r>
    <w:r w:rsidR="00BD358A">
      <w:rPr>
        <w:rStyle w:val="PageNumber"/>
        <w:noProof/>
      </w:rPr>
      <w:t>84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C1A" w:rsidRDefault="009A0C1A">
      <w:r>
        <w:separator/>
      </w:r>
    </w:p>
  </w:footnote>
  <w:footnote w:type="continuationSeparator" w:id="1">
    <w:p w:rsidR="009A0C1A" w:rsidRDefault="009A0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0A04"/>
    <w:multiLevelType w:val="hybridMultilevel"/>
    <w:tmpl w:val="BE9E4956"/>
    <w:lvl w:ilvl="0" w:tplc="7A0481D2">
      <w:start w:val="1"/>
      <w:numFmt w:val="bullet"/>
      <w:lvlText w:val=""/>
      <w:lvlJc w:val="left"/>
      <w:pPr>
        <w:tabs>
          <w:tab w:val="num" w:pos="1440"/>
        </w:tabs>
        <w:ind w:left="1440" w:hanging="360"/>
      </w:pPr>
      <w:rPr>
        <w:rFonts w:ascii="Symbol" w:hAnsi="Symbol" w:hint="default"/>
        <w:color w:val="auto"/>
      </w:rPr>
    </w:lvl>
    <w:lvl w:ilvl="1" w:tplc="C19E6CA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BA57ED"/>
    <w:multiLevelType w:val="hybridMultilevel"/>
    <w:tmpl w:val="536EFFCC"/>
    <w:lvl w:ilvl="0" w:tplc="31FC02D8">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9ED45B3"/>
    <w:multiLevelType w:val="hybridMultilevel"/>
    <w:tmpl w:val="72548C10"/>
    <w:lvl w:ilvl="0" w:tplc="D9F077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027F6"/>
    <w:multiLevelType w:val="hybridMultilevel"/>
    <w:tmpl w:val="66D2DD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B9143EE"/>
    <w:multiLevelType w:val="hybridMultilevel"/>
    <w:tmpl w:val="738A0510"/>
    <w:lvl w:ilvl="0" w:tplc="C19E6CA6">
      <w:start w:val="1"/>
      <w:numFmt w:val="decimal"/>
      <w:lvlText w:val="%1."/>
      <w:lvlJc w:val="left"/>
      <w:pPr>
        <w:tabs>
          <w:tab w:val="num" w:pos="2345"/>
        </w:tabs>
        <w:ind w:left="2345" w:hanging="360"/>
      </w:pPr>
      <w:rPr>
        <w:rFonts w:hint="default"/>
        <w:b w:val="0"/>
        <w:i w:val="0"/>
      </w:rPr>
    </w:lvl>
    <w:lvl w:ilvl="1" w:tplc="04090019" w:tentative="1">
      <w:start w:val="1"/>
      <w:numFmt w:val="lowerLetter"/>
      <w:lvlText w:val="%2."/>
      <w:lvlJc w:val="left"/>
      <w:pPr>
        <w:tabs>
          <w:tab w:val="num" w:pos="2345"/>
        </w:tabs>
        <w:ind w:left="2345" w:hanging="360"/>
      </w:pPr>
    </w:lvl>
    <w:lvl w:ilvl="2" w:tplc="0409001B" w:tentative="1">
      <w:start w:val="1"/>
      <w:numFmt w:val="lowerRoman"/>
      <w:lvlText w:val="%3."/>
      <w:lvlJc w:val="right"/>
      <w:pPr>
        <w:tabs>
          <w:tab w:val="num" w:pos="3065"/>
        </w:tabs>
        <w:ind w:left="3065" w:hanging="180"/>
      </w:pPr>
    </w:lvl>
    <w:lvl w:ilvl="3" w:tplc="0409000F" w:tentative="1">
      <w:start w:val="1"/>
      <w:numFmt w:val="decimal"/>
      <w:lvlText w:val="%4."/>
      <w:lvlJc w:val="left"/>
      <w:pPr>
        <w:tabs>
          <w:tab w:val="num" w:pos="3785"/>
        </w:tabs>
        <w:ind w:left="3785" w:hanging="360"/>
      </w:pPr>
    </w:lvl>
    <w:lvl w:ilvl="4" w:tplc="04090019" w:tentative="1">
      <w:start w:val="1"/>
      <w:numFmt w:val="lowerLetter"/>
      <w:lvlText w:val="%5."/>
      <w:lvlJc w:val="left"/>
      <w:pPr>
        <w:tabs>
          <w:tab w:val="num" w:pos="4505"/>
        </w:tabs>
        <w:ind w:left="4505" w:hanging="360"/>
      </w:pPr>
    </w:lvl>
    <w:lvl w:ilvl="5" w:tplc="0409001B" w:tentative="1">
      <w:start w:val="1"/>
      <w:numFmt w:val="lowerRoman"/>
      <w:lvlText w:val="%6."/>
      <w:lvlJc w:val="right"/>
      <w:pPr>
        <w:tabs>
          <w:tab w:val="num" w:pos="5225"/>
        </w:tabs>
        <w:ind w:left="5225" w:hanging="180"/>
      </w:pPr>
    </w:lvl>
    <w:lvl w:ilvl="6" w:tplc="0409000F" w:tentative="1">
      <w:start w:val="1"/>
      <w:numFmt w:val="decimal"/>
      <w:lvlText w:val="%7."/>
      <w:lvlJc w:val="left"/>
      <w:pPr>
        <w:tabs>
          <w:tab w:val="num" w:pos="5945"/>
        </w:tabs>
        <w:ind w:left="5945" w:hanging="360"/>
      </w:pPr>
    </w:lvl>
    <w:lvl w:ilvl="7" w:tplc="04090019" w:tentative="1">
      <w:start w:val="1"/>
      <w:numFmt w:val="lowerLetter"/>
      <w:lvlText w:val="%8."/>
      <w:lvlJc w:val="left"/>
      <w:pPr>
        <w:tabs>
          <w:tab w:val="num" w:pos="6665"/>
        </w:tabs>
        <w:ind w:left="6665" w:hanging="360"/>
      </w:pPr>
    </w:lvl>
    <w:lvl w:ilvl="8" w:tplc="0409001B" w:tentative="1">
      <w:start w:val="1"/>
      <w:numFmt w:val="lowerRoman"/>
      <w:lvlText w:val="%9."/>
      <w:lvlJc w:val="right"/>
      <w:pPr>
        <w:tabs>
          <w:tab w:val="num" w:pos="7385"/>
        </w:tabs>
        <w:ind w:left="7385" w:hanging="180"/>
      </w:pPr>
    </w:lvl>
  </w:abstractNum>
  <w:abstractNum w:abstractNumId="5">
    <w:nsid w:val="1C3C5537"/>
    <w:multiLevelType w:val="hybridMultilevel"/>
    <w:tmpl w:val="E2325AC0"/>
    <w:lvl w:ilvl="0" w:tplc="9C8E8260">
      <w:start w:val="1"/>
      <w:numFmt w:val="decimal"/>
      <w:lvlText w:val="%1."/>
      <w:lvlJc w:val="left"/>
      <w:pPr>
        <w:tabs>
          <w:tab w:val="num" w:pos="360"/>
        </w:tabs>
        <w:ind w:left="360" w:hanging="360"/>
      </w:pPr>
      <w:rPr>
        <w:rFonts w:hint="default"/>
        <w:b/>
        <w:i w:val="0"/>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6">
    <w:nsid w:val="258F05E0"/>
    <w:multiLevelType w:val="hybridMultilevel"/>
    <w:tmpl w:val="1722DF36"/>
    <w:lvl w:ilvl="0" w:tplc="C19E6CA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A80263"/>
    <w:multiLevelType w:val="hybridMultilevel"/>
    <w:tmpl w:val="BE74FEFC"/>
    <w:lvl w:ilvl="0" w:tplc="9D9259AC">
      <w:start w:val="1"/>
      <w:numFmt w:val="decimal"/>
      <w:lvlText w:val="[%1]"/>
      <w:lvlJc w:val="left"/>
      <w:pPr>
        <w:ind w:left="1080" w:hanging="360"/>
      </w:pPr>
      <w:rPr>
        <w:rFonts w:hint="default"/>
        <w:b w:val="0"/>
        <w:color w:val="auto"/>
        <w:sz w:val="22"/>
        <w:szCs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3483483B"/>
    <w:multiLevelType w:val="hybridMultilevel"/>
    <w:tmpl w:val="F6EEC1A8"/>
    <w:lvl w:ilvl="0" w:tplc="CB94634A">
      <w:start w:val="1"/>
      <w:numFmt w:val="decimal"/>
      <w:lvlText w:val="%1."/>
      <w:lvlJc w:val="left"/>
      <w:pPr>
        <w:tabs>
          <w:tab w:val="num" w:pos="720"/>
        </w:tabs>
        <w:ind w:left="720" w:hanging="360"/>
      </w:pPr>
    </w:lvl>
    <w:lvl w:ilvl="1" w:tplc="A21820C2">
      <w:numFmt w:val="none"/>
      <w:lvlText w:val=""/>
      <w:lvlJc w:val="left"/>
      <w:pPr>
        <w:tabs>
          <w:tab w:val="num" w:pos="360"/>
        </w:tabs>
      </w:pPr>
    </w:lvl>
    <w:lvl w:ilvl="2" w:tplc="0186F064">
      <w:numFmt w:val="none"/>
      <w:lvlText w:val=""/>
      <w:lvlJc w:val="left"/>
      <w:pPr>
        <w:tabs>
          <w:tab w:val="num" w:pos="360"/>
        </w:tabs>
      </w:pPr>
    </w:lvl>
    <w:lvl w:ilvl="3" w:tplc="CC04355E">
      <w:numFmt w:val="none"/>
      <w:lvlText w:val=""/>
      <w:lvlJc w:val="left"/>
      <w:pPr>
        <w:tabs>
          <w:tab w:val="num" w:pos="360"/>
        </w:tabs>
      </w:pPr>
    </w:lvl>
    <w:lvl w:ilvl="4" w:tplc="AD8C64AE">
      <w:numFmt w:val="none"/>
      <w:lvlText w:val=""/>
      <w:lvlJc w:val="left"/>
      <w:pPr>
        <w:tabs>
          <w:tab w:val="num" w:pos="360"/>
        </w:tabs>
      </w:pPr>
    </w:lvl>
    <w:lvl w:ilvl="5" w:tplc="BE7C130C">
      <w:numFmt w:val="none"/>
      <w:lvlText w:val=""/>
      <w:lvlJc w:val="left"/>
      <w:pPr>
        <w:tabs>
          <w:tab w:val="num" w:pos="360"/>
        </w:tabs>
      </w:pPr>
    </w:lvl>
    <w:lvl w:ilvl="6" w:tplc="0A6628F0">
      <w:numFmt w:val="none"/>
      <w:lvlText w:val=""/>
      <w:lvlJc w:val="left"/>
      <w:pPr>
        <w:tabs>
          <w:tab w:val="num" w:pos="360"/>
        </w:tabs>
      </w:pPr>
    </w:lvl>
    <w:lvl w:ilvl="7" w:tplc="C9BCA5A8">
      <w:numFmt w:val="none"/>
      <w:lvlText w:val=""/>
      <w:lvlJc w:val="left"/>
      <w:pPr>
        <w:tabs>
          <w:tab w:val="num" w:pos="360"/>
        </w:tabs>
      </w:pPr>
    </w:lvl>
    <w:lvl w:ilvl="8" w:tplc="869239DC">
      <w:numFmt w:val="none"/>
      <w:lvlText w:val=""/>
      <w:lvlJc w:val="left"/>
      <w:pPr>
        <w:tabs>
          <w:tab w:val="num" w:pos="360"/>
        </w:tabs>
      </w:pPr>
    </w:lvl>
  </w:abstractNum>
  <w:abstractNum w:abstractNumId="9">
    <w:nsid w:val="38014A70"/>
    <w:multiLevelType w:val="hybridMultilevel"/>
    <w:tmpl w:val="B96034B4"/>
    <w:lvl w:ilvl="0" w:tplc="C19E6CA6">
      <w:start w:val="1"/>
      <w:numFmt w:val="decimal"/>
      <w:lvlText w:val="%1."/>
      <w:lvlJc w:val="left"/>
      <w:pPr>
        <w:tabs>
          <w:tab w:val="num" w:pos="1440"/>
        </w:tabs>
        <w:ind w:left="1440" w:hanging="360"/>
      </w:pPr>
      <w:rPr>
        <w:rFonts w:hint="default"/>
        <w:b w:val="0"/>
        <w:i w:val="0"/>
      </w:rPr>
    </w:lvl>
    <w:lvl w:ilvl="1" w:tplc="C19E6CA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0F3205"/>
    <w:multiLevelType w:val="multilevel"/>
    <w:tmpl w:val="0BD2E7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90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94C53C1"/>
    <w:multiLevelType w:val="hybridMultilevel"/>
    <w:tmpl w:val="BE9E4956"/>
    <w:lvl w:ilvl="0" w:tplc="9E70DAD6">
      <w:start w:val="1"/>
      <w:numFmt w:val="decimal"/>
      <w:lvlText w:val="%1."/>
      <w:lvlJc w:val="left"/>
      <w:pPr>
        <w:tabs>
          <w:tab w:val="num" w:pos="1440"/>
        </w:tabs>
        <w:ind w:left="1440" w:hanging="360"/>
      </w:pPr>
      <w:rPr>
        <w:rFonts w:hint="default"/>
        <w:b w:val="0"/>
        <w:i w:val="0"/>
      </w:rPr>
    </w:lvl>
    <w:lvl w:ilvl="1" w:tplc="D3783CFE" w:tentative="1">
      <w:start w:val="1"/>
      <w:numFmt w:val="lowerLetter"/>
      <w:lvlText w:val="%2."/>
      <w:lvlJc w:val="left"/>
      <w:pPr>
        <w:tabs>
          <w:tab w:val="num" w:pos="1440"/>
        </w:tabs>
        <w:ind w:left="1440" w:hanging="360"/>
      </w:pPr>
    </w:lvl>
    <w:lvl w:ilvl="2" w:tplc="54A6D752" w:tentative="1">
      <w:start w:val="1"/>
      <w:numFmt w:val="lowerRoman"/>
      <w:lvlText w:val="%3."/>
      <w:lvlJc w:val="right"/>
      <w:pPr>
        <w:tabs>
          <w:tab w:val="num" w:pos="2160"/>
        </w:tabs>
        <w:ind w:left="2160" w:hanging="180"/>
      </w:pPr>
    </w:lvl>
    <w:lvl w:ilvl="3" w:tplc="FAB8175A" w:tentative="1">
      <w:start w:val="1"/>
      <w:numFmt w:val="decimal"/>
      <w:lvlText w:val="%4."/>
      <w:lvlJc w:val="left"/>
      <w:pPr>
        <w:tabs>
          <w:tab w:val="num" w:pos="2880"/>
        </w:tabs>
        <w:ind w:left="2880" w:hanging="360"/>
      </w:pPr>
    </w:lvl>
    <w:lvl w:ilvl="4" w:tplc="17D460B4" w:tentative="1">
      <w:start w:val="1"/>
      <w:numFmt w:val="lowerLetter"/>
      <w:lvlText w:val="%5."/>
      <w:lvlJc w:val="left"/>
      <w:pPr>
        <w:tabs>
          <w:tab w:val="num" w:pos="3600"/>
        </w:tabs>
        <w:ind w:left="3600" w:hanging="360"/>
      </w:pPr>
    </w:lvl>
    <w:lvl w:ilvl="5" w:tplc="6B4C9B26" w:tentative="1">
      <w:start w:val="1"/>
      <w:numFmt w:val="lowerRoman"/>
      <w:lvlText w:val="%6."/>
      <w:lvlJc w:val="right"/>
      <w:pPr>
        <w:tabs>
          <w:tab w:val="num" w:pos="4320"/>
        </w:tabs>
        <w:ind w:left="4320" w:hanging="180"/>
      </w:pPr>
    </w:lvl>
    <w:lvl w:ilvl="6" w:tplc="A39E8272" w:tentative="1">
      <w:start w:val="1"/>
      <w:numFmt w:val="decimal"/>
      <w:lvlText w:val="%7."/>
      <w:lvlJc w:val="left"/>
      <w:pPr>
        <w:tabs>
          <w:tab w:val="num" w:pos="5040"/>
        </w:tabs>
        <w:ind w:left="5040" w:hanging="360"/>
      </w:pPr>
    </w:lvl>
    <w:lvl w:ilvl="7" w:tplc="AFAE495E" w:tentative="1">
      <w:start w:val="1"/>
      <w:numFmt w:val="lowerLetter"/>
      <w:lvlText w:val="%8."/>
      <w:lvlJc w:val="left"/>
      <w:pPr>
        <w:tabs>
          <w:tab w:val="num" w:pos="5760"/>
        </w:tabs>
        <w:ind w:left="5760" w:hanging="360"/>
      </w:pPr>
    </w:lvl>
    <w:lvl w:ilvl="8" w:tplc="2E4C610E" w:tentative="1">
      <w:start w:val="1"/>
      <w:numFmt w:val="lowerRoman"/>
      <w:lvlText w:val="%9."/>
      <w:lvlJc w:val="right"/>
      <w:pPr>
        <w:tabs>
          <w:tab w:val="num" w:pos="6480"/>
        </w:tabs>
        <w:ind w:left="6480" w:hanging="180"/>
      </w:pPr>
    </w:lvl>
  </w:abstractNum>
  <w:abstractNum w:abstractNumId="12">
    <w:nsid w:val="3A243300"/>
    <w:multiLevelType w:val="hybridMultilevel"/>
    <w:tmpl w:val="900A417E"/>
    <w:lvl w:ilvl="0" w:tplc="C19E6CA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B839ED"/>
    <w:multiLevelType w:val="hybridMultilevel"/>
    <w:tmpl w:val="13028324"/>
    <w:lvl w:ilvl="0" w:tplc="0409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D6B67"/>
    <w:multiLevelType w:val="hybridMultilevel"/>
    <w:tmpl w:val="44805906"/>
    <w:lvl w:ilvl="0" w:tplc="0409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F4497E"/>
    <w:multiLevelType w:val="hybridMultilevel"/>
    <w:tmpl w:val="7CB2350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4F73C9B"/>
    <w:multiLevelType w:val="hybridMultilevel"/>
    <w:tmpl w:val="880EF092"/>
    <w:lvl w:ilvl="0" w:tplc="C6D43D36">
      <w:start w:val="1"/>
      <w:numFmt w:val="decimal"/>
      <w:lvlText w:val="%1."/>
      <w:lvlJc w:val="left"/>
      <w:pPr>
        <w:ind w:left="360" w:hanging="360"/>
      </w:pPr>
      <w:rPr>
        <w:rFonts w:hint="default"/>
        <w:b/>
        <w:i w:val="0"/>
      </w:rPr>
    </w:lvl>
    <w:lvl w:ilvl="1" w:tplc="940863D8" w:tentative="1">
      <w:start w:val="1"/>
      <w:numFmt w:val="lowerLetter"/>
      <w:lvlText w:val="%2."/>
      <w:lvlJc w:val="left"/>
      <w:pPr>
        <w:ind w:left="1080" w:hanging="360"/>
      </w:pPr>
    </w:lvl>
    <w:lvl w:ilvl="2" w:tplc="D40C6DBE" w:tentative="1">
      <w:start w:val="1"/>
      <w:numFmt w:val="lowerRoman"/>
      <w:lvlText w:val="%3."/>
      <w:lvlJc w:val="right"/>
      <w:pPr>
        <w:ind w:left="1800" w:hanging="180"/>
      </w:pPr>
    </w:lvl>
    <w:lvl w:ilvl="3" w:tplc="6D04B542" w:tentative="1">
      <w:start w:val="1"/>
      <w:numFmt w:val="decimal"/>
      <w:lvlText w:val="%4."/>
      <w:lvlJc w:val="left"/>
      <w:pPr>
        <w:ind w:left="2520" w:hanging="360"/>
      </w:pPr>
    </w:lvl>
    <w:lvl w:ilvl="4" w:tplc="13A8551C" w:tentative="1">
      <w:start w:val="1"/>
      <w:numFmt w:val="lowerLetter"/>
      <w:lvlText w:val="%5."/>
      <w:lvlJc w:val="left"/>
      <w:pPr>
        <w:ind w:left="3240" w:hanging="360"/>
      </w:pPr>
    </w:lvl>
    <w:lvl w:ilvl="5" w:tplc="6C64C884" w:tentative="1">
      <w:start w:val="1"/>
      <w:numFmt w:val="lowerRoman"/>
      <w:lvlText w:val="%6."/>
      <w:lvlJc w:val="right"/>
      <w:pPr>
        <w:ind w:left="3960" w:hanging="180"/>
      </w:pPr>
    </w:lvl>
    <w:lvl w:ilvl="6" w:tplc="2B56CE68" w:tentative="1">
      <w:start w:val="1"/>
      <w:numFmt w:val="decimal"/>
      <w:lvlText w:val="%7."/>
      <w:lvlJc w:val="left"/>
      <w:pPr>
        <w:ind w:left="4680" w:hanging="360"/>
      </w:pPr>
    </w:lvl>
    <w:lvl w:ilvl="7" w:tplc="E5E07E88" w:tentative="1">
      <w:start w:val="1"/>
      <w:numFmt w:val="lowerLetter"/>
      <w:lvlText w:val="%8."/>
      <w:lvlJc w:val="left"/>
      <w:pPr>
        <w:ind w:left="5400" w:hanging="360"/>
      </w:pPr>
    </w:lvl>
    <w:lvl w:ilvl="8" w:tplc="BE28BDDC" w:tentative="1">
      <w:start w:val="1"/>
      <w:numFmt w:val="lowerRoman"/>
      <w:lvlText w:val="%9."/>
      <w:lvlJc w:val="right"/>
      <w:pPr>
        <w:ind w:left="6120" w:hanging="180"/>
      </w:pPr>
    </w:lvl>
  </w:abstractNum>
  <w:abstractNum w:abstractNumId="17">
    <w:nsid w:val="61857E49"/>
    <w:multiLevelType w:val="hybridMultilevel"/>
    <w:tmpl w:val="B1FA3A1C"/>
    <w:lvl w:ilvl="0" w:tplc="0409000F">
      <w:start w:val="1"/>
      <w:numFmt w:val="bullet"/>
      <w:lvlText w:val=""/>
      <w:lvlJc w:val="left"/>
      <w:pPr>
        <w:tabs>
          <w:tab w:val="num" w:pos="1440"/>
        </w:tabs>
        <w:ind w:left="1440" w:hanging="360"/>
      </w:pPr>
      <w:rPr>
        <w:rFonts w:ascii="Symbol" w:hAnsi="Symbol" w:hint="default"/>
        <w:color w:val="auto"/>
      </w:rPr>
    </w:lvl>
    <w:lvl w:ilvl="1" w:tplc="04090019">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1A49A6"/>
    <w:multiLevelType w:val="hybridMultilevel"/>
    <w:tmpl w:val="0AE0A588"/>
    <w:lvl w:ilvl="0" w:tplc="31FC02D8">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6E6536A"/>
    <w:multiLevelType w:val="hybridMultilevel"/>
    <w:tmpl w:val="A48294CA"/>
    <w:lvl w:ilvl="0" w:tplc="1809001B">
      <w:start w:val="1"/>
      <w:numFmt w:val="lowerRoman"/>
      <w:lvlText w:val="%1."/>
      <w:lvlJc w:val="right"/>
      <w:pPr>
        <w:tabs>
          <w:tab w:val="num" w:pos="360"/>
        </w:tabs>
        <w:ind w:left="360" w:hanging="360"/>
      </w:pPr>
      <w:rPr>
        <w:b/>
        <w:i w:val="0"/>
      </w:rPr>
    </w:lvl>
    <w:lvl w:ilvl="1" w:tplc="04090013">
      <w:start w:val="1"/>
      <w:numFmt w:val="upperRoman"/>
      <w:lvlText w:val="%2."/>
      <w:lvlJc w:val="right"/>
      <w:pPr>
        <w:tabs>
          <w:tab w:val="num" w:pos="900"/>
        </w:tabs>
        <w:ind w:left="900" w:hanging="18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83504C6"/>
    <w:multiLevelType w:val="hybridMultilevel"/>
    <w:tmpl w:val="AF96B9DA"/>
    <w:lvl w:ilvl="0" w:tplc="7A0481D2">
      <w:start w:val="1"/>
      <w:numFmt w:val="decimal"/>
      <w:lvlText w:val="%1."/>
      <w:lvlJc w:val="left"/>
      <w:pPr>
        <w:tabs>
          <w:tab w:val="num" w:pos="720"/>
        </w:tabs>
        <w:ind w:left="720" w:hanging="360"/>
      </w:pPr>
    </w:lvl>
    <w:lvl w:ilvl="1" w:tplc="C19E6CA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9F7604"/>
    <w:multiLevelType w:val="hybridMultilevel"/>
    <w:tmpl w:val="BE9E4956"/>
    <w:lvl w:ilvl="0" w:tplc="0409000F">
      <w:start w:val="1"/>
      <w:numFmt w:val="bullet"/>
      <w:lvlText w:val=""/>
      <w:lvlJc w:val="left"/>
      <w:pPr>
        <w:tabs>
          <w:tab w:val="num" w:pos="1440"/>
        </w:tabs>
        <w:ind w:left="144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CF3ADE"/>
    <w:multiLevelType w:val="hybridMultilevel"/>
    <w:tmpl w:val="31D87282"/>
    <w:lvl w:ilvl="0" w:tplc="7A0481D2">
      <w:start w:val="1"/>
      <w:numFmt w:val="decimal"/>
      <w:lvlText w:val="%1."/>
      <w:lvlJc w:val="left"/>
      <w:pPr>
        <w:tabs>
          <w:tab w:val="num" w:pos="720"/>
        </w:tabs>
        <w:ind w:left="720" w:hanging="360"/>
      </w:pPr>
    </w:lvl>
    <w:lvl w:ilvl="1" w:tplc="7A0481D2" w:tentative="1">
      <w:start w:val="1"/>
      <w:numFmt w:val="lowerLetter"/>
      <w:lvlText w:val="%2."/>
      <w:lvlJc w:val="left"/>
      <w:pPr>
        <w:tabs>
          <w:tab w:val="num" w:pos="1440"/>
        </w:tabs>
        <w:ind w:left="1440" w:hanging="360"/>
      </w:pPr>
    </w:lvl>
    <w:lvl w:ilvl="2" w:tplc="C19E6CA6"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19"/>
  </w:num>
  <w:num w:numId="5">
    <w:abstractNumId w:val="12"/>
  </w:num>
  <w:num w:numId="6">
    <w:abstractNumId w:val="22"/>
  </w:num>
  <w:num w:numId="7">
    <w:abstractNumId w:val="8"/>
  </w:num>
  <w:num w:numId="8">
    <w:abstractNumId w:val="20"/>
  </w:num>
  <w:num w:numId="9">
    <w:abstractNumId w:val="11"/>
  </w:num>
  <w:num w:numId="10">
    <w:abstractNumId w:val="17"/>
  </w:num>
  <w:num w:numId="11">
    <w:abstractNumId w:val="4"/>
  </w:num>
  <w:num w:numId="12">
    <w:abstractNumId w:val="3"/>
  </w:num>
  <w:num w:numId="13">
    <w:abstractNumId w:val="2"/>
  </w:num>
  <w:num w:numId="14">
    <w:abstractNumId w:val="15"/>
  </w:num>
  <w:num w:numId="15">
    <w:abstractNumId w:val="0"/>
  </w:num>
  <w:num w:numId="16">
    <w:abstractNumId w:val="6"/>
  </w:num>
  <w:num w:numId="17">
    <w:abstractNumId w:val="21"/>
  </w:num>
  <w:num w:numId="18">
    <w:abstractNumId w:val="16"/>
  </w:num>
  <w:num w:numId="19">
    <w:abstractNumId w:val="13"/>
  </w:num>
  <w:num w:numId="20">
    <w:abstractNumId w:val="14"/>
  </w:num>
  <w:num w:numId="21">
    <w:abstractNumId w:val="9"/>
  </w:num>
  <w:num w:numId="22">
    <w:abstractNumId w:val="7"/>
  </w:num>
  <w:num w:numId="23">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noPunctuationKerning/>
  <w:characterSpacingControl w:val="doNotCompress"/>
  <w:footnotePr>
    <w:footnote w:id="0"/>
    <w:footnote w:id="1"/>
  </w:footnotePr>
  <w:endnotePr>
    <w:endnote w:id="0"/>
    <w:endnote w:id="1"/>
  </w:endnotePr>
  <w:compat/>
  <w:rsids>
    <w:rsidRoot w:val="003D6591"/>
    <w:rsid w:val="0000137B"/>
    <w:rsid w:val="00001E5A"/>
    <w:rsid w:val="0002007B"/>
    <w:rsid w:val="0002224F"/>
    <w:rsid w:val="00022F4D"/>
    <w:rsid w:val="00024955"/>
    <w:rsid w:val="0003122B"/>
    <w:rsid w:val="000319E8"/>
    <w:rsid w:val="00032653"/>
    <w:rsid w:val="0003371B"/>
    <w:rsid w:val="00034DB8"/>
    <w:rsid w:val="00035BC3"/>
    <w:rsid w:val="00036D4F"/>
    <w:rsid w:val="000370B4"/>
    <w:rsid w:val="00043B19"/>
    <w:rsid w:val="00045239"/>
    <w:rsid w:val="00047BBD"/>
    <w:rsid w:val="00050E95"/>
    <w:rsid w:val="00061445"/>
    <w:rsid w:val="00062004"/>
    <w:rsid w:val="00063200"/>
    <w:rsid w:val="000632DA"/>
    <w:rsid w:val="00066D5D"/>
    <w:rsid w:val="0007036E"/>
    <w:rsid w:val="00070A72"/>
    <w:rsid w:val="000733BC"/>
    <w:rsid w:val="00073643"/>
    <w:rsid w:val="00074A41"/>
    <w:rsid w:val="00074DD1"/>
    <w:rsid w:val="00080F50"/>
    <w:rsid w:val="0008390E"/>
    <w:rsid w:val="00090944"/>
    <w:rsid w:val="000A00B6"/>
    <w:rsid w:val="000A3412"/>
    <w:rsid w:val="000A70C7"/>
    <w:rsid w:val="000A723A"/>
    <w:rsid w:val="000B152C"/>
    <w:rsid w:val="000B190C"/>
    <w:rsid w:val="000B1C94"/>
    <w:rsid w:val="000B2288"/>
    <w:rsid w:val="000B4306"/>
    <w:rsid w:val="000B4D5A"/>
    <w:rsid w:val="000B5A75"/>
    <w:rsid w:val="000B6584"/>
    <w:rsid w:val="000B69EA"/>
    <w:rsid w:val="000C370F"/>
    <w:rsid w:val="000D1ADE"/>
    <w:rsid w:val="000D33F1"/>
    <w:rsid w:val="000E23E7"/>
    <w:rsid w:val="000E25DB"/>
    <w:rsid w:val="000E279E"/>
    <w:rsid w:val="000E418F"/>
    <w:rsid w:val="000E7028"/>
    <w:rsid w:val="000E7E55"/>
    <w:rsid w:val="000F4868"/>
    <w:rsid w:val="000F48BA"/>
    <w:rsid w:val="000F49F4"/>
    <w:rsid w:val="001153A6"/>
    <w:rsid w:val="001155AD"/>
    <w:rsid w:val="001164ED"/>
    <w:rsid w:val="00116EF0"/>
    <w:rsid w:val="00122669"/>
    <w:rsid w:val="00123F77"/>
    <w:rsid w:val="0012451D"/>
    <w:rsid w:val="00125136"/>
    <w:rsid w:val="001256EA"/>
    <w:rsid w:val="00125D18"/>
    <w:rsid w:val="0013001F"/>
    <w:rsid w:val="00131E3E"/>
    <w:rsid w:val="001443E8"/>
    <w:rsid w:val="00146F68"/>
    <w:rsid w:val="001476F2"/>
    <w:rsid w:val="0015673B"/>
    <w:rsid w:val="00160DFF"/>
    <w:rsid w:val="00164049"/>
    <w:rsid w:val="00165E7D"/>
    <w:rsid w:val="00166AE0"/>
    <w:rsid w:val="00166F16"/>
    <w:rsid w:val="00171654"/>
    <w:rsid w:val="00174724"/>
    <w:rsid w:val="001747EA"/>
    <w:rsid w:val="00175626"/>
    <w:rsid w:val="0017572A"/>
    <w:rsid w:val="00176EDB"/>
    <w:rsid w:val="00180511"/>
    <w:rsid w:val="00187934"/>
    <w:rsid w:val="001967AF"/>
    <w:rsid w:val="00196E08"/>
    <w:rsid w:val="001A49B1"/>
    <w:rsid w:val="001B3EB0"/>
    <w:rsid w:val="001B607A"/>
    <w:rsid w:val="001C7744"/>
    <w:rsid w:val="001D0CF1"/>
    <w:rsid w:val="001D6EE4"/>
    <w:rsid w:val="001E538E"/>
    <w:rsid w:val="001E585B"/>
    <w:rsid w:val="001F0DFE"/>
    <w:rsid w:val="001F136F"/>
    <w:rsid w:val="001F18F3"/>
    <w:rsid w:val="001F1B72"/>
    <w:rsid w:val="001F3886"/>
    <w:rsid w:val="001F7797"/>
    <w:rsid w:val="001F7834"/>
    <w:rsid w:val="002010B7"/>
    <w:rsid w:val="00203193"/>
    <w:rsid w:val="00205A94"/>
    <w:rsid w:val="00212175"/>
    <w:rsid w:val="002124E8"/>
    <w:rsid w:val="0021276B"/>
    <w:rsid w:val="00214E6B"/>
    <w:rsid w:val="002176C3"/>
    <w:rsid w:val="00220DCE"/>
    <w:rsid w:val="00225DB9"/>
    <w:rsid w:val="00227059"/>
    <w:rsid w:val="0022752D"/>
    <w:rsid w:val="002334E9"/>
    <w:rsid w:val="002338C6"/>
    <w:rsid w:val="00240DAE"/>
    <w:rsid w:val="002416A1"/>
    <w:rsid w:val="00243010"/>
    <w:rsid w:val="00243B80"/>
    <w:rsid w:val="002478E0"/>
    <w:rsid w:val="00250FF0"/>
    <w:rsid w:val="0025132B"/>
    <w:rsid w:val="00252F4A"/>
    <w:rsid w:val="00253D8D"/>
    <w:rsid w:val="002613A3"/>
    <w:rsid w:val="002619B6"/>
    <w:rsid w:val="002651E8"/>
    <w:rsid w:val="002715FC"/>
    <w:rsid w:val="00272491"/>
    <w:rsid w:val="00274447"/>
    <w:rsid w:val="0027502E"/>
    <w:rsid w:val="00280E2D"/>
    <w:rsid w:val="00284B85"/>
    <w:rsid w:val="002864AF"/>
    <w:rsid w:val="00287423"/>
    <w:rsid w:val="0029220E"/>
    <w:rsid w:val="0029326A"/>
    <w:rsid w:val="00294F85"/>
    <w:rsid w:val="00296C22"/>
    <w:rsid w:val="002975D1"/>
    <w:rsid w:val="002A0054"/>
    <w:rsid w:val="002A1170"/>
    <w:rsid w:val="002A498E"/>
    <w:rsid w:val="002A669F"/>
    <w:rsid w:val="002A6B13"/>
    <w:rsid w:val="002B3691"/>
    <w:rsid w:val="002B3901"/>
    <w:rsid w:val="002C10AA"/>
    <w:rsid w:val="002C10FB"/>
    <w:rsid w:val="002C5F06"/>
    <w:rsid w:val="002C6FD9"/>
    <w:rsid w:val="002D0AC1"/>
    <w:rsid w:val="002D0FF9"/>
    <w:rsid w:val="002D1482"/>
    <w:rsid w:val="002D32C9"/>
    <w:rsid w:val="002D79B1"/>
    <w:rsid w:val="002E5FB4"/>
    <w:rsid w:val="002F50C8"/>
    <w:rsid w:val="002F56CF"/>
    <w:rsid w:val="00302276"/>
    <w:rsid w:val="0030355C"/>
    <w:rsid w:val="00303957"/>
    <w:rsid w:val="00307FE5"/>
    <w:rsid w:val="00311431"/>
    <w:rsid w:val="00314024"/>
    <w:rsid w:val="003153A9"/>
    <w:rsid w:val="003202C4"/>
    <w:rsid w:val="00321FE5"/>
    <w:rsid w:val="00322D07"/>
    <w:rsid w:val="00324C4A"/>
    <w:rsid w:val="00331142"/>
    <w:rsid w:val="003320B6"/>
    <w:rsid w:val="0033263F"/>
    <w:rsid w:val="003346AA"/>
    <w:rsid w:val="00334C66"/>
    <w:rsid w:val="00334FC1"/>
    <w:rsid w:val="00336F95"/>
    <w:rsid w:val="00341518"/>
    <w:rsid w:val="0034440E"/>
    <w:rsid w:val="00345601"/>
    <w:rsid w:val="003458C3"/>
    <w:rsid w:val="003464E8"/>
    <w:rsid w:val="003537C3"/>
    <w:rsid w:val="00365144"/>
    <w:rsid w:val="00371256"/>
    <w:rsid w:val="00371366"/>
    <w:rsid w:val="00372B50"/>
    <w:rsid w:val="00374D38"/>
    <w:rsid w:val="00377F92"/>
    <w:rsid w:val="0038208D"/>
    <w:rsid w:val="003854E9"/>
    <w:rsid w:val="003868B7"/>
    <w:rsid w:val="00394052"/>
    <w:rsid w:val="00397D0A"/>
    <w:rsid w:val="003A23F8"/>
    <w:rsid w:val="003A2BB4"/>
    <w:rsid w:val="003A336F"/>
    <w:rsid w:val="003B166D"/>
    <w:rsid w:val="003B46D3"/>
    <w:rsid w:val="003B512D"/>
    <w:rsid w:val="003C1179"/>
    <w:rsid w:val="003C1FFE"/>
    <w:rsid w:val="003D08A3"/>
    <w:rsid w:val="003D4CD3"/>
    <w:rsid w:val="003D6591"/>
    <w:rsid w:val="003D69C5"/>
    <w:rsid w:val="003E1C69"/>
    <w:rsid w:val="003E22F1"/>
    <w:rsid w:val="003E2F3B"/>
    <w:rsid w:val="003E4446"/>
    <w:rsid w:val="003E79A1"/>
    <w:rsid w:val="003F25F0"/>
    <w:rsid w:val="003F4E28"/>
    <w:rsid w:val="00401C67"/>
    <w:rsid w:val="004069B2"/>
    <w:rsid w:val="00407CBC"/>
    <w:rsid w:val="00411868"/>
    <w:rsid w:val="00412D61"/>
    <w:rsid w:val="00415556"/>
    <w:rsid w:val="00415B7B"/>
    <w:rsid w:val="00416182"/>
    <w:rsid w:val="00422561"/>
    <w:rsid w:val="00422FF8"/>
    <w:rsid w:val="00426042"/>
    <w:rsid w:val="00427F91"/>
    <w:rsid w:val="00430548"/>
    <w:rsid w:val="00432973"/>
    <w:rsid w:val="00433C56"/>
    <w:rsid w:val="00436794"/>
    <w:rsid w:val="0044037E"/>
    <w:rsid w:val="00440FD2"/>
    <w:rsid w:val="004430F6"/>
    <w:rsid w:val="00443261"/>
    <w:rsid w:val="004504C3"/>
    <w:rsid w:val="004526D0"/>
    <w:rsid w:val="00454CC8"/>
    <w:rsid w:val="0045687A"/>
    <w:rsid w:val="00456F43"/>
    <w:rsid w:val="004571B3"/>
    <w:rsid w:val="00463D0E"/>
    <w:rsid w:val="00480436"/>
    <w:rsid w:val="0048097D"/>
    <w:rsid w:val="00482525"/>
    <w:rsid w:val="004826CE"/>
    <w:rsid w:val="00486B5F"/>
    <w:rsid w:val="0048786B"/>
    <w:rsid w:val="0049019C"/>
    <w:rsid w:val="00491072"/>
    <w:rsid w:val="00492E4F"/>
    <w:rsid w:val="004966DF"/>
    <w:rsid w:val="004A3AEF"/>
    <w:rsid w:val="004A4C3B"/>
    <w:rsid w:val="004B12BE"/>
    <w:rsid w:val="004B4243"/>
    <w:rsid w:val="004B4906"/>
    <w:rsid w:val="004B7253"/>
    <w:rsid w:val="004B784E"/>
    <w:rsid w:val="004C5AF8"/>
    <w:rsid w:val="004D3428"/>
    <w:rsid w:val="004D4AF2"/>
    <w:rsid w:val="004D750E"/>
    <w:rsid w:val="004E24FA"/>
    <w:rsid w:val="004E5E28"/>
    <w:rsid w:val="004E6623"/>
    <w:rsid w:val="004F3C98"/>
    <w:rsid w:val="004F718A"/>
    <w:rsid w:val="00504942"/>
    <w:rsid w:val="00505C1D"/>
    <w:rsid w:val="00505DD1"/>
    <w:rsid w:val="00510990"/>
    <w:rsid w:val="00511CBB"/>
    <w:rsid w:val="0051466E"/>
    <w:rsid w:val="00522DCF"/>
    <w:rsid w:val="00523489"/>
    <w:rsid w:val="0052637F"/>
    <w:rsid w:val="005317DC"/>
    <w:rsid w:val="00544DC8"/>
    <w:rsid w:val="00550C26"/>
    <w:rsid w:val="005521E1"/>
    <w:rsid w:val="00553F3B"/>
    <w:rsid w:val="00562655"/>
    <w:rsid w:val="00562902"/>
    <w:rsid w:val="00563456"/>
    <w:rsid w:val="0056583C"/>
    <w:rsid w:val="00565CB7"/>
    <w:rsid w:val="005665D8"/>
    <w:rsid w:val="00567EED"/>
    <w:rsid w:val="00571B2C"/>
    <w:rsid w:val="00571BF1"/>
    <w:rsid w:val="00572E5E"/>
    <w:rsid w:val="005735E6"/>
    <w:rsid w:val="0057400D"/>
    <w:rsid w:val="005800D3"/>
    <w:rsid w:val="00581CC8"/>
    <w:rsid w:val="00587E60"/>
    <w:rsid w:val="00594C29"/>
    <w:rsid w:val="00595127"/>
    <w:rsid w:val="00596614"/>
    <w:rsid w:val="005A1311"/>
    <w:rsid w:val="005A6671"/>
    <w:rsid w:val="005B08F2"/>
    <w:rsid w:val="005B1EA3"/>
    <w:rsid w:val="005B4E25"/>
    <w:rsid w:val="005B6A5C"/>
    <w:rsid w:val="005C3D18"/>
    <w:rsid w:val="005C5702"/>
    <w:rsid w:val="005C64E6"/>
    <w:rsid w:val="005C6EB9"/>
    <w:rsid w:val="005E27A6"/>
    <w:rsid w:val="005E4758"/>
    <w:rsid w:val="00600564"/>
    <w:rsid w:val="00601021"/>
    <w:rsid w:val="0060420A"/>
    <w:rsid w:val="00604790"/>
    <w:rsid w:val="006050C1"/>
    <w:rsid w:val="00605C07"/>
    <w:rsid w:val="0060675F"/>
    <w:rsid w:val="00610080"/>
    <w:rsid w:val="006139D8"/>
    <w:rsid w:val="00615BF4"/>
    <w:rsid w:val="00622513"/>
    <w:rsid w:val="00624448"/>
    <w:rsid w:val="0063792D"/>
    <w:rsid w:val="006414E5"/>
    <w:rsid w:val="006419E8"/>
    <w:rsid w:val="006424E7"/>
    <w:rsid w:val="00644176"/>
    <w:rsid w:val="0064539F"/>
    <w:rsid w:val="00645440"/>
    <w:rsid w:val="00646F0E"/>
    <w:rsid w:val="00653129"/>
    <w:rsid w:val="006572BA"/>
    <w:rsid w:val="00657F57"/>
    <w:rsid w:val="00663354"/>
    <w:rsid w:val="006650E9"/>
    <w:rsid w:val="006703C7"/>
    <w:rsid w:val="006742FC"/>
    <w:rsid w:val="006746FF"/>
    <w:rsid w:val="00675326"/>
    <w:rsid w:val="00675801"/>
    <w:rsid w:val="00677CEA"/>
    <w:rsid w:val="00681D8B"/>
    <w:rsid w:val="006908F0"/>
    <w:rsid w:val="00694AA7"/>
    <w:rsid w:val="00696496"/>
    <w:rsid w:val="00697131"/>
    <w:rsid w:val="006A0D35"/>
    <w:rsid w:val="006A30CB"/>
    <w:rsid w:val="006A31CD"/>
    <w:rsid w:val="006A3215"/>
    <w:rsid w:val="006A3340"/>
    <w:rsid w:val="006A4326"/>
    <w:rsid w:val="006A4F68"/>
    <w:rsid w:val="006A50CC"/>
    <w:rsid w:val="006A65FC"/>
    <w:rsid w:val="006C1C51"/>
    <w:rsid w:val="006C66C1"/>
    <w:rsid w:val="006C73ED"/>
    <w:rsid w:val="006D2AB7"/>
    <w:rsid w:val="006D421A"/>
    <w:rsid w:val="006E1368"/>
    <w:rsid w:val="006E163A"/>
    <w:rsid w:val="006E6901"/>
    <w:rsid w:val="006F2340"/>
    <w:rsid w:val="006F710B"/>
    <w:rsid w:val="006F7117"/>
    <w:rsid w:val="00700476"/>
    <w:rsid w:val="0070340D"/>
    <w:rsid w:val="00703624"/>
    <w:rsid w:val="0070577D"/>
    <w:rsid w:val="00707AF0"/>
    <w:rsid w:val="00712477"/>
    <w:rsid w:val="00713342"/>
    <w:rsid w:val="00714116"/>
    <w:rsid w:val="007159C1"/>
    <w:rsid w:val="00721AAC"/>
    <w:rsid w:val="00722992"/>
    <w:rsid w:val="00723837"/>
    <w:rsid w:val="00723F1F"/>
    <w:rsid w:val="00730596"/>
    <w:rsid w:val="00734005"/>
    <w:rsid w:val="007352B0"/>
    <w:rsid w:val="0074229D"/>
    <w:rsid w:val="00745449"/>
    <w:rsid w:val="00746214"/>
    <w:rsid w:val="00750AD1"/>
    <w:rsid w:val="00751A89"/>
    <w:rsid w:val="0075516F"/>
    <w:rsid w:val="007558B1"/>
    <w:rsid w:val="00756232"/>
    <w:rsid w:val="0075672A"/>
    <w:rsid w:val="00764896"/>
    <w:rsid w:val="00765A83"/>
    <w:rsid w:val="00770285"/>
    <w:rsid w:val="00773647"/>
    <w:rsid w:val="00773F1A"/>
    <w:rsid w:val="00780DF5"/>
    <w:rsid w:val="00783FF3"/>
    <w:rsid w:val="00785071"/>
    <w:rsid w:val="00785364"/>
    <w:rsid w:val="007869AD"/>
    <w:rsid w:val="00791E4F"/>
    <w:rsid w:val="00792EFB"/>
    <w:rsid w:val="007A0528"/>
    <w:rsid w:val="007A0C20"/>
    <w:rsid w:val="007A148F"/>
    <w:rsid w:val="007A48BB"/>
    <w:rsid w:val="007B0912"/>
    <w:rsid w:val="007B1685"/>
    <w:rsid w:val="007B22AD"/>
    <w:rsid w:val="007B3F31"/>
    <w:rsid w:val="007B45C5"/>
    <w:rsid w:val="007B5433"/>
    <w:rsid w:val="007B62AD"/>
    <w:rsid w:val="007C0D9F"/>
    <w:rsid w:val="007C1AE1"/>
    <w:rsid w:val="007C42FC"/>
    <w:rsid w:val="007C50C1"/>
    <w:rsid w:val="007C5801"/>
    <w:rsid w:val="007D276E"/>
    <w:rsid w:val="007E166A"/>
    <w:rsid w:val="007E299B"/>
    <w:rsid w:val="007E36A6"/>
    <w:rsid w:val="007E46F9"/>
    <w:rsid w:val="007E4D8E"/>
    <w:rsid w:val="007E5B07"/>
    <w:rsid w:val="007E607B"/>
    <w:rsid w:val="007F35FD"/>
    <w:rsid w:val="007F4C9B"/>
    <w:rsid w:val="007F7E86"/>
    <w:rsid w:val="0080213C"/>
    <w:rsid w:val="00802BA8"/>
    <w:rsid w:val="00803227"/>
    <w:rsid w:val="00807378"/>
    <w:rsid w:val="00810190"/>
    <w:rsid w:val="00811752"/>
    <w:rsid w:val="00813EB4"/>
    <w:rsid w:val="0081529A"/>
    <w:rsid w:val="00823FCA"/>
    <w:rsid w:val="0083064E"/>
    <w:rsid w:val="00832F80"/>
    <w:rsid w:val="0083531E"/>
    <w:rsid w:val="0083541E"/>
    <w:rsid w:val="00836188"/>
    <w:rsid w:val="00836CE3"/>
    <w:rsid w:val="00842088"/>
    <w:rsid w:val="0085204B"/>
    <w:rsid w:val="00852DC3"/>
    <w:rsid w:val="00854AAE"/>
    <w:rsid w:val="00854C95"/>
    <w:rsid w:val="008552CB"/>
    <w:rsid w:val="00863F7B"/>
    <w:rsid w:val="00864371"/>
    <w:rsid w:val="00866239"/>
    <w:rsid w:val="0086759B"/>
    <w:rsid w:val="00871649"/>
    <w:rsid w:val="00872D1F"/>
    <w:rsid w:val="00875315"/>
    <w:rsid w:val="00882E5E"/>
    <w:rsid w:val="00883DA1"/>
    <w:rsid w:val="00884D61"/>
    <w:rsid w:val="00890CDA"/>
    <w:rsid w:val="00892E37"/>
    <w:rsid w:val="0089451E"/>
    <w:rsid w:val="00896104"/>
    <w:rsid w:val="008A0799"/>
    <w:rsid w:val="008A26B6"/>
    <w:rsid w:val="008A30B1"/>
    <w:rsid w:val="008A358D"/>
    <w:rsid w:val="008A4474"/>
    <w:rsid w:val="008B1786"/>
    <w:rsid w:val="008B6979"/>
    <w:rsid w:val="008B6D3E"/>
    <w:rsid w:val="008B6E48"/>
    <w:rsid w:val="008C19E4"/>
    <w:rsid w:val="008C2034"/>
    <w:rsid w:val="008C6AF2"/>
    <w:rsid w:val="008C785F"/>
    <w:rsid w:val="008D4908"/>
    <w:rsid w:val="008D52D0"/>
    <w:rsid w:val="008D567D"/>
    <w:rsid w:val="008D70A7"/>
    <w:rsid w:val="008D7F0E"/>
    <w:rsid w:val="008F0F73"/>
    <w:rsid w:val="008F140F"/>
    <w:rsid w:val="008F2C5F"/>
    <w:rsid w:val="008F2F26"/>
    <w:rsid w:val="008F356F"/>
    <w:rsid w:val="008F554D"/>
    <w:rsid w:val="00902883"/>
    <w:rsid w:val="009066A4"/>
    <w:rsid w:val="00910910"/>
    <w:rsid w:val="00920F24"/>
    <w:rsid w:val="00923879"/>
    <w:rsid w:val="00923C34"/>
    <w:rsid w:val="009264CF"/>
    <w:rsid w:val="00927E24"/>
    <w:rsid w:val="00930DCF"/>
    <w:rsid w:val="00932481"/>
    <w:rsid w:val="009340EC"/>
    <w:rsid w:val="00937E7E"/>
    <w:rsid w:val="00942094"/>
    <w:rsid w:val="009439F5"/>
    <w:rsid w:val="00944CA1"/>
    <w:rsid w:val="009547E5"/>
    <w:rsid w:val="009548E2"/>
    <w:rsid w:val="009567DB"/>
    <w:rsid w:val="00956AE1"/>
    <w:rsid w:val="00956E1C"/>
    <w:rsid w:val="00965F85"/>
    <w:rsid w:val="009664A3"/>
    <w:rsid w:val="009672B2"/>
    <w:rsid w:val="00980150"/>
    <w:rsid w:val="00982640"/>
    <w:rsid w:val="00982C30"/>
    <w:rsid w:val="0098500C"/>
    <w:rsid w:val="00993A1F"/>
    <w:rsid w:val="00994D5E"/>
    <w:rsid w:val="009977FB"/>
    <w:rsid w:val="00997E03"/>
    <w:rsid w:val="009A0726"/>
    <w:rsid w:val="009A0B38"/>
    <w:rsid w:val="009A0C1A"/>
    <w:rsid w:val="009A142D"/>
    <w:rsid w:val="009A3B5F"/>
    <w:rsid w:val="009A7128"/>
    <w:rsid w:val="009B1BC9"/>
    <w:rsid w:val="009B1C65"/>
    <w:rsid w:val="009B1D7E"/>
    <w:rsid w:val="009B6C26"/>
    <w:rsid w:val="009B7A31"/>
    <w:rsid w:val="009C4E94"/>
    <w:rsid w:val="009C6398"/>
    <w:rsid w:val="009D0A76"/>
    <w:rsid w:val="009E052D"/>
    <w:rsid w:val="009E14AC"/>
    <w:rsid w:val="009E4DEA"/>
    <w:rsid w:val="009E6990"/>
    <w:rsid w:val="009F13CE"/>
    <w:rsid w:val="009F16F8"/>
    <w:rsid w:val="009F190C"/>
    <w:rsid w:val="009F3C35"/>
    <w:rsid w:val="009F69A1"/>
    <w:rsid w:val="009F77AB"/>
    <w:rsid w:val="00A02942"/>
    <w:rsid w:val="00A0343F"/>
    <w:rsid w:val="00A049A2"/>
    <w:rsid w:val="00A0693D"/>
    <w:rsid w:val="00A149B2"/>
    <w:rsid w:val="00A1784A"/>
    <w:rsid w:val="00A261AC"/>
    <w:rsid w:val="00A377E1"/>
    <w:rsid w:val="00A37C3A"/>
    <w:rsid w:val="00A43E3C"/>
    <w:rsid w:val="00A4406D"/>
    <w:rsid w:val="00A44C5F"/>
    <w:rsid w:val="00A458BC"/>
    <w:rsid w:val="00A473AF"/>
    <w:rsid w:val="00A531D5"/>
    <w:rsid w:val="00A55CE5"/>
    <w:rsid w:val="00A57572"/>
    <w:rsid w:val="00A63473"/>
    <w:rsid w:val="00A7086E"/>
    <w:rsid w:val="00A70A76"/>
    <w:rsid w:val="00A70B01"/>
    <w:rsid w:val="00A74BC3"/>
    <w:rsid w:val="00A777B7"/>
    <w:rsid w:val="00A82D29"/>
    <w:rsid w:val="00A83075"/>
    <w:rsid w:val="00A87F0B"/>
    <w:rsid w:val="00A930DF"/>
    <w:rsid w:val="00A94D4B"/>
    <w:rsid w:val="00A963FF"/>
    <w:rsid w:val="00AA0326"/>
    <w:rsid w:val="00AA5241"/>
    <w:rsid w:val="00AB4755"/>
    <w:rsid w:val="00AB69CE"/>
    <w:rsid w:val="00AB6D46"/>
    <w:rsid w:val="00AC0E3D"/>
    <w:rsid w:val="00AC35BF"/>
    <w:rsid w:val="00AC39D6"/>
    <w:rsid w:val="00AC3A0F"/>
    <w:rsid w:val="00AC6C4C"/>
    <w:rsid w:val="00AC6EB4"/>
    <w:rsid w:val="00AC7F3F"/>
    <w:rsid w:val="00AD3B93"/>
    <w:rsid w:val="00AD3C9F"/>
    <w:rsid w:val="00AE1716"/>
    <w:rsid w:val="00AE3670"/>
    <w:rsid w:val="00AE3C87"/>
    <w:rsid w:val="00AE4205"/>
    <w:rsid w:val="00AF53BC"/>
    <w:rsid w:val="00B01040"/>
    <w:rsid w:val="00B01090"/>
    <w:rsid w:val="00B02347"/>
    <w:rsid w:val="00B02E66"/>
    <w:rsid w:val="00B0443A"/>
    <w:rsid w:val="00B07F54"/>
    <w:rsid w:val="00B12B2C"/>
    <w:rsid w:val="00B12EA1"/>
    <w:rsid w:val="00B13784"/>
    <w:rsid w:val="00B15574"/>
    <w:rsid w:val="00B2138D"/>
    <w:rsid w:val="00B32BFA"/>
    <w:rsid w:val="00B41E83"/>
    <w:rsid w:val="00B43843"/>
    <w:rsid w:val="00B45693"/>
    <w:rsid w:val="00B513A2"/>
    <w:rsid w:val="00B51D3C"/>
    <w:rsid w:val="00B55BDF"/>
    <w:rsid w:val="00B61F13"/>
    <w:rsid w:val="00B625E7"/>
    <w:rsid w:val="00B665EC"/>
    <w:rsid w:val="00B71FFE"/>
    <w:rsid w:val="00B74BD0"/>
    <w:rsid w:val="00B83740"/>
    <w:rsid w:val="00B9549A"/>
    <w:rsid w:val="00BA1155"/>
    <w:rsid w:val="00BA6797"/>
    <w:rsid w:val="00BB4197"/>
    <w:rsid w:val="00BB545D"/>
    <w:rsid w:val="00BB6C25"/>
    <w:rsid w:val="00BB72EC"/>
    <w:rsid w:val="00BC2C85"/>
    <w:rsid w:val="00BC2D65"/>
    <w:rsid w:val="00BC38A3"/>
    <w:rsid w:val="00BC6B7F"/>
    <w:rsid w:val="00BD1C1B"/>
    <w:rsid w:val="00BD358A"/>
    <w:rsid w:val="00BD6BE9"/>
    <w:rsid w:val="00BD6E0F"/>
    <w:rsid w:val="00BD71C2"/>
    <w:rsid w:val="00BE1436"/>
    <w:rsid w:val="00BE2CE5"/>
    <w:rsid w:val="00BF2170"/>
    <w:rsid w:val="00BF27DF"/>
    <w:rsid w:val="00BF2DB5"/>
    <w:rsid w:val="00BF4FB7"/>
    <w:rsid w:val="00BF5A76"/>
    <w:rsid w:val="00BF79E6"/>
    <w:rsid w:val="00C03474"/>
    <w:rsid w:val="00C054FD"/>
    <w:rsid w:val="00C05CA2"/>
    <w:rsid w:val="00C0679D"/>
    <w:rsid w:val="00C07574"/>
    <w:rsid w:val="00C1224B"/>
    <w:rsid w:val="00C12CF5"/>
    <w:rsid w:val="00C132C3"/>
    <w:rsid w:val="00C13658"/>
    <w:rsid w:val="00C14D78"/>
    <w:rsid w:val="00C169C4"/>
    <w:rsid w:val="00C172C3"/>
    <w:rsid w:val="00C2036D"/>
    <w:rsid w:val="00C20B52"/>
    <w:rsid w:val="00C24D43"/>
    <w:rsid w:val="00C2583D"/>
    <w:rsid w:val="00C25991"/>
    <w:rsid w:val="00C278E4"/>
    <w:rsid w:val="00C40C4C"/>
    <w:rsid w:val="00C439F1"/>
    <w:rsid w:val="00C4588C"/>
    <w:rsid w:val="00C50F25"/>
    <w:rsid w:val="00C529BC"/>
    <w:rsid w:val="00C534D2"/>
    <w:rsid w:val="00C54652"/>
    <w:rsid w:val="00C612C1"/>
    <w:rsid w:val="00C80677"/>
    <w:rsid w:val="00C81669"/>
    <w:rsid w:val="00C822A7"/>
    <w:rsid w:val="00C8438E"/>
    <w:rsid w:val="00C8463D"/>
    <w:rsid w:val="00C862B5"/>
    <w:rsid w:val="00C86498"/>
    <w:rsid w:val="00C9104F"/>
    <w:rsid w:val="00C926F1"/>
    <w:rsid w:val="00C96A53"/>
    <w:rsid w:val="00C979DB"/>
    <w:rsid w:val="00CA20E5"/>
    <w:rsid w:val="00CA29E1"/>
    <w:rsid w:val="00CA6049"/>
    <w:rsid w:val="00CB1ECB"/>
    <w:rsid w:val="00CB1F67"/>
    <w:rsid w:val="00CC1B06"/>
    <w:rsid w:val="00CC305D"/>
    <w:rsid w:val="00CC4503"/>
    <w:rsid w:val="00CC4C84"/>
    <w:rsid w:val="00CC629B"/>
    <w:rsid w:val="00CC7708"/>
    <w:rsid w:val="00CD1ADF"/>
    <w:rsid w:val="00CD3CA3"/>
    <w:rsid w:val="00CD55C7"/>
    <w:rsid w:val="00CE0135"/>
    <w:rsid w:val="00CE148A"/>
    <w:rsid w:val="00CE1F3E"/>
    <w:rsid w:val="00CE2117"/>
    <w:rsid w:val="00CE2D26"/>
    <w:rsid w:val="00CE55C1"/>
    <w:rsid w:val="00CF1A73"/>
    <w:rsid w:val="00CF219E"/>
    <w:rsid w:val="00CF5E78"/>
    <w:rsid w:val="00CF6AA2"/>
    <w:rsid w:val="00D13260"/>
    <w:rsid w:val="00D16478"/>
    <w:rsid w:val="00D24BD6"/>
    <w:rsid w:val="00D25097"/>
    <w:rsid w:val="00D30007"/>
    <w:rsid w:val="00D372F6"/>
    <w:rsid w:val="00D4362F"/>
    <w:rsid w:val="00D57248"/>
    <w:rsid w:val="00D62E15"/>
    <w:rsid w:val="00D6460B"/>
    <w:rsid w:val="00D65BBA"/>
    <w:rsid w:val="00D66E04"/>
    <w:rsid w:val="00D71A06"/>
    <w:rsid w:val="00D71BC5"/>
    <w:rsid w:val="00D7423E"/>
    <w:rsid w:val="00D7529E"/>
    <w:rsid w:val="00D77636"/>
    <w:rsid w:val="00D776C3"/>
    <w:rsid w:val="00D77A0E"/>
    <w:rsid w:val="00D91348"/>
    <w:rsid w:val="00DA1F57"/>
    <w:rsid w:val="00DA4379"/>
    <w:rsid w:val="00DA6813"/>
    <w:rsid w:val="00DB20F9"/>
    <w:rsid w:val="00DB44B4"/>
    <w:rsid w:val="00DB60DB"/>
    <w:rsid w:val="00DC1B37"/>
    <w:rsid w:val="00DC59A8"/>
    <w:rsid w:val="00DC6128"/>
    <w:rsid w:val="00DD0B3F"/>
    <w:rsid w:val="00DD0CE3"/>
    <w:rsid w:val="00DD0EF2"/>
    <w:rsid w:val="00DF1B2A"/>
    <w:rsid w:val="00DF1C66"/>
    <w:rsid w:val="00DF68EA"/>
    <w:rsid w:val="00DF736F"/>
    <w:rsid w:val="00E021F0"/>
    <w:rsid w:val="00E03057"/>
    <w:rsid w:val="00E0696C"/>
    <w:rsid w:val="00E071F5"/>
    <w:rsid w:val="00E10786"/>
    <w:rsid w:val="00E12BFD"/>
    <w:rsid w:val="00E16087"/>
    <w:rsid w:val="00E17EE1"/>
    <w:rsid w:val="00E2287E"/>
    <w:rsid w:val="00E238B7"/>
    <w:rsid w:val="00E33E88"/>
    <w:rsid w:val="00E34D48"/>
    <w:rsid w:val="00E367C2"/>
    <w:rsid w:val="00E4087E"/>
    <w:rsid w:val="00E4238E"/>
    <w:rsid w:val="00E42EDB"/>
    <w:rsid w:val="00E45079"/>
    <w:rsid w:val="00E45F21"/>
    <w:rsid w:val="00E47ED9"/>
    <w:rsid w:val="00E518B9"/>
    <w:rsid w:val="00E62D65"/>
    <w:rsid w:val="00E661CA"/>
    <w:rsid w:val="00E74A1E"/>
    <w:rsid w:val="00E75D28"/>
    <w:rsid w:val="00E87273"/>
    <w:rsid w:val="00E87684"/>
    <w:rsid w:val="00E87960"/>
    <w:rsid w:val="00E9540A"/>
    <w:rsid w:val="00EA40A8"/>
    <w:rsid w:val="00EA7B5E"/>
    <w:rsid w:val="00EB1D14"/>
    <w:rsid w:val="00EB2E99"/>
    <w:rsid w:val="00EC131C"/>
    <w:rsid w:val="00EC3005"/>
    <w:rsid w:val="00EC3177"/>
    <w:rsid w:val="00EC4143"/>
    <w:rsid w:val="00ED08AB"/>
    <w:rsid w:val="00ED1B93"/>
    <w:rsid w:val="00ED7363"/>
    <w:rsid w:val="00EE2E6C"/>
    <w:rsid w:val="00EE3692"/>
    <w:rsid w:val="00EE4744"/>
    <w:rsid w:val="00EE629F"/>
    <w:rsid w:val="00EF2B95"/>
    <w:rsid w:val="00EF3A44"/>
    <w:rsid w:val="00EF5740"/>
    <w:rsid w:val="00F00D81"/>
    <w:rsid w:val="00F0210F"/>
    <w:rsid w:val="00F03D23"/>
    <w:rsid w:val="00F04863"/>
    <w:rsid w:val="00F05B74"/>
    <w:rsid w:val="00F06CE2"/>
    <w:rsid w:val="00F07F10"/>
    <w:rsid w:val="00F11336"/>
    <w:rsid w:val="00F11AE2"/>
    <w:rsid w:val="00F11F03"/>
    <w:rsid w:val="00F16847"/>
    <w:rsid w:val="00F22449"/>
    <w:rsid w:val="00F24760"/>
    <w:rsid w:val="00F2775C"/>
    <w:rsid w:val="00F27B33"/>
    <w:rsid w:val="00F301A8"/>
    <w:rsid w:val="00F351A8"/>
    <w:rsid w:val="00F35721"/>
    <w:rsid w:val="00F35D3D"/>
    <w:rsid w:val="00F40BA4"/>
    <w:rsid w:val="00F46458"/>
    <w:rsid w:val="00F54356"/>
    <w:rsid w:val="00F55777"/>
    <w:rsid w:val="00F60B2F"/>
    <w:rsid w:val="00F6419C"/>
    <w:rsid w:val="00F676B4"/>
    <w:rsid w:val="00F705F9"/>
    <w:rsid w:val="00F732C4"/>
    <w:rsid w:val="00F77608"/>
    <w:rsid w:val="00F8090F"/>
    <w:rsid w:val="00F81860"/>
    <w:rsid w:val="00F837C9"/>
    <w:rsid w:val="00F85F2D"/>
    <w:rsid w:val="00F91A6E"/>
    <w:rsid w:val="00F95578"/>
    <w:rsid w:val="00F956C0"/>
    <w:rsid w:val="00F974B6"/>
    <w:rsid w:val="00FA0054"/>
    <w:rsid w:val="00FA3961"/>
    <w:rsid w:val="00FA7122"/>
    <w:rsid w:val="00FA77DC"/>
    <w:rsid w:val="00FB3F16"/>
    <w:rsid w:val="00FB428C"/>
    <w:rsid w:val="00FB445F"/>
    <w:rsid w:val="00FB519F"/>
    <w:rsid w:val="00FB6C6D"/>
    <w:rsid w:val="00FB7FC6"/>
    <w:rsid w:val="00FC01DB"/>
    <w:rsid w:val="00FC0515"/>
    <w:rsid w:val="00FC1080"/>
    <w:rsid w:val="00FC2995"/>
    <w:rsid w:val="00FC2A7F"/>
    <w:rsid w:val="00FE077A"/>
    <w:rsid w:val="00FE17BE"/>
    <w:rsid w:val="00FE1AA7"/>
    <w:rsid w:val="00FE3B15"/>
    <w:rsid w:val="00FE4717"/>
    <w:rsid w:val="00FE5242"/>
    <w:rsid w:val="00FE69DE"/>
    <w:rsid w:val="00FF4BFC"/>
    <w:rsid w:val="00FF5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table of figures" w:uiPriority="99"/>
    <w:lsdException w:name="Title" w:uiPriority="99"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3C"/>
    <w:pPr>
      <w:spacing w:line="360" w:lineRule="auto"/>
      <w:jc w:val="both"/>
    </w:pPr>
    <w:rPr>
      <w:rFonts w:ascii="Arial" w:hAnsi="Arial"/>
      <w:szCs w:val="24"/>
    </w:rPr>
  </w:style>
  <w:style w:type="paragraph" w:styleId="Heading1">
    <w:name w:val="heading 1"/>
    <w:basedOn w:val="Normal"/>
    <w:next w:val="Normal"/>
    <w:link w:val="Heading1Char"/>
    <w:autoRedefine/>
    <w:qFormat/>
    <w:rsid w:val="00567EED"/>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810190"/>
    <w:pPr>
      <w:keepNext/>
      <w:numPr>
        <w:ilvl w:val="1"/>
        <w:numId w:val="1"/>
      </w:numPr>
      <w:spacing w:before="240" w:after="60"/>
      <w:outlineLvl w:val="1"/>
    </w:pPr>
    <w:rPr>
      <w:rFonts w:cs="Arial"/>
      <w:b/>
      <w:bCs/>
      <w:iCs/>
      <w:sz w:val="28"/>
      <w:szCs w:val="28"/>
    </w:rPr>
  </w:style>
  <w:style w:type="paragraph" w:styleId="Heading3">
    <w:name w:val="heading 3"/>
    <w:basedOn w:val="Normal"/>
    <w:next w:val="Normal"/>
    <w:link w:val="Heading3Char"/>
    <w:autoRedefine/>
    <w:qFormat/>
    <w:rsid w:val="00A1784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autoRedefine/>
    <w:qFormat/>
    <w:rsid w:val="00713342"/>
    <w:pPr>
      <w:keepNext/>
      <w:spacing w:before="240" w:after="60"/>
      <w:outlineLvl w:val="3"/>
    </w:pPr>
    <w:rPr>
      <w:b/>
      <w:bCs/>
      <w:szCs w:val="28"/>
      <w:lang w:val="en-US"/>
    </w:rPr>
  </w:style>
  <w:style w:type="paragraph" w:styleId="Heading5">
    <w:name w:val="heading 5"/>
    <w:basedOn w:val="Normal"/>
    <w:next w:val="Normal"/>
    <w:link w:val="Heading5Char"/>
    <w:qFormat/>
    <w:rsid w:val="00567EE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67EE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67EED"/>
    <w:pPr>
      <w:numPr>
        <w:ilvl w:val="6"/>
        <w:numId w:val="1"/>
      </w:numPr>
      <w:spacing w:before="240" w:after="60"/>
      <w:outlineLvl w:val="6"/>
    </w:pPr>
  </w:style>
  <w:style w:type="paragraph" w:styleId="Heading8">
    <w:name w:val="heading 8"/>
    <w:basedOn w:val="Normal"/>
    <w:next w:val="Normal"/>
    <w:link w:val="Heading8Char"/>
    <w:qFormat/>
    <w:rsid w:val="00567EED"/>
    <w:pPr>
      <w:numPr>
        <w:ilvl w:val="7"/>
        <w:numId w:val="1"/>
      </w:numPr>
      <w:spacing w:before="240" w:after="60"/>
      <w:outlineLvl w:val="7"/>
    </w:pPr>
    <w:rPr>
      <w:i/>
      <w:iCs/>
    </w:rPr>
  </w:style>
  <w:style w:type="paragraph" w:styleId="Heading9">
    <w:name w:val="heading 9"/>
    <w:basedOn w:val="Normal"/>
    <w:next w:val="Normal"/>
    <w:qFormat/>
    <w:rsid w:val="00567EE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3D659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d1">
    <w:name w:val="d1"/>
    <w:basedOn w:val="DefaultParagraphFont"/>
    <w:semiHidden/>
    <w:rsid w:val="00700476"/>
    <w:rPr>
      <w:sz w:val="18"/>
      <w:szCs w:val="18"/>
    </w:rPr>
  </w:style>
  <w:style w:type="character" w:customStyle="1" w:styleId="hit1">
    <w:name w:val="hit1"/>
    <w:basedOn w:val="DefaultParagraphFont"/>
    <w:semiHidden/>
    <w:rsid w:val="00700476"/>
    <w:rPr>
      <w:b/>
      <w:bCs/>
    </w:rPr>
  </w:style>
  <w:style w:type="paragraph" w:styleId="TOC2">
    <w:name w:val="toc 2"/>
    <w:basedOn w:val="Normal"/>
    <w:next w:val="Normal"/>
    <w:autoRedefine/>
    <w:uiPriority w:val="39"/>
    <w:qFormat/>
    <w:rsid w:val="00CE0135"/>
    <w:pPr>
      <w:ind w:left="220"/>
      <w:jc w:val="left"/>
    </w:pPr>
    <w:rPr>
      <w:rFonts w:ascii="Times New Roman" w:hAnsi="Times New Roman"/>
      <w:smallCaps/>
      <w:szCs w:val="20"/>
    </w:rPr>
  </w:style>
  <w:style w:type="paragraph" w:styleId="TOC1">
    <w:name w:val="toc 1"/>
    <w:basedOn w:val="Normal"/>
    <w:next w:val="Normal"/>
    <w:autoRedefine/>
    <w:uiPriority w:val="39"/>
    <w:qFormat/>
    <w:rsid w:val="00CE0135"/>
    <w:pPr>
      <w:spacing w:before="120" w:after="120"/>
      <w:jc w:val="left"/>
    </w:pPr>
    <w:rPr>
      <w:rFonts w:ascii="Times New Roman" w:hAnsi="Times New Roman"/>
      <w:b/>
      <w:bCs/>
      <w:caps/>
      <w:szCs w:val="20"/>
    </w:rPr>
  </w:style>
  <w:style w:type="paragraph" w:styleId="TOC3">
    <w:name w:val="toc 3"/>
    <w:basedOn w:val="Normal"/>
    <w:next w:val="Normal"/>
    <w:autoRedefine/>
    <w:uiPriority w:val="39"/>
    <w:qFormat/>
    <w:rsid w:val="00CE0135"/>
    <w:pPr>
      <w:ind w:left="440"/>
      <w:jc w:val="left"/>
    </w:pPr>
    <w:rPr>
      <w:rFonts w:ascii="Times New Roman" w:hAnsi="Times New Roman"/>
      <w:i/>
      <w:iCs/>
      <w:szCs w:val="20"/>
    </w:rPr>
  </w:style>
  <w:style w:type="character" w:styleId="Hyperlink">
    <w:name w:val="Hyperlink"/>
    <w:basedOn w:val="DefaultParagraphFont"/>
    <w:uiPriority w:val="99"/>
    <w:rsid w:val="00CE0135"/>
    <w:rPr>
      <w:color w:val="8080FF"/>
      <w:u w:val="single"/>
    </w:rPr>
  </w:style>
  <w:style w:type="paragraph" w:styleId="TOC4">
    <w:name w:val="toc 4"/>
    <w:basedOn w:val="Normal"/>
    <w:next w:val="Normal"/>
    <w:autoRedefine/>
    <w:semiHidden/>
    <w:rsid w:val="00657F57"/>
    <w:pPr>
      <w:ind w:left="660"/>
      <w:jc w:val="left"/>
    </w:pPr>
    <w:rPr>
      <w:rFonts w:ascii="Times New Roman" w:hAnsi="Times New Roman"/>
      <w:sz w:val="18"/>
      <w:szCs w:val="18"/>
    </w:rPr>
  </w:style>
  <w:style w:type="paragraph" w:styleId="TOC5">
    <w:name w:val="toc 5"/>
    <w:basedOn w:val="Normal"/>
    <w:next w:val="Normal"/>
    <w:autoRedefine/>
    <w:semiHidden/>
    <w:rsid w:val="00657F57"/>
    <w:pPr>
      <w:ind w:left="880"/>
      <w:jc w:val="left"/>
    </w:pPr>
    <w:rPr>
      <w:rFonts w:ascii="Times New Roman" w:hAnsi="Times New Roman"/>
      <w:sz w:val="18"/>
      <w:szCs w:val="18"/>
    </w:rPr>
  </w:style>
  <w:style w:type="paragraph" w:styleId="TOC6">
    <w:name w:val="toc 6"/>
    <w:basedOn w:val="Normal"/>
    <w:next w:val="Normal"/>
    <w:autoRedefine/>
    <w:semiHidden/>
    <w:rsid w:val="00657F57"/>
    <w:pPr>
      <w:ind w:left="1100"/>
      <w:jc w:val="left"/>
    </w:pPr>
    <w:rPr>
      <w:rFonts w:ascii="Times New Roman" w:hAnsi="Times New Roman"/>
      <w:sz w:val="18"/>
      <w:szCs w:val="18"/>
    </w:rPr>
  </w:style>
  <w:style w:type="paragraph" w:styleId="TOC7">
    <w:name w:val="toc 7"/>
    <w:basedOn w:val="Normal"/>
    <w:next w:val="Normal"/>
    <w:autoRedefine/>
    <w:semiHidden/>
    <w:rsid w:val="00657F57"/>
    <w:pPr>
      <w:ind w:left="1320"/>
      <w:jc w:val="left"/>
    </w:pPr>
    <w:rPr>
      <w:rFonts w:ascii="Times New Roman" w:hAnsi="Times New Roman"/>
      <w:sz w:val="18"/>
      <w:szCs w:val="18"/>
    </w:rPr>
  </w:style>
  <w:style w:type="paragraph" w:styleId="TOC8">
    <w:name w:val="toc 8"/>
    <w:basedOn w:val="Normal"/>
    <w:next w:val="Normal"/>
    <w:autoRedefine/>
    <w:semiHidden/>
    <w:rsid w:val="00657F57"/>
    <w:pPr>
      <w:ind w:left="1540"/>
      <w:jc w:val="left"/>
    </w:pPr>
    <w:rPr>
      <w:rFonts w:ascii="Times New Roman" w:hAnsi="Times New Roman"/>
      <w:sz w:val="18"/>
      <w:szCs w:val="18"/>
    </w:rPr>
  </w:style>
  <w:style w:type="paragraph" w:styleId="TOC9">
    <w:name w:val="toc 9"/>
    <w:basedOn w:val="Normal"/>
    <w:next w:val="Normal"/>
    <w:autoRedefine/>
    <w:semiHidden/>
    <w:rsid w:val="00657F57"/>
    <w:pPr>
      <w:ind w:left="1760"/>
      <w:jc w:val="left"/>
    </w:pPr>
    <w:rPr>
      <w:rFonts w:ascii="Times New Roman" w:hAnsi="Times New Roman"/>
      <w:sz w:val="18"/>
      <w:szCs w:val="18"/>
    </w:rPr>
  </w:style>
  <w:style w:type="paragraph" w:styleId="BodyText">
    <w:name w:val="Body Text"/>
    <w:basedOn w:val="Normal"/>
    <w:semiHidden/>
    <w:rsid w:val="00677CEA"/>
    <w:pPr>
      <w:jc w:val="left"/>
    </w:pPr>
    <w:rPr>
      <w:rFonts w:ascii="Times New Roman" w:hAnsi="Times New Roman"/>
      <w:i/>
      <w:iCs/>
      <w:sz w:val="24"/>
      <w:lang w:eastAsia="en-US"/>
    </w:rPr>
  </w:style>
  <w:style w:type="table" w:styleId="TableClassic1">
    <w:name w:val="Table Classic 1"/>
    <w:basedOn w:val="TableNormal"/>
    <w:rsid w:val="002C6FD9"/>
    <w:pPr>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993A1F"/>
    <w:pPr>
      <w:tabs>
        <w:tab w:val="center" w:pos="4153"/>
        <w:tab w:val="right" w:pos="8306"/>
      </w:tabs>
    </w:pPr>
  </w:style>
  <w:style w:type="paragraph" w:styleId="Footer">
    <w:name w:val="footer"/>
    <w:basedOn w:val="Normal"/>
    <w:rsid w:val="00993A1F"/>
    <w:pPr>
      <w:tabs>
        <w:tab w:val="center" w:pos="4153"/>
        <w:tab w:val="right" w:pos="8306"/>
      </w:tabs>
    </w:pPr>
  </w:style>
  <w:style w:type="character" w:styleId="PageNumber">
    <w:name w:val="page number"/>
    <w:basedOn w:val="DefaultParagraphFont"/>
    <w:rsid w:val="00993A1F"/>
  </w:style>
  <w:style w:type="paragraph" w:styleId="Caption">
    <w:name w:val="caption"/>
    <w:basedOn w:val="Normal"/>
    <w:next w:val="Normal"/>
    <w:qFormat/>
    <w:rsid w:val="00E87684"/>
    <w:pPr>
      <w:spacing w:before="120" w:after="120"/>
    </w:pPr>
    <w:rPr>
      <w:b/>
      <w:bCs/>
      <w:szCs w:val="20"/>
    </w:rPr>
  </w:style>
  <w:style w:type="table" w:styleId="TableGrid">
    <w:name w:val="Table Grid"/>
    <w:basedOn w:val="TableNormal"/>
    <w:rsid w:val="007C580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994D5E"/>
    <w:pPr>
      <w:ind w:left="440" w:hanging="440"/>
      <w:jc w:val="left"/>
    </w:pPr>
    <w:rPr>
      <w:rFonts w:ascii="Times New Roman" w:hAnsi="Times New Roman"/>
      <w:smallCaps/>
      <w:szCs w:val="20"/>
    </w:rPr>
  </w:style>
  <w:style w:type="character" w:customStyle="1" w:styleId="text">
    <w:name w:val="text"/>
    <w:basedOn w:val="DefaultParagraphFont"/>
    <w:rsid w:val="007B0912"/>
  </w:style>
  <w:style w:type="paragraph" w:customStyle="1" w:styleId="ref">
    <w:name w:val="ref"/>
    <w:basedOn w:val="Normal"/>
    <w:next w:val="Normal"/>
    <w:rsid w:val="003B166D"/>
    <w:pPr>
      <w:tabs>
        <w:tab w:val="left" w:pos="567"/>
      </w:tabs>
      <w:spacing w:before="240"/>
      <w:ind w:left="510" w:hanging="510"/>
    </w:pPr>
    <w:rPr>
      <w:szCs w:val="20"/>
    </w:rPr>
  </w:style>
  <w:style w:type="paragraph" w:styleId="BalloonText">
    <w:name w:val="Balloon Text"/>
    <w:basedOn w:val="Normal"/>
    <w:link w:val="BalloonTextChar"/>
    <w:rsid w:val="00456F4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56F43"/>
    <w:rPr>
      <w:rFonts w:ascii="Tahoma" w:hAnsi="Tahoma" w:cs="Tahoma"/>
      <w:sz w:val="16"/>
      <w:szCs w:val="16"/>
    </w:rPr>
  </w:style>
  <w:style w:type="paragraph" w:customStyle="1" w:styleId="tablenormal0">
    <w:name w:val="tablenormal"/>
    <w:basedOn w:val="Normal"/>
    <w:rsid w:val="00456F43"/>
    <w:pPr>
      <w:spacing w:before="100" w:beforeAutospacing="1" w:after="100" w:afterAutospacing="1" w:line="240" w:lineRule="auto"/>
      <w:jc w:val="left"/>
    </w:pPr>
    <w:rPr>
      <w:rFonts w:ascii="Times New Roman" w:hAnsi="Times New Roman"/>
      <w:sz w:val="24"/>
    </w:rPr>
  </w:style>
  <w:style w:type="paragraph" w:styleId="ListParagraph">
    <w:name w:val="List Paragraph"/>
    <w:basedOn w:val="Normal"/>
    <w:uiPriority w:val="34"/>
    <w:qFormat/>
    <w:rsid w:val="006A30CB"/>
    <w:pPr>
      <w:ind w:left="720"/>
      <w:contextualSpacing/>
    </w:pPr>
  </w:style>
  <w:style w:type="paragraph" w:customStyle="1" w:styleId="Normal4">
    <w:name w:val="Normal+4"/>
    <w:basedOn w:val="Normal"/>
    <w:next w:val="Normal"/>
    <w:rsid w:val="002338C6"/>
    <w:pPr>
      <w:autoSpaceDE w:val="0"/>
      <w:autoSpaceDN w:val="0"/>
      <w:adjustRightInd w:val="0"/>
      <w:spacing w:line="240" w:lineRule="auto"/>
      <w:jc w:val="left"/>
    </w:pPr>
    <w:rPr>
      <w:rFonts w:ascii="Times New Roman" w:hAnsi="Times New Roman"/>
      <w:sz w:val="24"/>
      <w:lang w:val="en-US" w:eastAsia="en-US"/>
    </w:rPr>
  </w:style>
  <w:style w:type="paragraph" w:customStyle="1" w:styleId="Style1">
    <w:name w:val="Style1"/>
    <w:basedOn w:val="Normal"/>
    <w:rsid w:val="005B6A5C"/>
    <w:pPr>
      <w:spacing w:line="240" w:lineRule="auto"/>
    </w:pPr>
    <w:rPr>
      <w:rFonts w:ascii="Times" w:hAnsi="Times" w:cs="Times"/>
      <w:iCs/>
      <w:sz w:val="22"/>
      <w:szCs w:val="20"/>
    </w:rPr>
  </w:style>
  <w:style w:type="paragraph" w:customStyle="1" w:styleId="tableheader">
    <w:name w:val="tableheader"/>
    <w:basedOn w:val="Normal"/>
    <w:rsid w:val="008A26B6"/>
    <w:pPr>
      <w:spacing w:before="100" w:beforeAutospacing="1" w:after="100" w:afterAutospacing="1" w:line="240" w:lineRule="auto"/>
      <w:jc w:val="left"/>
    </w:pPr>
    <w:rPr>
      <w:rFonts w:ascii="Verdana" w:hAnsi="Verdana"/>
      <w:color w:val="000000"/>
      <w:sz w:val="18"/>
      <w:szCs w:val="18"/>
      <w:lang w:val="en-US" w:eastAsia="en-US"/>
    </w:rPr>
  </w:style>
  <w:style w:type="character" w:customStyle="1" w:styleId="Heading1Char">
    <w:name w:val="Heading 1 Char"/>
    <w:basedOn w:val="DefaultParagraphFont"/>
    <w:link w:val="Heading1"/>
    <w:rsid w:val="008F554D"/>
    <w:rPr>
      <w:rFonts w:ascii="Arial" w:hAnsi="Arial" w:cs="Arial"/>
      <w:b/>
      <w:bCs/>
      <w:kern w:val="32"/>
      <w:sz w:val="32"/>
      <w:szCs w:val="32"/>
    </w:rPr>
  </w:style>
  <w:style w:type="character" w:customStyle="1" w:styleId="Heading2Char">
    <w:name w:val="Heading 2 Char"/>
    <w:basedOn w:val="DefaultParagraphFont"/>
    <w:link w:val="Heading2"/>
    <w:rsid w:val="008F554D"/>
    <w:rPr>
      <w:rFonts w:ascii="Arial" w:hAnsi="Arial" w:cs="Arial"/>
      <w:b/>
      <w:bCs/>
      <w:iCs/>
      <w:sz w:val="28"/>
      <w:szCs w:val="28"/>
    </w:rPr>
  </w:style>
  <w:style w:type="character" w:customStyle="1" w:styleId="Heading3Char">
    <w:name w:val="Heading 3 Char"/>
    <w:basedOn w:val="DefaultParagraphFont"/>
    <w:link w:val="Heading3"/>
    <w:rsid w:val="00A1784A"/>
    <w:rPr>
      <w:rFonts w:ascii="Arial" w:hAnsi="Arial" w:cs="Arial"/>
      <w:b/>
      <w:bCs/>
      <w:sz w:val="26"/>
      <w:szCs w:val="26"/>
    </w:rPr>
  </w:style>
  <w:style w:type="character" w:customStyle="1" w:styleId="Heading4Char">
    <w:name w:val="Heading 4 Char"/>
    <w:basedOn w:val="DefaultParagraphFont"/>
    <w:link w:val="Heading4"/>
    <w:rsid w:val="00713342"/>
    <w:rPr>
      <w:rFonts w:ascii="Arial" w:hAnsi="Arial"/>
      <w:b/>
      <w:bCs/>
      <w:szCs w:val="28"/>
      <w:lang w:val="en-US"/>
    </w:rPr>
  </w:style>
  <w:style w:type="character" w:customStyle="1" w:styleId="Heading5Char">
    <w:name w:val="Heading 5 Char"/>
    <w:basedOn w:val="DefaultParagraphFont"/>
    <w:link w:val="Heading5"/>
    <w:rsid w:val="008F554D"/>
    <w:rPr>
      <w:rFonts w:ascii="Arial" w:hAnsi="Arial"/>
      <w:b/>
      <w:bCs/>
      <w:i/>
      <w:iCs/>
      <w:sz w:val="26"/>
      <w:szCs w:val="26"/>
    </w:rPr>
  </w:style>
  <w:style w:type="character" w:customStyle="1" w:styleId="Heading6Char">
    <w:name w:val="Heading 6 Char"/>
    <w:basedOn w:val="DefaultParagraphFont"/>
    <w:link w:val="Heading6"/>
    <w:rsid w:val="008F554D"/>
    <w:rPr>
      <w:rFonts w:ascii="Arial" w:hAnsi="Arial"/>
      <w:b/>
      <w:bCs/>
      <w:sz w:val="22"/>
      <w:szCs w:val="22"/>
    </w:rPr>
  </w:style>
  <w:style w:type="character" w:customStyle="1" w:styleId="Heading7Char">
    <w:name w:val="Heading 7 Char"/>
    <w:basedOn w:val="DefaultParagraphFont"/>
    <w:link w:val="Heading7"/>
    <w:rsid w:val="008F554D"/>
    <w:rPr>
      <w:rFonts w:ascii="Arial" w:hAnsi="Arial"/>
      <w:szCs w:val="24"/>
    </w:rPr>
  </w:style>
  <w:style w:type="character" w:customStyle="1" w:styleId="Heading8Char">
    <w:name w:val="Heading 8 Char"/>
    <w:basedOn w:val="DefaultParagraphFont"/>
    <w:link w:val="Heading8"/>
    <w:rsid w:val="008F554D"/>
    <w:rPr>
      <w:rFonts w:ascii="Arial" w:hAnsi="Arial"/>
      <w:i/>
      <w:iCs/>
      <w:szCs w:val="24"/>
    </w:rPr>
  </w:style>
  <w:style w:type="paragraph" w:styleId="TOCHeading">
    <w:name w:val="TOC Heading"/>
    <w:basedOn w:val="Heading1"/>
    <w:next w:val="Normal"/>
    <w:uiPriority w:val="39"/>
    <w:unhideWhenUsed/>
    <w:qFormat/>
    <w:rsid w:val="008F554D"/>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itle">
    <w:name w:val="Title"/>
    <w:basedOn w:val="Normal"/>
    <w:next w:val="Normal"/>
    <w:link w:val="TitleChar"/>
    <w:uiPriority w:val="99"/>
    <w:qFormat/>
    <w:rsid w:val="008F554D"/>
    <w:pPr>
      <w:autoSpaceDE w:val="0"/>
      <w:autoSpaceDN w:val="0"/>
      <w:adjustRightInd w:val="0"/>
      <w:spacing w:line="240" w:lineRule="auto"/>
      <w:jc w:val="left"/>
    </w:pPr>
    <w:rPr>
      <w:rFonts w:ascii="NGHNCE+TimesNewRoman" w:hAnsi="NGHNCE+TimesNewRoman"/>
      <w:sz w:val="24"/>
    </w:rPr>
  </w:style>
  <w:style w:type="character" w:customStyle="1" w:styleId="TitleChar">
    <w:name w:val="Title Char"/>
    <w:basedOn w:val="DefaultParagraphFont"/>
    <w:link w:val="Title"/>
    <w:uiPriority w:val="99"/>
    <w:rsid w:val="008F554D"/>
    <w:rPr>
      <w:rFonts w:ascii="NGHNCE+TimesNewRoman" w:hAnsi="NGHNCE+TimesNewRoman"/>
      <w:sz w:val="24"/>
      <w:szCs w:val="24"/>
    </w:rPr>
  </w:style>
  <w:style w:type="character" w:customStyle="1" w:styleId="HeaderChar">
    <w:name w:val="Header Char"/>
    <w:basedOn w:val="DefaultParagraphFont"/>
    <w:link w:val="Header"/>
    <w:uiPriority w:val="99"/>
    <w:rsid w:val="008F554D"/>
    <w:rPr>
      <w:rFonts w:ascii="Arial" w:hAnsi="Arial"/>
      <w:szCs w:val="24"/>
    </w:rPr>
  </w:style>
  <w:style w:type="character" w:styleId="Strong">
    <w:name w:val="Strong"/>
    <w:basedOn w:val="DefaultParagraphFont"/>
    <w:qFormat/>
    <w:rsid w:val="00750AD1"/>
    <w:rPr>
      <w:b/>
      <w:bCs/>
    </w:rPr>
  </w:style>
  <w:style w:type="paragraph" w:styleId="BodyText2">
    <w:name w:val="Body Text 2"/>
    <w:basedOn w:val="Normal"/>
    <w:link w:val="BodyText2Char"/>
    <w:rsid w:val="00694AA7"/>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694AA7"/>
    <w:rPr>
      <w:sz w:val="24"/>
      <w:szCs w:val="24"/>
    </w:rPr>
  </w:style>
</w:styles>
</file>

<file path=word/webSettings.xml><?xml version="1.0" encoding="utf-8"?>
<w:webSettings xmlns:r="http://schemas.openxmlformats.org/officeDocument/2006/relationships" xmlns:w="http://schemas.openxmlformats.org/wordprocessingml/2006/main">
  <w:divs>
    <w:div w:id="13461620">
      <w:bodyDiv w:val="1"/>
      <w:marLeft w:val="0"/>
      <w:marRight w:val="0"/>
      <w:marTop w:val="0"/>
      <w:marBottom w:val="0"/>
      <w:divBdr>
        <w:top w:val="none" w:sz="0" w:space="0" w:color="auto"/>
        <w:left w:val="none" w:sz="0" w:space="0" w:color="auto"/>
        <w:bottom w:val="none" w:sz="0" w:space="0" w:color="auto"/>
        <w:right w:val="none" w:sz="0" w:space="0" w:color="auto"/>
      </w:divBdr>
    </w:div>
    <w:div w:id="127404357">
      <w:bodyDiv w:val="1"/>
      <w:marLeft w:val="0"/>
      <w:marRight w:val="0"/>
      <w:marTop w:val="0"/>
      <w:marBottom w:val="0"/>
      <w:divBdr>
        <w:top w:val="none" w:sz="0" w:space="0" w:color="auto"/>
        <w:left w:val="none" w:sz="0" w:space="0" w:color="auto"/>
        <w:bottom w:val="none" w:sz="0" w:space="0" w:color="auto"/>
        <w:right w:val="none" w:sz="0" w:space="0" w:color="auto"/>
      </w:divBdr>
    </w:div>
    <w:div w:id="143669776">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5">
          <w:marLeft w:val="0"/>
          <w:marRight w:val="0"/>
          <w:marTop w:val="0"/>
          <w:marBottom w:val="0"/>
          <w:divBdr>
            <w:top w:val="none" w:sz="0" w:space="0" w:color="auto"/>
            <w:left w:val="none" w:sz="0" w:space="0" w:color="auto"/>
            <w:bottom w:val="none" w:sz="0" w:space="0" w:color="auto"/>
            <w:right w:val="none" w:sz="0" w:space="0" w:color="auto"/>
          </w:divBdr>
        </w:div>
      </w:divsChild>
    </w:div>
    <w:div w:id="153036626">
      <w:bodyDiv w:val="1"/>
      <w:marLeft w:val="0"/>
      <w:marRight w:val="0"/>
      <w:marTop w:val="0"/>
      <w:marBottom w:val="0"/>
      <w:divBdr>
        <w:top w:val="none" w:sz="0" w:space="0" w:color="auto"/>
        <w:left w:val="none" w:sz="0" w:space="0" w:color="auto"/>
        <w:bottom w:val="none" w:sz="0" w:space="0" w:color="auto"/>
        <w:right w:val="none" w:sz="0" w:space="0" w:color="auto"/>
      </w:divBdr>
    </w:div>
    <w:div w:id="335622308">
      <w:bodyDiv w:val="1"/>
      <w:marLeft w:val="0"/>
      <w:marRight w:val="0"/>
      <w:marTop w:val="0"/>
      <w:marBottom w:val="0"/>
      <w:divBdr>
        <w:top w:val="none" w:sz="0" w:space="0" w:color="auto"/>
        <w:left w:val="none" w:sz="0" w:space="0" w:color="auto"/>
        <w:bottom w:val="none" w:sz="0" w:space="0" w:color="auto"/>
        <w:right w:val="none" w:sz="0" w:space="0" w:color="auto"/>
      </w:divBdr>
    </w:div>
    <w:div w:id="1001617478">
      <w:bodyDiv w:val="1"/>
      <w:marLeft w:val="0"/>
      <w:marRight w:val="0"/>
      <w:marTop w:val="0"/>
      <w:marBottom w:val="0"/>
      <w:divBdr>
        <w:top w:val="none" w:sz="0" w:space="0" w:color="auto"/>
        <w:left w:val="none" w:sz="0" w:space="0" w:color="auto"/>
        <w:bottom w:val="none" w:sz="0" w:space="0" w:color="auto"/>
        <w:right w:val="none" w:sz="0" w:space="0" w:color="auto"/>
      </w:divBdr>
    </w:div>
    <w:div w:id="1096512379">
      <w:bodyDiv w:val="1"/>
      <w:marLeft w:val="0"/>
      <w:marRight w:val="0"/>
      <w:marTop w:val="0"/>
      <w:marBottom w:val="0"/>
      <w:divBdr>
        <w:top w:val="none" w:sz="0" w:space="0" w:color="auto"/>
        <w:left w:val="none" w:sz="0" w:space="0" w:color="auto"/>
        <w:bottom w:val="none" w:sz="0" w:space="0" w:color="auto"/>
        <w:right w:val="none" w:sz="0" w:space="0" w:color="auto"/>
      </w:divBdr>
    </w:div>
    <w:div w:id="1113671862">
      <w:bodyDiv w:val="1"/>
      <w:marLeft w:val="0"/>
      <w:marRight w:val="0"/>
      <w:marTop w:val="0"/>
      <w:marBottom w:val="0"/>
      <w:divBdr>
        <w:top w:val="none" w:sz="0" w:space="0" w:color="auto"/>
        <w:left w:val="none" w:sz="0" w:space="0" w:color="auto"/>
        <w:bottom w:val="none" w:sz="0" w:space="0" w:color="auto"/>
        <w:right w:val="none" w:sz="0" w:space="0" w:color="auto"/>
      </w:divBdr>
    </w:div>
    <w:div w:id="1473130851">
      <w:bodyDiv w:val="1"/>
      <w:marLeft w:val="0"/>
      <w:marRight w:val="0"/>
      <w:marTop w:val="0"/>
      <w:marBottom w:val="0"/>
      <w:divBdr>
        <w:top w:val="none" w:sz="0" w:space="0" w:color="auto"/>
        <w:left w:val="none" w:sz="0" w:space="0" w:color="auto"/>
        <w:bottom w:val="none" w:sz="0" w:space="0" w:color="auto"/>
        <w:right w:val="none" w:sz="0" w:space="0" w:color="auto"/>
      </w:divBdr>
    </w:div>
    <w:div w:id="1555854015">
      <w:bodyDiv w:val="1"/>
      <w:marLeft w:val="0"/>
      <w:marRight w:val="0"/>
      <w:marTop w:val="0"/>
      <w:marBottom w:val="0"/>
      <w:divBdr>
        <w:top w:val="none" w:sz="0" w:space="0" w:color="auto"/>
        <w:left w:val="none" w:sz="0" w:space="0" w:color="auto"/>
        <w:bottom w:val="none" w:sz="0" w:space="0" w:color="auto"/>
        <w:right w:val="none" w:sz="0" w:space="0" w:color="auto"/>
      </w:divBdr>
    </w:div>
    <w:div w:id="1690838903">
      <w:bodyDiv w:val="1"/>
      <w:marLeft w:val="0"/>
      <w:marRight w:val="0"/>
      <w:marTop w:val="0"/>
      <w:marBottom w:val="0"/>
      <w:divBdr>
        <w:top w:val="none" w:sz="0" w:space="0" w:color="auto"/>
        <w:left w:val="none" w:sz="0" w:space="0" w:color="auto"/>
        <w:bottom w:val="none" w:sz="0" w:space="0" w:color="auto"/>
        <w:right w:val="none" w:sz="0" w:space="0" w:color="auto"/>
      </w:divBdr>
    </w:div>
    <w:div w:id="1780486219">
      <w:bodyDiv w:val="1"/>
      <w:marLeft w:val="0"/>
      <w:marRight w:val="0"/>
      <w:marTop w:val="0"/>
      <w:marBottom w:val="0"/>
      <w:divBdr>
        <w:top w:val="none" w:sz="0" w:space="0" w:color="auto"/>
        <w:left w:val="none" w:sz="0" w:space="0" w:color="auto"/>
        <w:bottom w:val="none" w:sz="0" w:space="0" w:color="auto"/>
        <w:right w:val="none" w:sz="0" w:space="0" w:color="auto"/>
      </w:divBdr>
    </w:div>
    <w:div w:id="1834877948">
      <w:bodyDiv w:val="1"/>
      <w:marLeft w:val="0"/>
      <w:marRight w:val="0"/>
      <w:marTop w:val="0"/>
      <w:marBottom w:val="0"/>
      <w:divBdr>
        <w:top w:val="none" w:sz="0" w:space="0" w:color="auto"/>
        <w:left w:val="none" w:sz="0" w:space="0" w:color="auto"/>
        <w:bottom w:val="none" w:sz="0" w:space="0" w:color="auto"/>
        <w:right w:val="none" w:sz="0" w:space="0" w:color="auto"/>
      </w:divBdr>
    </w:div>
    <w:div w:id="1896238053">
      <w:bodyDiv w:val="1"/>
      <w:marLeft w:val="0"/>
      <w:marRight w:val="0"/>
      <w:marTop w:val="0"/>
      <w:marBottom w:val="0"/>
      <w:divBdr>
        <w:top w:val="none" w:sz="0" w:space="0" w:color="auto"/>
        <w:left w:val="none" w:sz="0" w:space="0" w:color="auto"/>
        <w:bottom w:val="none" w:sz="0" w:space="0" w:color="auto"/>
        <w:right w:val="none" w:sz="0" w:space="0" w:color="auto"/>
      </w:divBdr>
    </w:div>
    <w:div w:id="20203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5.wmf"/><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image" Target="media/image16.png"/><Relationship Id="rId63" Type="http://schemas.openxmlformats.org/officeDocument/2006/relationships/image" Target="media/image27.e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0.wmf"/><Relationship Id="rId112" Type="http://schemas.openxmlformats.org/officeDocument/2006/relationships/oleObject" Target="embeddings/oleObject48.bin"/><Relationship Id="rId133" Type="http://schemas.openxmlformats.org/officeDocument/2006/relationships/image" Target="media/image62.wmf"/><Relationship Id="rId138" Type="http://schemas.openxmlformats.org/officeDocument/2006/relationships/oleObject" Target="embeddings/oleObject62.bin"/><Relationship Id="rId154" Type="http://schemas.openxmlformats.org/officeDocument/2006/relationships/oleObject" Target="embeddings/oleObject70.bin"/><Relationship Id="rId159" Type="http://schemas.openxmlformats.org/officeDocument/2006/relationships/image" Target="media/image75.wmf"/><Relationship Id="rId170" Type="http://schemas.openxmlformats.org/officeDocument/2006/relationships/hyperlink" Target="http://www.springerlink.com/content/xg6n68f22awq/?p=24196926d5374d45ab96330859d45db1&amp;pi=0" TargetMode="External"/><Relationship Id="rId16" Type="http://schemas.openxmlformats.org/officeDocument/2006/relationships/image" Target="media/image3.wmf"/><Relationship Id="rId107" Type="http://schemas.openxmlformats.org/officeDocument/2006/relationships/image" Target="media/image50.wmf"/><Relationship Id="rId11" Type="http://schemas.openxmlformats.org/officeDocument/2006/relationships/image" Target="media/image1.png"/><Relationship Id="rId32" Type="http://schemas.openxmlformats.org/officeDocument/2006/relationships/oleObject" Target="embeddings/oleObject10.bin"/><Relationship Id="rId37" Type="http://schemas.openxmlformats.org/officeDocument/2006/relationships/oleObject" Target="embeddings/oleObject12.bin"/><Relationship Id="rId53" Type="http://schemas.openxmlformats.org/officeDocument/2006/relationships/image" Target="media/image21.png"/><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5.wmf"/><Relationship Id="rId102" Type="http://schemas.openxmlformats.org/officeDocument/2006/relationships/oleObject" Target="embeddings/oleObject43.bin"/><Relationship Id="rId123" Type="http://schemas.openxmlformats.org/officeDocument/2006/relationships/image" Target="media/image58.wmf"/><Relationship Id="rId128" Type="http://schemas.openxmlformats.org/officeDocument/2006/relationships/oleObject" Target="embeddings/oleObject56.bin"/><Relationship Id="rId144"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3.wmf"/><Relationship Id="rId160" Type="http://schemas.openxmlformats.org/officeDocument/2006/relationships/oleObject" Target="embeddings/oleObject73.bin"/><Relationship Id="rId165" Type="http://schemas.openxmlformats.org/officeDocument/2006/relationships/oleObject" Target="embeddings/oleObject75.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oleObject" Target="embeddings/oleObject16.bin"/><Relationship Id="rId48" Type="http://schemas.openxmlformats.org/officeDocument/2006/relationships/image" Target="media/image17.png"/><Relationship Id="rId64" Type="http://schemas.openxmlformats.org/officeDocument/2006/relationships/oleObject" Target="embeddings/oleObject25.bin"/><Relationship Id="rId69" Type="http://schemas.openxmlformats.org/officeDocument/2006/relationships/image" Target="media/image30.wmf"/><Relationship Id="rId113" Type="http://schemas.openxmlformats.org/officeDocument/2006/relationships/image" Target="media/image53.wmf"/><Relationship Id="rId118" Type="http://schemas.openxmlformats.org/officeDocument/2006/relationships/oleObject" Target="embeddings/oleObject51.bin"/><Relationship Id="rId134" Type="http://schemas.openxmlformats.org/officeDocument/2006/relationships/oleObject" Target="embeddings/oleObject60.bin"/><Relationship Id="rId139" Type="http://schemas.openxmlformats.org/officeDocument/2006/relationships/image" Target="media/image65.wmf"/><Relationship Id="rId80" Type="http://schemas.openxmlformats.org/officeDocument/2006/relationships/oleObject" Target="embeddings/oleObject33.bin"/><Relationship Id="rId85" Type="http://schemas.openxmlformats.org/officeDocument/2006/relationships/image" Target="media/image38.wmf"/><Relationship Id="rId150" Type="http://schemas.openxmlformats.org/officeDocument/2006/relationships/oleObject" Target="embeddings/oleObject68.bin"/><Relationship Id="rId155" Type="http://schemas.openxmlformats.org/officeDocument/2006/relationships/image" Target="media/image73.wmf"/><Relationship Id="rId171" Type="http://schemas.openxmlformats.org/officeDocument/2006/relationships/hyperlink" Target="http://www.sciencedirect.com/science?_ob=ArticleURL&amp;_udi=B6TWB-3VSRC1S-15&amp;_user=78294&amp;_coverDate=11%2F30%2F1996&amp;_alid=742491823&amp;_rdoc=1&amp;_fmt=high&amp;_orig=search&amp;_cdi=5558&amp;_st=13&amp;_docanchor=&amp;_ct=1&amp;_acct=C000006298&amp;_version=1&amp;_urlVersion=0&amp;_userid=78294&amp;md5=2b5489020f9a8ea44a939cb3d7462c26" TargetMode="External"/><Relationship Id="rId12" Type="http://schemas.openxmlformats.org/officeDocument/2006/relationships/hyperlink" Target="http://www.siumed.edu/~dking2/ssb/remodel.htm" TargetMode="External"/><Relationship Id="rId17" Type="http://schemas.openxmlformats.org/officeDocument/2006/relationships/oleObject" Target="embeddings/oleObject2.bin"/><Relationship Id="rId33" Type="http://schemas.openxmlformats.org/officeDocument/2006/relationships/image" Target="media/image11.wmf"/><Relationship Id="rId38" Type="http://schemas.openxmlformats.org/officeDocument/2006/relationships/image" Target="media/image14.wmf"/><Relationship Id="rId59" Type="http://schemas.openxmlformats.org/officeDocument/2006/relationships/image" Target="media/image25.wmf"/><Relationship Id="rId103" Type="http://schemas.openxmlformats.org/officeDocument/2006/relationships/image" Target="media/image48.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oleObject" Target="embeddings/oleObject57.bin"/><Relationship Id="rId54" Type="http://schemas.openxmlformats.org/officeDocument/2006/relationships/image" Target="media/image22.png"/><Relationship Id="rId70" Type="http://schemas.openxmlformats.org/officeDocument/2006/relationships/oleObject" Target="embeddings/oleObject28.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image" Target="media/image7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image" Target="media/image18.wmf"/><Relationship Id="rId57" Type="http://schemas.openxmlformats.org/officeDocument/2006/relationships/image" Target="media/image24.wmf"/><Relationship Id="rId106" Type="http://schemas.openxmlformats.org/officeDocument/2006/relationships/oleObject" Target="embeddings/oleObject45.bin"/><Relationship Id="rId114" Type="http://schemas.openxmlformats.org/officeDocument/2006/relationships/oleObject" Target="embeddings/oleObject49.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footer" Target="footer3.xm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image" Target="media/image20.png"/><Relationship Id="rId60" Type="http://schemas.openxmlformats.org/officeDocument/2006/relationships/oleObject" Target="embeddings/oleObject23.bin"/><Relationship Id="rId65" Type="http://schemas.openxmlformats.org/officeDocument/2006/relationships/image" Target="media/image28.emf"/><Relationship Id="rId73" Type="http://schemas.openxmlformats.org/officeDocument/2006/relationships/image" Target="media/image32.wmf"/><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5.png"/><Relationship Id="rId101" Type="http://schemas.openxmlformats.org/officeDocument/2006/relationships/image" Target="media/image47.wmf"/><Relationship Id="rId122" Type="http://schemas.openxmlformats.org/officeDocument/2006/relationships/oleObject" Target="embeddings/oleObject53.bin"/><Relationship Id="rId130" Type="http://schemas.openxmlformats.org/officeDocument/2006/relationships/oleObject" Target="embeddings/oleObject58.bin"/><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oleObject" Target="embeddings/oleObject67.bin"/><Relationship Id="rId151" Type="http://schemas.openxmlformats.org/officeDocument/2006/relationships/image" Target="media/image71.wmf"/><Relationship Id="rId156" Type="http://schemas.openxmlformats.org/officeDocument/2006/relationships/oleObject" Target="embeddings/oleObject71.bin"/><Relationship Id="rId164" Type="http://schemas.openxmlformats.org/officeDocument/2006/relationships/image" Target="media/image78.wmf"/><Relationship Id="rId169" Type="http://schemas.openxmlformats.org/officeDocument/2006/relationships/hyperlink" Target="http://www.springerlink.com/content/100192/?p=24196926d5374d45ab96330859d45db1&amp;pi=0" TargetMode="External"/><Relationship Id="rId4" Type="http://schemas.openxmlformats.org/officeDocument/2006/relationships/settings" Target="settings.xml"/><Relationship Id="rId9" Type="http://schemas.openxmlformats.org/officeDocument/2006/relationships/footer" Target="footer2.xml"/><Relationship Id="rId172" Type="http://schemas.openxmlformats.org/officeDocument/2006/relationships/hyperlink" Target="http://www.sciencedirect.com/science?_ob=ArticleURL&amp;_udi=B6TWH-3YBBHVW-M&amp;_user=78294&amp;_coverDate=03%2F01%2F2000&amp;_alid=742492928&amp;_rdoc=13&amp;_fmt=high&amp;_orig=search&amp;_cdi=5563&amp;_sort=d&amp;_docanchor=&amp;view=c&amp;_ct=17&amp;_acct=C000006298&amp;_version=1&amp;_urlVersion=0&amp;_userid=78294&amp;md5=4c0120a589d627529752ccd1cb2b8339" TargetMode="External"/><Relationship Id="rId13" Type="http://schemas.openxmlformats.org/officeDocument/2006/relationships/hyperlink" Target="http://www.siumed.edu/~dking2/ssb/NM006b.htm" TargetMode="External"/><Relationship Id="rId18" Type="http://schemas.openxmlformats.org/officeDocument/2006/relationships/oleObject" Target="embeddings/oleObject3.bin"/><Relationship Id="rId39" Type="http://schemas.openxmlformats.org/officeDocument/2006/relationships/oleObject" Target="embeddings/oleObject13.bin"/><Relationship Id="rId109" Type="http://schemas.openxmlformats.org/officeDocument/2006/relationships/image" Target="media/image51.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1.bin"/><Relationship Id="rId97" Type="http://schemas.openxmlformats.org/officeDocument/2006/relationships/image" Target="media/image44.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59.wmf"/><Relationship Id="rId141" Type="http://schemas.openxmlformats.org/officeDocument/2006/relationships/image" Target="media/image66.wmf"/><Relationship Id="rId146" Type="http://schemas.openxmlformats.org/officeDocument/2006/relationships/oleObject" Target="embeddings/oleObject66.bin"/><Relationship Id="rId167" Type="http://schemas.openxmlformats.org/officeDocument/2006/relationships/hyperlink" Target="http://www.sciencedirect.com/science?_ob=ArticleURL&amp;_udi=B6TX9-3Y9R495-7&amp;_user=78294&amp;_coverDate=11%2F30%2F1999&amp;_alid=742467922&amp;_rdoc=3&amp;_fmt=high&amp;_orig=search&amp;_cdi=5585&amp;_sort=d&amp;_docanchor=&amp;view=c&amp;_ct=3&amp;_acct=C000006298&amp;_version=1&amp;_urlVersion=0&amp;_userid=78294&amp;md5=c013e4b75c61dc80188d7cb027448c9a" TargetMode="Externa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39.bin"/><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oleObject" Target="embeddings/oleObject26.bin"/><Relationship Id="rId87" Type="http://schemas.openxmlformats.org/officeDocument/2006/relationships/image" Target="media/image39.emf"/><Relationship Id="rId110" Type="http://schemas.openxmlformats.org/officeDocument/2006/relationships/oleObject" Target="embeddings/oleObject47.bin"/><Relationship Id="rId115" Type="http://schemas.openxmlformats.org/officeDocument/2006/relationships/image" Target="media/image54.wmf"/><Relationship Id="rId131" Type="http://schemas.openxmlformats.org/officeDocument/2006/relationships/image" Target="media/image61.wmf"/><Relationship Id="rId136" Type="http://schemas.openxmlformats.org/officeDocument/2006/relationships/oleObject" Target="embeddings/oleObject61.bin"/><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image" Target="media/image2.wmf"/><Relationship Id="rId30" Type="http://schemas.openxmlformats.org/officeDocument/2006/relationships/oleObject" Target="embeddings/oleObject9.bin"/><Relationship Id="rId35" Type="http://schemas.openxmlformats.org/officeDocument/2006/relationships/image" Target="media/image12.jpeg"/><Relationship Id="rId56" Type="http://schemas.openxmlformats.org/officeDocument/2006/relationships/oleObject" Target="embeddings/oleObject21.bin"/><Relationship Id="rId77" Type="http://schemas.openxmlformats.org/officeDocument/2006/relationships/image" Target="media/image34.wmf"/><Relationship Id="rId100" Type="http://schemas.openxmlformats.org/officeDocument/2006/relationships/image" Target="media/image46.png"/><Relationship Id="rId105" Type="http://schemas.openxmlformats.org/officeDocument/2006/relationships/image" Target="media/image49.wmf"/><Relationship Id="rId126" Type="http://schemas.openxmlformats.org/officeDocument/2006/relationships/oleObject" Target="embeddings/oleObject55.bin"/><Relationship Id="rId147" Type="http://schemas.openxmlformats.org/officeDocument/2006/relationships/image" Target="media/image69.wmf"/><Relationship Id="rId168" Type="http://schemas.openxmlformats.org/officeDocument/2006/relationships/hyperlink" Target="http://www.sciencedirect.com/science?_ob=ArticleURL&amp;_udi=B6TFH-3XCFKPB-7&amp;_user=78294&amp;_coverDate=09%2F30%2F1999&amp;_alid=742470930&amp;_rdoc=169&amp;_fmt=high&amp;_orig=search&amp;_cdi=5227&amp;_sort=d&amp;_docanchor=&amp;view=c&amp;_ct=409&amp;_acct=C000006298&amp;_version=1&amp;_urlVersion=0&amp;_userid=78294&amp;md5=cce496a9b3481b04e3237fc6a3d9d991" TargetMode="External"/><Relationship Id="rId8" Type="http://schemas.openxmlformats.org/officeDocument/2006/relationships/footer" Target="footer1.xml"/><Relationship Id="rId51" Type="http://schemas.openxmlformats.org/officeDocument/2006/relationships/image" Target="media/image19.png"/><Relationship Id="rId72" Type="http://schemas.openxmlformats.org/officeDocument/2006/relationships/oleObject" Target="embeddings/oleObject29.bin"/><Relationship Id="rId93" Type="http://schemas.openxmlformats.org/officeDocument/2006/relationships/image" Target="media/image42.wmf"/><Relationship Id="rId98" Type="http://schemas.openxmlformats.org/officeDocument/2006/relationships/oleObject" Target="embeddings/oleObject42.bin"/><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0.bin"/><Relationship Id="rId137" Type="http://schemas.openxmlformats.org/officeDocument/2006/relationships/image" Target="media/image64.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oleObject" Target="embeddings/oleObject24.bin"/><Relationship Id="rId83" Type="http://schemas.openxmlformats.org/officeDocument/2006/relationships/image" Target="media/image37.wmf"/><Relationship Id="rId88" Type="http://schemas.openxmlformats.org/officeDocument/2006/relationships/oleObject" Target="embeddings/oleObject37.bin"/><Relationship Id="rId111" Type="http://schemas.openxmlformats.org/officeDocument/2006/relationships/image" Target="media/image52.wmf"/><Relationship Id="rId132" Type="http://schemas.openxmlformats.org/officeDocument/2006/relationships/oleObject" Target="embeddings/oleObject59.bin"/><Relationship Id="rId153" Type="http://schemas.openxmlformats.org/officeDocument/2006/relationships/image" Target="media/image72.wmf"/><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B0D0-2E89-490B-BA2B-C2DD42CF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92</Pages>
  <Words>27609</Words>
  <Characters>157377</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Calcium Phosphates for Medical Applications</vt:lpstr>
    </vt:vector>
  </TitlesOfParts>
  <Company>DCU</Company>
  <LinksUpToDate>false</LinksUpToDate>
  <CharactersWithSpaces>184617</CharactersWithSpaces>
  <SharedDoc>false</SharedDoc>
  <HLinks>
    <vt:vector size="516" baseType="variant">
      <vt:variant>
        <vt:i4>1048627</vt:i4>
      </vt:variant>
      <vt:variant>
        <vt:i4>518</vt:i4>
      </vt:variant>
      <vt:variant>
        <vt:i4>0</vt:i4>
      </vt:variant>
      <vt:variant>
        <vt:i4>5</vt:i4>
      </vt:variant>
      <vt:variant>
        <vt:lpwstr/>
      </vt:variant>
      <vt:variant>
        <vt:lpwstr>_Toc149124964</vt:lpwstr>
      </vt:variant>
      <vt:variant>
        <vt:i4>1048627</vt:i4>
      </vt:variant>
      <vt:variant>
        <vt:i4>512</vt:i4>
      </vt:variant>
      <vt:variant>
        <vt:i4>0</vt:i4>
      </vt:variant>
      <vt:variant>
        <vt:i4>5</vt:i4>
      </vt:variant>
      <vt:variant>
        <vt:lpwstr/>
      </vt:variant>
      <vt:variant>
        <vt:lpwstr>_Toc149124963</vt:lpwstr>
      </vt:variant>
      <vt:variant>
        <vt:i4>1048627</vt:i4>
      </vt:variant>
      <vt:variant>
        <vt:i4>506</vt:i4>
      </vt:variant>
      <vt:variant>
        <vt:i4>0</vt:i4>
      </vt:variant>
      <vt:variant>
        <vt:i4>5</vt:i4>
      </vt:variant>
      <vt:variant>
        <vt:lpwstr/>
      </vt:variant>
      <vt:variant>
        <vt:lpwstr>_Toc149124962</vt:lpwstr>
      </vt:variant>
      <vt:variant>
        <vt:i4>1048627</vt:i4>
      </vt:variant>
      <vt:variant>
        <vt:i4>500</vt:i4>
      </vt:variant>
      <vt:variant>
        <vt:i4>0</vt:i4>
      </vt:variant>
      <vt:variant>
        <vt:i4>5</vt:i4>
      </vt:variant>
      <vt:variant>
        <vt:lpwstr/>
      </vt:variant>
      <vt:variant>
        <vt:lpwstr>_Toc149124961</vt:lpwstr>
      </vt:variant>
      <vt:variant>
        <vt:i4>1048627</vt:i4>
      </vt:variant>
      <vt:variant>
        <vt:i4>494</vt:i4>
      </vt:variant>
      <vt:variant>
        <vt:i4>0</vt:i4>
      </vt:variant>
      <vt:variant>
        <vt:i4>5</vt:i4>
      </vt:variant>
      <vt:variant>
        <vt:lpwstr/>
      </vt:variant>
      <vt:variant>
        <vt:lpwstr>_Toc149124960</vt:lpwstr>
      </vt:variant>
      <vt:variant>
        <vt:i4>1245235</vt:i4>
      </vt:variant>
      <vt:variant>
        <vt:i4>488</vt:i4>
      </vt:variant>
      <vt:variant>
        <vt:i4>0</vt:i4>
      </vt:variant>
      <vt:variant>
        <vt:i4>5</vt:i4>
      </vt:variant>
      <vt:variant>
        <vt:lpwstr/>
      </vt:variant>
      <vt:variant>
        <vt:lpwstr>_Toc149124959</vt:lpwstr>
      </vt:variant>
      <vt:variant>
        <vt:i4>1245235</vt:i4>
      </vt:variant>
      <vt:variant>
        <vt:i4>482</vt:i4>
      </vt:variant>
      <vt:variant>
        <vt:i4>0</vt:i4>
      </vt:variant>
      <vt:variant>
        <vt:i4>5</vt:i4>
      </vt:variant>
      <vt:variant>
        <vt:lpwstr/>
      </vt:variant>
      <vt:variant>
        <vt:lpwstr>_Toc149124958</vt:lpwstr>
      </vt:variant>
      <vt:variant>
        <vt:i4>1245235</vt:i4>
      </vt:variant>
      <vt:variant>
        <vt:i4>476</vt:i4>
      </vt:variant>
      <vt:variant>
        <vt:i4>0</vt:i4>
      </vt:variant>
      <vt:variant>
        <vt:i4>5</vt:i4>
      </vt:variant>
      <vt:variant>
        <vt:lpwstr/>
      </vt:variant>
      <vt:variant>
        <vt:lpwstr>_Toc149124957</vt:lpwstr>
      </vt:variant>
      <vt:variant>
        <vt:i4>1245235</vt:i4>
      </vt:variant>
      <vt:variant>
        <vt:i4>470</vt:i4>
      </vt:variant>
      <vt:variant>
        <vt:i4>0</vt:i4>
      </vt:variant>
      <vt:variant>
        <vt:i4>5</vt:i4>
      </vt:variant>
      <vt:variant>
        <vt:lpwstr/>
      </vt:variant>
      <vt:variant>
        <vt:lpwstr>_Toc149124956</vt:lpwstr>
      </vt:variant>
      <vt:variant>
        <vt:i4>1245235</vt:i4>
      </vt:variant>
      <vt:variant>
        <vt:i4>464</vt:i4>
      </vt:variant>
      <vt:variant>
        <vt:i4>0</vt:i4>
      </vt:variant>
      <vt:variant>
        <vt:i4>5</vt:i4>
      </vt:variant>
      <vt:variant>
        <vt:lpwstr/>
      </vt:variant>
      <vt:variant>
        <vt:lpwstr>_Toc149124955</vt:lpwstr>
      </vt:variant>
      <vt:variant>
        <vt:i4>1245235</vt:i4>
      </vt:variant>
      <vt:variant>
        <vt:i4>458</vt:i4>
      </vt:variant>
      <vt:variant>
        <vt:i4>0</vt:i4>
      </vt:variant>
      <vt:variant>
        <vt:i4>5</vt:i4>
      </vt:variant>
      <vt:variant>
        <vt:lpwstr/>
      </vt:variant>
      <vt:variant>
        <vt:lpwstr>_Toc149124954</vt:lpwstr>
      </vt:variant>
      <vt:variant>
        <vt:i4>1245235</vt:i4>
      </vt:variant>
      <vt:variant>
        <vt:i4>452</vt:i4>
      </vt:variant>
      <vt:variant>
        <vt:i4>0</vt:i4>
      </vt:variant>
      <vt:variant>
        <vt:i4>5</vt:i4>
      </vt:variant>
      <vt:variant>
        <vt:lpwstr/>
      </vt:variant>
      <vt:variant>
        <vt:lpwstr>_Toc149124953</vt:lpwstr>
      </vt:variant>
      <vt:variant>
        <vt:i4>1245235</vt:i4>
      </vt:variant>
      <vt:variant>
        <vt:i4>446</vt:i4>
      </vt:variant>
      <vt:variant>
        <vt:i4>0</vt:i4>
      </vt:variant>
      <vt:variant>
        <vt:i4>5</vt:i4>
      </vt:variant>
      <vt:variant>
        <vt:lpwstr/>
      </vt:variant>
      <vt:variant>
        <vt:lpwstr>_Toc149124952</vt:lpwstr>
      </vt:variant>
      <vt:variant>
        <vt:i4>1245235</vt:i4>
      </vt:variant>
      <vt:variant>
        <vt:i4>440</vt:i4>
      </vt:variant>
      <vt:variant>
        <vt:i4>0</vt:i4>
      </vt:variant>
      <vt:variant>
        <vt:i4>5</vt:i4>
      </vt:variant>
      <vt:variant>
        <vt:lpwstr/>
      </vt:variant>
      <vt:variant>
        <vt:lpwstr>_Toc149124951</vt:lpwstr>
      </vt:variant>
      <vt:variant>
        <vt:i4>1703995</vt:i4>
      </vt:variant>
      <vt:variant>
        <vt:i4>431</vt:i4>
      </vt:variant>
      <vt:variant>
        <vt:i4>0</vt:i4>
      </vt:variant>
      <vt:variant>
        <vt:i4>5</vt:i4>
      </vt:variant>
      <vt:variant>
        <vt:lpwstr/>
      </vt:variant>
      <vt:variant>
        <vt:lpwstr>_Toc150333985</vt:lpwstr>
      </vt:variant>
      <vt:variant>
        <vt:i4>1703995</vt:i4>
      </vt:variant>
      <vt:variant>
        <vt:i4>425</vt:i4>
      </vt:variant>
      <vt:variant>
        <vt:i4>0</vt:i4>
      </vt:variant>
      <vt:variant>
        <vt:i4>5</vt:i4>
      </vt:variant>
      <vt:variant>
        <vt:lpwstr/>
      </vt:variant>
      <vt:variant>
        <vt:lpwstr>_Toc150333984</vt:lpwstr>
      </vt:variant>
      <vt:variant>
        <vt:i4>1703995</vt:i4>
      </vt:variant>
      <vt:variant>
        <vt:i4>419</vt:i4>
      </vt:variant>
      <vt:variant>
        <vt:i4>0</vt:i4>
      </vt:variant>
      <vt:variant>
        <vt:i4>5</vt:i4>
      </vt:variant>
      <vt:variant>
        <vt:lpwstr/>
      </vt:variant>
      <vt:variant>
        <vt:lpwstr>_Toc150333983</vt:lpwstr>
      </vt:variant>
      <vt:variant>
        <vt:i4>1703995</vt:i4>
      </vt:variant>
      <vt:variant>
        <vt:i4>413</vt:i4>
      </vt:variant>
      <vt:variant>
        <vt:i4>0</vt:i4>
      </vt:variant>
      <vt:variant>
        <vt:i4>5</vt:i4>
      </vt:variant>
      <vt:variant>
        <vt:lpwstr/>
      </vt:variant>
      <vt:variant>
        <vt:lpwstr>_Toc150333982</vt:lpwstr>
      </vt:variant>
      <vt:variant>
        <vt:i4>1703995</vt:i4>
      </vt:variant>
      <vt:variant>
        <vt:i4>407</vt:i4>
      </vt:variant>
      <vt:variant>
        <vt:i4>0</vt:i4>
      </vt:variant>
      <vt:variant>
        <vt:i4>5</vt:i4>
      </vt:variant>
      <vt:variant>
        <vt:lpwstr/>
      </vt:variant>
      <vt:variant>
        <vt:lpwstr>_Toc150333981</vt:lpwstr>
      </vt:variant>
      <vt:variant>
        <vt:i4>1703995</vt:i4>
      </vt:variant>
      <vt:variant>
        <vt:i4>401</vt:i4>
      </vt:variant>
      <vt:variant>
        <vt:i4>0</vt:i4>
      </vt:variant>
      <vt:variant>
        <vt:i4>5</vt:i4>
      </vt:variant>
      <vt:variant>
        <vt:lpwstr/>
      </vt:variant>
      <vt:variant>
        <vt:lpwstr>_Toc150333980</vt:lpwstr>
      </vt:variant>
      <vt:variant>
        <vt:i4>1376315</vt:i4>
      </vt:variant>
      <vt:variant>
        <vt:i4>395</vt:i4>
      </vt:variant>
      <vt:variant>
        <vt:i4>0</vt:i4>
      </vt:variant>
      <vt:variant>
        <vt:i4>5</vt:i4>
      </vt:variant>
      <vt:variant>
        <vt:lpwstr/>
      </vt:variant>
      <vt:variant>
        <vt:lpwstr>_Toc150333979</vt:lpwstr>
      </vt:variant>
      <vt:variant>
        <vt:i4>1376315</vt:i4>
      </vt:variant>
      <vt:variant>
        <vt:i4>389</vt:i4>
      </vt:variant>
      <vt:variant>
        <vt:i4>0</vt:i4>
      </vt:variant>
      <vt:variant>
        <vt:i4>5</vt:i4>
      </vt:variant>
      <vt:variant>
        <vt:lpwstr/>
      </vt:variant>
      <vt:variant>
        <vt:lpwstr>_Toc150333978</vt:lpwstr>
      </vt:variant>
      <vt:variant>
        <vt:i4>1572923</vt:i4>
      </vt:variant>
      <vt:variant>
        <vt:i4>380</vt:i4>
      </vt:variant>
      <vt:variant>
        <vt:i4>0</vt:i4>
      </vt:variant>
      <vt:variant>
        <vt:i4>5</vt:i4>
      </vt:variant>
      <vt:variant>
        <vt:lpwstr/>
      </vt:variant>
      <vt:variant>
        <vt:lpwstr>_Toc198473514</vt:lpwstr>
      </vt:variant>
      <vt:variant>
        <vt:i4>1572923</vt:i4>
      </vt:variant>
      <vt:variant>
        <vt:i4>374</vt:i4>
      </vt:variant>
      <vt:variant>
        <vt:i4>0</vt:i4>
      </vt:variant>
      <vt:variant>
        <vt:i4>5</vt:i4>
      </vt:variant>
      <vt:variant>
        <vt:lpwstr/>
      </vt:variant>
      <vt:variant>
        <vt:lpwstr>_Toc198473513</vt:lpwstr>
      </vt:variant>
      <vt:variant>
        <vt:i4>1572923</vt:i4>
      </vt:variant>
      <vt:variant>
        <vt:i4>368</vt:i4>
      </vt:variant>
      <vt:variant>
        <vt:i4>0</vt:i4>
      </vt:variant>
      <vt:variant>
        <vt:i4>5</vt:i4>
      </vt:variant>
      <vt:variant>
        <vt:lpwstr/>
      </vt:variant>
      <vt:variant>
        <vt:lpwstr>_Toc198473512</vt:lpwstr>
      </vt:variant>
      <vt:variant>
        <vt:i4>1572923</vt:i4>
      </vt:variant>
      <vt:variant>
        <vt:i4>362</vt:i4>
      </vt:variant>
      <vt:variant>
        <vt:i4>0</vt:i4>
      </vt:variant>
      <vt:variant>
        <vt:i4>5</vt:i4>
      </vt:variant>
      <vt:variant>
        <vt:lpwstr/>
      </vt:variant>
      <vt:variant>
        <vt:lpwstr>_Toc198473511</vt:lpwstr>
      </vt:variant>
      <vt:variant>
        <vt:i4>1572923</vt:i4>
      </vt:variant>
      <vt:variant>
        <vt:i4>356</vt:i4>
      </vt:variant>
      <vt:variant>
        <vt:i4>0</vt:i4>
      </vt:variant>
      <vt:variant>
        <vt:i4>5</vt:i4>
      </vt:variant>
      <vt:variant>
        <vt:lpwstr/>
      </vt:variant>
      <vt:variant>
        <vt:lpwstr>_Toc198473510</vt:lpwstr>
      </vt:variant>
      <vt:variant>
        <vt:i4>1638459</vt:i4>
      </vt:variant>
      <vt:variant>
        <vt:i4>350</vt:i4>
      </vt:variant>
      <vt:variant>
        <vt:i4>0</vt:i4>
      </vt:variant>
      <vt:variant>
        <vt:i4>5</vt:i4>
      </vt:variant>
      <vt:variant>
        <vt:lpwstr/>
      </vt:variant>
      <vt:variant>
        <vt:lpwstr>_Toc198473509</vt:lpwstr>
      </vt:variant>
      <vt:variant>
        <vt:i4>1638459</vt:i4>
      </vt:variant>
      <vt:variant>
        <vt:i4>344</vt:i4>
      </vt:variant>
      <vt:variant>
        <vt:i4>0</vt:i4>
      </vt:variant>
      <vt:variant>
        <vt:i4>5</vt:i4>
      </vt:variant>
      <vt:variant>
        <vt:lpwstr/>
      </vt:variant>
      <vt:variant>
        <vt:lpwstr>_Toc198473508</vt:lpwstr>
      </vt:variant>
      <vt:variant>
        <vt:i4>1638459</vt:i4>
      </vt:variant>
      <vt:variant>
        <vt:i4>338</vt:i4>
      </vt:variant>
      <vt:variant>
        <vt:i4>0</vt:i4>
      </vt:variant>
      <vt:variant>
        <vt:i4>5</vt:i4>
      </vt:variant>
      <vt:variant>
        <vt:lpwstr/>
      </vt:variant>
      <vt:variant>
        <vt:lpwstr>_Toc198473507</vt:lpwstr>
      </vt:variant>
      <vt:variant>
        <vt:i4>1638459</vt:i4>
      </vt:variant>
      <vt:variant>
        <vt:i4>332</vt:i4>
      </vt:variant>
      <vt:variant>
        <vt:i4>0</vt:i4>
      </vt:variant>
      <vt:variant>
        <vt:i4>5</vt:i4>
      </vt:variant>
      <vt:variant>
        <vt:lpwstr/>
      </vt:variant>
      <vt:variant>
        <vt:lpwstr>_Toc198473506</vt:lpwstr>
      </vt:variant>
      <vt:variant>
        <vt:i4>1638459</vt:i4>
      </vt:variant>
      <vt:variant>
        <vt:i4>326</vt:i4>
      </vt:variant>
      <vt:variant>
        <vt:i4>0</vt:i4>
      </vt:variant>
      <vt:variant>
        <vt:i4>5</vt:i4>
      </vt:variant>
      <vt:variant>
        <vt:lpwstr/>
      </vt:variant>
      <vt:variant>
        <vt:lpwstr>_Toc198473505</vt:lpwstr>
      </vt:variant>
      <vt:variant>
        <vt:i4>1638459</vt:i4>
      </vt:variant>
      <vt:variant>
        <vt:i4>320</vt:i4>
      </vt:variant>
      <vt:variant>
        <vt:i4>0</vt:i4>
      </vt:variant>
      <vt:variant>
        <vt:i4>5</vt:i4>
      </vt:variant>
      <vt:variant>
        <vt:lpwstr/>
      </vt:variant>
      <vt:variant>
        <vt:lpwstr>_Toc198473504</vt:lpwstr>
      </vt:variant>
      <vt:variant>
        <vt:i4>1638459</vt:i4>
      </vt:variant>
      <vt:variant>
        <vt:i4>314</vt:i4>
      </vt:variant>
      <vt:variant>
        <vt:i4>0</vt:i4>
      </vt:variant>
      <vt:variant>
        <vt:i4>5</vt:i4>
      </vt:variant>
      <vt:variant>
        <vt:lpwstr/>
      </vt:variant>
      <vt:variant>
        <vt:lpwstr>_Toc198473503</vt:lpwstr>
      </vt:variant>
      <vt:variant>
        <vt:i4>1638459</vt:i4>
      </vt:variant>
      <vt:variant>
        <vt:i4>308</vt:i4>
      </vt:variant>
      <vt:variant>
        <vt:i4>0</vt:i4>
      </vt:variant>
      <vt:variant>
        <vt:i4>5</vt:i4>
      </vt:variant>
      <vt:variant>
        <vt:lpwstr/>
      </vt:variant>
      <vt:variant>
        <vt:lpwstr>_Toc198473502</vt:lpwstr>
      </vt:variant>
      <vt:variant>
        <vt:i4>1638459</vt:i4>
      </vt:variant>
      <vt:variant>
        <vt:i4>302</vt:i4>
      </vt:variant>
      <vt:variant>
        <vt:i4>0</vt:i4>
      </vt:variant>
      <vt:variant>
        <vt:i4>5</vt:i4>
      </vt:variant>
      <vt:variant>
        <vt:lpwstr/>
      </vt:variant>
      <vt:variant>
        <vt:lpwstr>_Toc198473501</vt:lpwstr>
      </vt:variant>
      <vt:variant>
        <vt:i4>1638459</vt:i4>
      </vt:variant>
      <vt:variant>
        <vt:i4>296</vt:i4>
      </vt:variant>
      <vt:variant>
        <vt:i4>0</vt:i4>
      </vt:variant>
      <vt:variant>
        <vt:i4>5</vt:i4>
      </vt:variant>
      <vt:variant>
        <vt:lpwstr/>
      </vt:variant>
      <vt:variant>
        <vt:lpwstr>_Toc198473500</vt:lpwstr>
      </vt:variant>
      <vt:variant>
        <vt:i4>1048634</vt:i4>
      </vt:variant>
      <vt:variant>
        <vt:i4>290</vt:i4>
      </vt:variant>
      <vt:variant>
        <vt:i4>0</vt:i4>
      </vt:variant>
      <vt:variant>
        <vt:i4>5</vt:i4>
      </vt:variant>
      <vt:variant>
        <vt:lpwstr/>
      </vt:variant>
      <vt:variant>
        <vt:lpwstr>_Toc198473499</vt:lpwstr>
      </vt:variant>
      <vt:variant>
        <vt:i4>1048634</vt:i4>
      </vt:variant>
      <vt:variant>
        <vt:i4>284</vt:i4>
      </vt:variant>
      <vt:variant>
        <vt:i4>0</vt:i4>
      </vt:variant>
      <vt:variant>
        <vt:i4>5</vt:i4>
      </vt:variant>
      <vt:variant>
        <vt:lpwstr/>
      </vt:variant>
      <vt:variant>
        <vt:lpwstr>_Toc198473498</vt:lpwstr>
      </vt:variant>
      <vt:variant>
        <vt:i4>1048634</vt:i4>
      </vt:variant>
      <vt:variant>
        <vt:i4>278</vt:i4>
      </vt:variant>
      <vt:variant>
        <vt:i4>0</vt:i4>
      </vt:variant>
      <vt:variant>
        <vt:i4>5</vt:i4>
      </vt:variant>
      <vt:variant>
        <vt:lpwstr/>
      </vt:variant>
      <vt:variant>
        <vt:lpwstr>_Toc198473497</vt:lpwstr>
      </vt:variant>
      <vt:variant>
        <vt:i4>1048634</vt:i4>
      </vt:variant>
      <vt:variant>
        <vt:i4>272</vt:i4>
      </vt:variant>
      <vt:variant>
        <vt:i4>0</vt:i4>
      </vt:variant>
      <vt:variant>
        <vt:i4>5</vt:i4>
      </vt:variant>
      <vt:variant>
        <vt:lpwstr/>
      </vt:variant>
      <vt:variant>
        <vt:lpwstr>_Toc198473496</vt:lpwstr>
      </vt:variant>
      <vt:variant>
        <vt:i4>1048634</vt:i4>
      </vt:variant>
      <vt:variant>
        <vt:i4>266</vt:i4>
      </vt:variant>
      <vt:variant>
        <vt:i4>0</vt:i4>
      </vt:variant>
      <vt:variant>
        <vt:i4>5</vt:i4>
      </vt:variant>
      <vt:variant>
        <vt:lpwstr/>
      </vt:variant>
      <vt:variant>
        <vt:lpwstr>_Toc198473495</vt:lpwstr>
      </vt:variant>
      <vt:variant>
        <vt:i4>1048634</vt:i4>
      </vt:variant>
      <vt:variant>
        <vt:i4>260</vt:i4>
      </vt:variant>
      <vt:variant>
        <vt:i4>0</vt:i4>
      </vt:variant>
      <vt:variant>
        <vt:i4>5</vt:i4>
      </vt:variant>
      <vt:variant>
        <vt:lpwstr/>
      </vt:variant>
      <vt:variant>
        <vt:lpwstr>_Toc198473494</vt:lpwstr>
      </vt:variant>
      <vt:variant>
        <vt:i4>1048634</vt:i4>
      </vt:variant>
      <vt:variant>
        <vt:i4>254</vt:i4>
      </vt:variant>
      <vt:variant>
        <vt:i4>0</vt:i4>
      </vt:variant>
      <vt:variant>
        <vt:i4>5</vt:i4>
      </vt:variant>
      <vt:variant>
        <vt:lpwstr/>
      </vt:variant>
      <vt:variant>
        <vt:lpwstr>_Toc198473493</vt:lpwstr>
      </vt:variant>
      <vt:variant>
        <vt:i4>1048634</vt:i4>
      </vt:variant>
      <vt:variant>
        <vt:i4>248</vt:i4>
      </vt:variant>
      <vt:variant>
        <vt:i4>0</vt:i4>
      </vt:variant>
      <vt:variant>
        <vt:i4>5</vt:i4>
      </vt:variant>
      <vt:variant>
        <vt:lpwstr/>
      </vt:variant>
      <vt:variant>
        <vt:lpwstr>_Toc198473492</vt:lpwstr>
      </vt:variant>
      <vt:variant>
        <vt:i4>1048634</vt:i4>
      </vt:variant>
      <vt:variant>
        <vt:i4>242</vt:i4>
      </vt:variant>
      <vt:variant>
        <vt:i4>0</vt:i4>
      </vt:variant>
      <vt:variant>
        <vt:i4>5</vt:i4>
      </vt:variant>
      <vt:variant>
        <vt:lpwstr/>
      </vt:variant>
      <vt:variant>
        <vt:lpwstr>_Toc198473491</vt:lpwstr>
      </vt:variant>
      <vt:variant>
        <vt:i4>1048634</vt:i4>
      </vt:variant>
      <vt:variant>
        <vt:i4>236</vt:i4>
      </vt:variant>
      <vt:variant>
        <vt:i4>0</vt:i4>
      </vt:variant>
      <vt:variant>
        <vt:i4>5</vt:i4>
      </vt:variant>
      <vt:variant>
        <vt:lpwstr/>
      </vt:variant>
      <vt:variant>
        <vt:lpwstr>_Toc198473490</vt:lpwstr>
      </vt:variant>
      <vt:variant>
        <vt:i4>1114170</vt:i4>
      </vt:variant>
      <vt:variant>
        <vt:i4>230</vt:i4>
      </vt:variant>
      <vt:variant>
        <vt:i4>0</vt:i4>
      </vt:variant>
      <vt:variant>
        <vt:i4>5</vt:i4>
      </vt:variant>
      <vt:variant>
        <vt:lpwstr/>
      </vt:variant>
      <vt:variant>
        <vt:lpwstr>_Toc198473489</vt:lpwstr>
      </vt:variant>
      <vt:variant>
        <vt:i4>1114170</vt:i4>
      </vt:variant>
      <vt:variant>
        <vt:i4>224</vt:i4>
      </vt:variant>
      <vt:variant>
        <vt:i4>0</vt:i4>
      </vt:variant>
      <vt:variant>
        <vt:i4>5</vt:i4>
      </vt:variant>
      <vt:variant>
        <vt:lpwstr/>
      </vt:variant>
      <vt:variant>
        <vt:lpwstr>_Toc198473488</vt:lpwstr>
      </vt:variant>
      <vt:variant>
        <vt:i4>1114170</vt:i4>
      </vt:variant>
      <vt:variant>
        <vt:i4>218</vt:i4>
      </vt:variant>
      <vt:variant>
        <vt:i4>0</vt:i4>
      </vt:variant>
      <vt:variant>
        <vt:i4>5</vt:i4>
      </vt:variant>
      <vt:variant>
        <vt:lpwstr/>
      </vt:variant>
      <vt:variant>
        <vt:lpwstr>_Toc198473487</vt:lpwstr>
      </vt:variant>
      <vt:variant>
        <vt:i4>1114170</vt:i4>
      </vt:variant>
      <vt:variant>
        <vt:i4>212</vt:i4>
      </vt:variant>
      <vt:variant>
        <vt:i4>0</vt:i4>
      </vt:variant>
      <vt:variant>
        <vt:i4>5</vt:i4>
      </vt:variant>
      <vt:variant>
        <vt:lpwstr/>
      </vt:variant>
      <vt:variant>
        <vt:lpwstr>_Toc198473486</vt:lpwstr>
      </vt:variant>
      <vt:variant>
        <vt:i4>1114170</vt:i4>
      </vt:variant>
      <vt:variant>
        <vt:i4>206</vt:i4>
      </vt:variant>
      <vt:variant>
        <vt:i4>0</vt:i4>
      </vt:variant>
      <vt:variant>
        <vt:i4>5</vt:i4>
      </vt:variant>
      <vt:variant>
        <vt:lpwstr/>
      </vt:variant>
      <vt:variant>
        <vt:lpwstr>_Toc198473485</vt:lpwstr>
      </vt:variant>
      <vt:variant>
        <vt:i4>1114170</vt:i4>
      </vt:variant>
      <vt:variant>
        <vt:i4>200</vt:i4>
      </vt:variant>
      <vt:variant>
        <vt:i4>0</vt:i4>
      </vt:variant>
      <vt:variant>
        <vt:i4>5</vt:i4>
      </vt:variant>
      <vt:variant>
        <vt:lpwstr/>
      </vt:variant>
      <vt:variant>
        <vt:lpwstr>_Toc198473484</vt:lpwstr>
      </vt:variant>
      <vt:variant>
        <vt:i4>1114170</vt:i4>
      </vt:variant>
      <vt:variant>
        <vt:i4>194</vt:i4>
      </vt:variant>
      <vt:variant>
        <vt:i4>0</vt:i4>
      </vt:variant>
      <vt:variant>
        <vt:i4>5</vt:i4>
      </vt:variant>
      <vt:variant>
        <vt:lpwstr/>
      </vt:variant>
      <vt:variant>
        <vt:lpwstr>_Toc198473483</vt:lpwstr>
      </vt:variant>
      <vt:variant>
        <vt:i4>1114170</vt:i4>
      </vt:variant>
      <vt:variant>
        <vt:i4>188</vt:i4>
      </vt:variant>
      <vt:variant>
        <vt:i4>0</vt:i4>
      </vt:variant>
      <vt:variant>
        <vt:i4>5</vt:i4>
      </vt:variant>
      <vt:variant>
        <vt:lpwstr/>
      </vt:variant>
      <vt:variant>
        <vt:lpwstr>_Toc198473482</vt:lpwstr>
      </vt:variant>
      <vt:variant>
        <vt:i4>1114170</vt:i4>
      </vt:variant>
      <vt:variant>
        <vt:i4>182</vt:i4>
      </vt:variant>
      <vt:variant>
        <vt:i4>0</vt:i4>
      </vt:variant>
      <vt:variant>
        <vt:i4>5</vt:i4>
      </vt:variant>
      <vt:variant>
        <vt:lpwstr/>
      </vt:variant>
      <vt:variant>
        <vt:lpwstr>_Toc198473481</vt:lpwstr>
      </vt:variant>
      <vt:variant>
        <vt:i4>1114170</vt:i4>
      </vt:variant>
      <vt:variant>
        <vt:i4>176</vt:i4>
      </vt:variant>
      <vt:variant>
        <vt:i4>0</vt:i4>
      </vt:variant>
      <vt:variant>
        <vt:i4>5</vt:i4>
      </vt:variant>
      <vt:variant>
        <vt:lpwstr/>
      </vt:variant>
      <vt:variant>
        <vt:lpwstr>_Toc198473480</vt:lpwstr>
      </vt:variant>
      <vt:variant>
        <vt:i4>1966138</vt:i4>
      </vt:variant>
      <vt:variant>
        <vt:i4>170</vt:i4>
      </vt:variant>
      <vt:variant>
        <vt:i4>0</vt:i4>
      </vt:variant>
      <vt:variant>
        <vt:i4>5</vt:i4>
      </vt:variant>
      <vt:variant>
        <vt:lpwstr/>
      </vt:variant>
      <vt:variant>
        <vt:lpwstr>_Toc198473479</vt:lpwstr>
      </vt:variant>
      <vt:variant>
        <vt:i4>1966138</vt:i4>
      </vt:variant>
      <vt:variant>
        <vt:i4>164</vt:i4>
      </vt:variant>
      <vt:variant>
        <vt:i4>0</vt:i4>
      </vt:variant>
      <vt:variant>
        <vt:i4>5</vt:i4>
      </vt:variant>
      <vt:variant>
        <vt:lpwstr/>
      </vt:variant>
      <vt:variant>
        <vt:lpwstr>_Toc198473478</vt:lpwstr>
      </vt:variant>
      <vt:variant>
        <vt:i4>1966138</vt:i4>
      </vt:variant>
      <vt:variant>
        <vt:i4>158</vt:i4>
      </vt:variant>
      <vt:variant>
        <vt:i4>0</vt:i4>
      </vt:variant>
      <vt:variant>
        <vt:i4>5</vt:i4>
      </vt:variant>
      <vt:variant>
        <vt:lpwstr/>
      </vt:variant>
      <vt:variant>
        <vt:lpwstr>_Toc198473477</vt:lpwstr>
      </vt:variant>
      <vt:variant>
        <vt:i4>1966138</vt:i4>
      </vt:variant>
      <vt:variant>
        <vt:i4>152</vt:i4>
      </vt:variant>
      <vt:variant>
        <vt:i4>0</vt:i4>
      </vt:variant>
      <vt:variant>
        <vt:i4>5</vt:i4>
      </vt:variant>
      <vt:variant>
        <vt:lpwstr/>
      </vt:variant>
      <vt:variant>
        <vt:lpwstr>_Toc198473476</vt:lpwstr>
      </vt:variant>
      <vt:variant>
        <vt:i4>1966138</vt:i4>
      </vt:variant>
      <vt:variant>
        <vt:i4>146</vt:i4>
      </vt:variant>
      <vt:variant>
        <vt:i4>0</vt:i4>
      </vt:variant>
      <vt:variant>
        <vt:i4>5</vt:i4>
      </vt:variant>
      <vt:variant>
        <vt:lpwstr/>
      </vt:variant>
      <vt:variant>
        <vt:lpwstr>_Toc198473475</vt:lpwstr>
      </vt:variant>
      <vt:variant>
        <vt:i4>1966138</vt:i4>
      </vt:variant>
      <vt:variant>
        <vt:i4>140</vt:i4>
      </vt:variant>
      <vt:variant>
        <vt:i4>0</vt:i4>
      </vt:variant>
      <vt:variant>
        <vt:i4>5</vt:i4>
      </vt:variant>
      <vt:variant>
        <vt:lpwstr/>
      </vt:variant>
      <vt:variant>
        <vt:lpwstr>_Toc198473474</vt:lpwstr>
      </vt:variant>
      <vt:variant>
        <vt:i4>1966138</vt:i4>
      </vt:variant>
      <vt:variant>
        <vt:i4>134</vt:i4>
      </vt:variant>
      <vt:variant>
        <vt:i4>0</vt:i4>
      </vt:variant>
      <vt:variant>
        <vt:i4>5</vt:i4>
      </vt:variant>
      <vt:variant>
        <vt:lpwstr/>
      </vt:variant>
      <vt:variant>
        <vt:lpwstr>_Toc198473473</vt:lpwstr>
      </vt:variant>
      <vt:variant>
        <vt:i4>1966138</vt:i4>
      </vt:variant>
      <vt:variant>
        <vt:i4>128</vt:i4>
      </vt:variant>
      <vt:variant>
        <vt:i4>0</vt:i4>
      </vt:variant>
      <vt:variant>
        <vt:i4>5</vt:i4>
      </vt:variant>
      <vt:variant>
        <vt:lpwstr/>
      </vt:variant>
      <vt:variant>
        <vt:lpwstr>_Toc198473472</vt:lpwstr>
      </vt:variant>
      <vt:variant>
        <vt:i4>1966138</vt:i4>
      </vt:variant>
      <vt:variant>
        <vt:i4>122</vt:i4>
      </vt:variant>
      <vt:variant>
        <vt:i4>0</vt:i4>
      </vt:variant>
      <vt:variant>
        <vt:i4>5</vt:i4>
      </vt:variant>
      <vt:variant>
        <vt:lpwstr/>
      </vt:variant>
      <vt:variant>
        <vt:lpwstr>_Toc198473471</vt:lpwstr>
      </vt:variant>
      <vt:variant>
        <vt:i4>1966138</vt:i4>
      </vt:variant>
      <vt:variant>
        <vt:i4>116</vt:i4>
      </vt:variant>
      <vt:variant>
        <vt:i4>0</vt:i4>
      </vt:variant>
      <vt:variant>
        <vt:i4>5</vt:i4>
      </vt:variant>
      <vt:variant>
        <vt:lpwstr/>
      </vt:variant>
      <vt:variant>
        <vt:lpwstr>_Toc198473470</vt:lpwstr>
      </vt:variant>
      <vt:variant>
        <vt:i4>2031674</vt:i4>
      </vt:variant>
      <vt:variant>
        <vt:i4>110</vt:i4>
      </vt:variant>
      <vt:variant>
        <vt:i4>0</vt:i4>
      </vt:variant>
      <vt:variant>
        <vt:i4>5</vt:i4>
      </vt:variant>
      <vt:variant>
        <vt:lpwstr/>
      </vt:variant>
      <vt:variant>
        <vt:lpwstr>_Toc198473469</vt:lpwstr>
      </vt:variant>
      <vt:variant>
        <vt:i4>2031674</vt:i4>
      </vt:variant>
      <vt:variant>
        <vt:i4>104</vt:i4>
      </vt:variant>
      <vt:variant>
        <vt:i4>0</vt:i4>
      </vt:variant>
      <vt:variant>
        <vt:i4>5</vt:i4>
      </vt:variant>
      <vt:variant>
        <vt:lpwstr/>
      </vt:variant>
      <vt:variant>
        <vt:lpwstr>_Toc198473468</vt:lpwstr>
      </vt:variant>
      <vt:variant>
        <vt:i4>2031674</vt:i4>
      </vt:variant>
      <vt:variant>
        <vt:i4>98</vt:i4>
      </vt:variant>
      <vt:variant>
        <vt:i4>0</vt:i4>
      </vt:variant>
      <vt:variant>
        <vt:i4>5</vt:i4>
      </vt:variant>
      <vt:variant>
        <vt:lpwstr/>
      </vt:variant>
      <vt:variant>
        <vt:lpwstr>_Toc198473467</vt:lpwstr>
      </vt:variant>
      <vt:variant>
        <vt:i4>2031674</vt:i4>
      </vt:variant>
      <vt:variant>
        <vt:i4>92</vt:i4>
      </vt:variant>
      <vt:variant>
        <vt:i4>0</vt:i4>
      </vt:variant>
      <vt:variant>
        <vt:i4>5</vt:i4>
      </vt:variant>
      <vt:variant>
        <vt:lpwstr/>
      </vt:variant>
      <vt:variant>
        <vt:lpwstr>_Toc198473466</vt:lpwstr>
      </vt:variant>
      <vt:variant>
        <vt:i4>2031674</vt:i4>
      </vt:variant>
      <vt:variant>
        <vt:i4>86</vt:i4>
      </vt:variant>
      <vt:variant>
        <vt:i4>0</vt:i4>
      </vt:variant>
      <vt:variant>
        <vt:i4>5</vt:i4>
      </vt:variant>
      <vt:variant>
        <vt:lpwstr/>
      </vt:variant>
      <vt:variant>
        <vt:lpwstr>_Toc198473465</vt:lpwstr>
      </vt:variant>
      <vt:variant>
        <vt:i4>2031674</vt:i4>
      </vt:variant>
      <vt:variant>
        <vt:i4>80</vt:i4>
      </vt:variant>
      <vt:variant>
        <vt:i4>0</vt:i4>
      </vt:variant>
      <vt:variant>
        <vt:i4>5</vt:i4>
      </vt:variant>
      <vt:variant>
        <vt:lpwstr/>
      </vt:variant>
      <vt:variant>
        <vt:lpwstr>_Toc198473464</vt:lpwstr>
      </vt:variant>
      <vt:variant>
        <vt:i4>2031674</vt:i4>
      </vt:variant>
      <vt:variant>
        <vt:i4>74</vt:i4>
      </vt:variant>
      <vt:variant>
        <vt:i4>0</vt:i4>
      </vt:variant>
      <vt:variant>
        <vt:i4>5</vt:i4>
      </vt:variant>
      <vt:variant>
        <vt:lpwstr/>
      </vt:variant>
      <vt:variant>
        <vt:lpwstr>_Toc198473463</vt:lpwstr>
      </vt:variant>
      <vt:variant>
        <vt:i4>2031674</vt:i4>
      </vt:variant>
      <vt:variant>
        <vt:i4>68</vt:i4>
      </vt:variant>
      <vt:variant>
        <vt:i4>0</vt:i4>
      </vt:variant>
      <vt:variant>
        <vt:i4>5</vt:i4>
      </vt:variant>
      <vt:variant>
        <vt:lpwstr/>
      </vt:variant>
      <vt:variant>
        <vt:lpwstr>_Toc198473462</vt:lpwstr>
      </vt:variant>
      <vt:variant>
        <vt:i4>2031674</vt:i4>
      </vt:variant>
      <vt:variant>
        <vt:i4>62</vt:i4>
      </vt:variant>
      <vt:variant>
        <vt:i4>0</vt:i4>
      </vt:variant>
      <vt:variant>
        <vt:i4>5</vt:i4>
      </vt:variant>
      <vt:variant>
        <vt:lpwstr/>
      </vt:variant>
      <vt:variant>
        <vt:lpwstr>_Toc198473461</vt:lpwstr>
      </vt:variant>
      <vt:variant>
        <vt:i4>2031674</vt:i4>
      </vt:variant>
      <vt:variant>
        <vt:i4>56</vt:i4>
      </vt:variant>
      <vt:variant>
        <vt:i4>0</vt:i4>
      </vt:variant>
      <vt:variant>
        <vt:i4>5</vt:i4>
      </vt:variant>
      <vt:variant>
        <vt:lpwstr/>
      </vt:variant>
      <vt:variant>
        <vt:lpwstr>_Toc198473460</vt:lpwstr>
      </vt:variant>
      <vt:variant>
        <vt:i4>1835066</vt:i4>
      </vt:variant>
      <vt:variant>
        <vt:i4>50</vt:i4>
      </vt:variant>
      <vt:variant>
        <vt:i4>0</vt:i4>
      </vt:variant>
      <vt:variant>
        <vt:i4>5</vt:i4>
      </vt:variant>
      <vt:variant>
        <vt:lpwstr/>
      </vt:variant>
      <vt:variant>
        <vt:lpwstr>_Toc198473459</vt:lpwstr>
      </vt:variant>
      <vt:variant>
        <vt:i4>1835066</vt:i4>
      </vt:variant>
      <vt:variant>
        <vt:i4>44</vt:i4>
      </vt:variant>
      <vt:variant>
        <vt:i4>0</vt:i4>
      </vt:variant>
      <vt:variant>
        <vt:i4>5</vt:i4>
      </vt:variant>
      <vt:variant>
        <vt:lpwstr/>
      </vt:variant>
      <vt:variant>
        <vt:lpwstr>_Toc198473458</vt:lpwstr>
      </vt:variant>
      <vt:variant>
        <vt:i4>1835066</vt:i4>
      </vt:variant>
      <vt:variant>
        <vt:i4>38</vt:i4>
      </vt:variant>
      <vt:variant>
        <vt:i4>0</vt:i4>
      </vt:variant>
      <vt:variant>
        <vt:i4>5</vt:i4>
      </vt:variant>
      <vt:variant>
        <vt:lpwstr/>
      </vt:variant>
      <vt:variant>
        <vt:lpwstr>_Toc198473457</vt:lpwstr>
      </vt:variant>
      <vt:variant>
        <vt:i4>1835066</vt:i4>
      </vt:variant>
      <vt:variant>
        <vt:i4>32</vt:i4>
      </vt:variant>
      <vt:variant>
        <vt:i4>0</vt:i4>
      </vt:variant>
      <vt:variant>
        <vt:i4>5</vt:i4>
      </vt:variant>
      <vt:variant>
        <vt:lpwstr/>
      </vt:variant>
      <vt:variant>
        <vt:lpwstr>_Toc198473456</vt:lpwstr>
      </vt:variant>
      <vt:variant>
        <vt:i4>1835066</vt:i4>
      </vt:variant>
      <vt:variant>
        <vt:i4>26</vt:i4>
      </vt:variant>
      <vt:variant>
        <vt:i4>0</vt:i4>
      </vt:variant>
      <vt:variant>
        <vt:i4>5</vt:i4>
      </vt:variant>
      <vt:variant>
        <vt:lpwstr/>
      </vt:variant>
      <vt:variant>
        <vt:lpwstr>_Toc198473455</vt:lpwstr>
      </vt:variant>
      <vt:variant>
        <vt:i4>1835066</vt:i4>
      </vt:variant>
      <vt:variant>
        <vt:i4>20</vt:i4>
      </vt:variant>
      <vt:variant>
        <vt:i4>0</vt:i4>
      </vt:variant>
      <vt:variant>
        <vt:i4>5</vt:i4>
      </vt:variant>
      <vt:variant>
        <vt:lpwstr/>
      </vt:variant>
      <vt:variant>
        <vt:lpwstr>_Toc198473454</vt:lpwstr>
      </vt:variant>
      <vt:variant>
        <vt:i4>1835066</vt:i4>
      </vt:variant>
      <vt:variant>
        <vt:i4>14</vt:i4>
      </vt:variant>
      <vt:variant>
        <vt:i4>0</vt:i4>
      </vt:variant>
      <vt:variant>
        <vt:i4>5</vt:i4>
      </vt:variant>
      <vt:variant>
        <vt:lpwstr/>
      </vt:variant>
      <vt:variant>
        <vt:lpwstr>_Toc198473453</vt:lpwstr>
      </vt:variant>
      <vt:variant>
        <vt:i4>1835066</vt:i4>
      </vt:variant>
      <vt:variant>
        <vt:i4>8</vt:i4>
      </vt:variant>
      <vt:variant>
        <vt:i4>0</vt:i4>
      </vt:variant>
      <vt:variant>
        <vt:i4>5</vt:i4>
      </vt:variant>
      <vt:variant>
        <vt:lpwstr/>
      </vt:variant>
      <vt:variant>
        <vt:lpwstr>_Toc198473452</vt:lpwstr>
      </vt:variant>
      <vt:variant>
        <vt:i4>1835066</vt:i4>
      </vt:variant>
      <vt:variant>
        <vt:i4>2</vt:i4>
      </vt:variant>
      <vt:variant>
        <vt:i4>0</vt:i4>
      </vt:variant>
      <vt:variant>
        <vt:i4>5</vt:i4>
      </vt:variant>
      <vt:variant>
        <vt:lpwstr/>
      </vt:variant>
      <vt:variant>
        <vt:lpwstr>_Toc198473451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Calcium Phosphates for Medical Applications</dc:title>
  <dc:subject/>
  <dc:creator>Sharon Kehoe</dc:creator>
  <cp:keywords>Calcium phosphates</cp:keywords>
  <dc:description/>
  <cp:lastModifiedBy>stokesj</cp:lastModifiedBy>
  <cp:revision>89</cp:revision>
  <cp:lastPrinted>2008-06-19T14:25:00Z</cp:lastPrinted>
  <dcterms:created xsi:type="dcterms:W3CDTF">2008-06-09T11:42:00Z</dcterms:created>
  <dcterms:modified xsi:type="dcterms:W3CDTF">2008-08-26T12:39:00Z</dcterms:modified>
</cp:coreProperties>
</file>