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B85" w:rsidRPr="006575D2" w:rsidRDefault="00E23B85">
      <w:pPr>
        <w:rPr>
          <w:rFonts w:ascii="Arial" w:hAnsi="Arial" w:cs="Arial"/>
          <w:b/>
          <w:sz w:val="24"/>
          <w:szCs w:val="24"/>
        </w:rPr>
      </w:pPr>
      <w:bookmarkStart w:id="0" w:name="_GoBack"/>
      <w:bookmarkEnd w:id="0"/>
      <w:r w:rsidRPr="006575D2">
        <w:rPr>
          <w:rFonts w:ascii="Arial" w:hAnsi="Arial" w:cs="Arial"/>
          <w:b/>
          <w:sz w:val="24"/>
          <w:szCs w:val="24"/>
        </w:rPr>
        <w:t>Title</w:t>
      </w:r>
    </w:p>
    <w:p w:rsidR="00E23B85" w:rsidRPr="006575D2" w:rsidRDefault="00E23B85">
      <w:pPr>
        <w:rPr>
          <w:rFonts w:ascii="Arial" w:hAnsi="Arial" w:cs="Arial"/>
          <w:sz w:val="24"/>
          <w:szCs w:val="24"/>
        </w:rPr>
      </w:pPr>
      <w:r w:rsidRPr="006575D2">
        <w:rPr>
          <w:rFonts w:ascii="Arial" w:hAnsi="Arial" w:cs="Arial"/>
          <w:sz w:val="24"/>
          <w:szCs w:val="24"/>
        </w:rPr>
        <w:t xml:space="preserve">The role of distance education in broadening access to Irish higher education </w:t>
      </w:r>
    </w:p>
    <w:p w:rsidR="00E23B85" w:rsidRPr="006575D2" w:rsidRDefault="00E23B85">
      <w:pPr>
        <w:rPr>
          <w:rFonts w:ascii="Arial" w:hAnsi="Arial" w:cs="Arial"/>
          <w:b/>
          <w:sz w:val="24"/>
          <w:szCs w:val="24"/>
        </w:rPr>
      </w:pPr>
      <w:r w:rsidRPr="006575D2">
        <w:rPr>
          <w:rFonts w:ascii="Arial" w:hAnsi="Arial" w:cs="Arial"/>
          <w:b/>
          <w:sz w:val="24"/>
          <w:szCs w:val="24"/>
        </w:rPr>
        <w:t xml:space="preserve">Abstract </w:t>
      </w:r>
    </w:p>
    <w:p w:rsidR="00E23B85" w:rsidRPr="006575D2" w:rsidRDefault="00E23B85" w:rsidP="001E29E1">
      <w:pPr>
        <w:rPr>
          <w:rFonts w:ascii="Arial" w:hAnsi="Arial" w:cs="Arial"/>
          <w:sz w:val="24"/>
          <w:szCs w:val="24"/>
        </w:rPr>
      </w:pPr>
      <w:r>
        <w:rPr>
          <w:rFonts w:ascii="Arial" w:hAnsi="Arial" w:cs="Arial"/>
          <w:sz w:val="24"/>
          <w:szCs w:val="24"/>
        </w:rPr>
        <w:t>Although there have been distance education programmes offered by Irish Higher Education institutions for over twenty-five years, l</w:t>
      </w:r>
      <w:r w:rsidRPr="006575D2">
        <w:rPr>
          <w:rFonts w:ascii="Arial" w:hAnsi="Arial" w:cs="Arial"/>
          <w:sz w:val="24"/>
          <w:szCs w:val="24"/>
        </w:rPr>
        <w:t xml:space="preserve">ittle is known about those who graduate from </w:t>
      </w:r>
      <w:r>
        <w:rPr>
          <w:rFonts w:ascii="Arial" w:hAnsi="Arial" w:cs="Arial"/>
          <w:sz w:val="24"/>
          <w:szCs w:val="24"/>
        </w:rPr>
        <w:t xml:space="preserve">these online </w:t>
      </w:r>
      <w:r w:rsidRPr="006575D2">
        <w:rPr>
          <w:rFonts w:ascii="Arial" w:hAnsi="Arial" w:cs="Arial"/>
          <w:sz w:val="24"/>
          <w:szCs w:val="24"/>
        </w:rPr>
        <w:t>distance education programmes</w:t>
      </w:r>
      <w:r>
        <w:rPr>
          <w:rFonts w:ascii="Arial" w:hAnsi="Arial" w:cs="Arial"/>
          <w:sz w:val="24"/>
          <w:szCs w:val="24"/>
        </w:rPr>
        <w:t xml:space="preserve"> such as</w:t>
      </w:r>
      <w:r w:rsidRPr="006575D2">
        <w:rPr>
          <w:rFonts w:ascii="Arial" w:hAnsi="Arial" w:cs="Arial"/>
          <w:sz w:val="24"/>
          <w:szCs w:val="24"/>
        </w:rPr>
        <w:t>; their soc</w:t>
      </w:r>
      <w:r>
        <w:rPr>
          <w:rFonts w:ascii="Arial" w:hAnsi="Arial" w:cs="Arial"/>
          <w:sz w:val="24"/>
          <w:szCs w:val="24"/>
        </w:rPr>
        <w:t xml:space="preserve">io-economic profile, </w:t>
      </w:r>
      <w:r w:rsidRPr="006575D2">
        <w:rPr>
          <w:rFonts w:ascii="Arial" w:hAnsi="Arial" w:cs="Arial"/>
          <w:sz w:val="24"/>
          <w:szCs w:val="24"/>
        </w:rPr>
        <w:t>wh</w:t>
      </w:r>
      <w:r>
        <w:rPr>
          <w:rFonts w:ascii="Arial" w:hAnsi="Arial" w:cs="Arial"/>
          <w:sz w:val="24"/>
          <w:szCs w:val="24"/>
        </w:rPr>
        <w:t>y they chose distance education and the effect that completing a distance education programme has had on their lives and careers.</w:t>
      </w:r>
      <w:r w:rsidRPr="006575D2">
        <w:rPr>
          <w:rFonts w:ascii="Arial" w:hAnsi="Arial" w:cs="Arial"/>
          <w:sz w:val="24"/>
          <w:szCs w:val="24"/>
        </w:rPr>
        <w:t xml:space="preserve"> </w:t>
      </w:r>
      <w:r>
        <w:rPr>
          <w:rFonts w:ascii="Arial" w:hAnsi="Arial" w:cs="Arial"/>
          <w:sz w:val="24"/>
          <w:szCs w:val="24"/>
        </w:rPr>
        <w:t>Drawing on preliminary results from a survey of distance education graduates, t</w:t>
      </w:r>
      <w:r w:rsidRPr="006575D2">
        <w:rPr>
          <w:rFonts w:ascii="Arial" w:hAnsi="Arial" w:cs="Arial"/>
          <w:sz w:val="24"/>
          <w:szCs w:val="24"/>
        </w:rPr>
        <w:t xml:space="preserve">his </w:t>
      </w:r>
      <w:r>
        <w:rPr>
          <w:rFonts w:ascii="Arial" w:hAnsi="Arial" w:cs="Arial"/>
          <w:sz w:val="24"/>
          <w:szCs w:val="24"/>
        </w:rPr>
        <w:t xml:space="preserve">paper </w:t>
      </w:r>
      <w:r w:rsidRPr="006575D2">
        <w:rPr>
          <w:rFonts w:ascii="Arial" w:hAnsi="Arial" w:cs="Arial"/>
          <w:sz w:val="24"/>
          <w:szCs w:val="24"/>
        </w:rPr>
        <w:t xml:space="preserve">seeks to </w:t>
      </w:r>
      <w:r w:rsidR="00313368">
        <w:rPr>
          <w:rFonts w:ascii="Arial" w:hAnsi="Arial" w:cs="Arial"/>
          <w:sz w:val="24"/>
          <w:szCs w:val="24"/>
        </w:rPr>
        <w:t xml:space="preserve">begin </w:t>
      </w:r>
      <w:r>
        <w:rPr>
          <w:rFonts w:ascii="Arial" w:hAnsi="Arial" w:cs="Arial"/>
          <w:sz w:val="24"/>
          <w:szCs w:val="24"/>
        </w:rPr>
        <w:t xml:space="preserve">to </w:t>
      </w:r>
      <w:r w:rsidRPr="006575D2">
        <w:rPr>
          <w:rFonts w:ascii="Arial" w:hAnsi="Arial" w:cs="Arial"/>
          <w:sz w:val="24"/>
          <w:szCs w:val="24"/>
        </w:rPr>
        <w:t xml:space="preserve">address the </w:t>
      </w:r>
      <w:r>
        <w:rPr>
          <w:rFonts w:ascii="Arial" w:hAnsi="Arial" w:cs="Arial"/>
          <w:sz w:val="24"/>
          <w:szCs w:val="24"/>
        </w:rPr>
        <w:t xml:space="preserve">gap in the research on this cohort of graduates. </w:t>
      </w:r>
    </w:p>
    <w:p w:rsidR="00E23B85" w:rsidRDefault="00E23B85" w:rsidP="00014D3B">
      <w:pPr>
        <w:rPr>
          <w:rFonts w:ascii="Arial" w:hAnsi="Arial" w:cs="Arial"/>
          <w:sz w:val="24"/>
          <w:szCs w:val="24"/>
        </w:rPr>
      </w:pPr>
      <w:r w:rsidRPr="006575D2">
        <w:rPr>
          <w:rFonts w:ascii="Arial" w:hAnsi="Arial" w:cs="Arial"/>
          <w:sz w:val="24"/>
          <w:szCs w:val="24"/>
        </w:rPr>
        <w:t xml:space="preserve">This paper </w:t>
      </w:r>
      <w:r>
        <w:rPr>
          <w:rFonts w:ascii="Arial" w:hAnsi="Arial" w:cs="Arial"/>
          <w:sz w:val="24"/>
          <w:szCs w:val="24"/>
        </w:rPr>
        <w:t>argues that online distance education is providing opportunities for higher education attainment, in a very flexible manner, to students from a highly diverse background</w:t>
      </w:r>
      <w:r w:rsidR="00313368">
        <w:rPr>
          <w:rFonts w:ascii="Arial" w:hAnsi="Arial" w:cs="Arial"/>
          <w:sz w:val="24"/>
          <w:szCs w:val="24"/>
        </w:rPr>
        <w:t>,</w:t>
      </w:r>
      <w:r>
        <w:rPr>
          <w:rFonts w:ascii="Arial" w:hAnsi="Arial" w:cs="Arial"/>
          <w:sz w:val="24"/>
          <w:szCs w:val="24"/>
        </w:rPr>
        <w:t xml:space="preserve"> who often cannot access higher education any other way.  </w:t>
      </w:r>
      <w:r w:rsidR="00313368">
        <w:rPr>
          <w:rFonts w:ascii="Arial" w:hAnsi="Arial" w:cs="Arial"/>
          <w:sz w:val="24"/>
          <w:szCs w:val="24"/>
        </w:rPr>
        <w:t xml:space="preserve">Furthermore, </w:t>
      </w:r>
      <w:r>
        <w:rPr>
          <w:rFonts w:ascii="Arial" w:hAnsi="Arial" w:cs="Arial"/>
          <w:sz w:val="24"/>
          <w:szCs w:val="24"/>
        </w:rPr>
        <w:t xml:space="preserve">online distance education can play an even greater role in extending access into the future. However, to achieve this potential, the funding model will have to change to </w:t>
      </w:r>
      <w:r w:rsidR="00313368">
        <w:rPr>
          <w:rFonts w:ascii="Arial" w:hAnsi="Arial" w:cs="Arial"/>
          <w:sz w:val="24"/>
          <w:szCs w:val="24"/>
        </w:rPr>
        <w:t xml:space="preserve">that </w:t>
      </w:r>
      <w:r>
        <w:rPr>
          <w:rFonts w:ascii="Arial" w:hAnsi="Arial" w:cs="Arial"/>
          <w:sz w:val="24"/>
          <w:szCs w:val="24"/>
        </w:rPr>
        <w:t xml:space="preserve">recommended by the </w:t>
      </w:r>
      <w:r w:rsidRPr="007576E7">
        <w:rPr>
          <w:rFonts w:ascii="Arial" w:hAnsi="Arial" w:cs="Arial"/>
          <w:i/>
          <w:sz w:val="24"/>
          <w:szCs w:val="24"/>
        </w:rPr>
        <w:t xml:space="preserve">National Strategy for Higher Education </w:t>
      </w:r>
      <w:r>
        <w:rPr>
          <w:rFonts w:ascii="Arial" w:hAnsi="Arial" w:cs="Arial"/>
          <w:i/>
          <w:sz w:val="24"/>
          <w:szCs w:val="24"/>
        </w:rPr>
        <w:t>to 203</w:t>
      </w:r>
      <w:r w:rsidRPr="007576E7">
        <w:rPr>
          <w:rFonts w:ascii="Arial" w:hAnsi="Arial" w:cs="Arial"/>
          <w:i/>
          <w:sz w:val="24"/>
          <w:szCs w:val="24"/>
        </w:rPr>
        <w:t>0</w:t>
      </w:r>
      <w:r>
        <w:rPr>
          <w:rFonts w:ascii="Arial" w:hAnsi="Arial" w:cs="Arial"/>
          <w:sz w:val="24"/>
          <w:szCs w:val="24"/>
        </w:rPr>
        <w:t xml:space="preserve"> whereby ‘All students, whether full-time or part-time, on campus or off-campus, should be equally supported by the funding model used to allocate resources to and within institutions’ (DES 2011, p17).</w:t>
      </w:r>
    </w:p>
    <w:p w:rsidR="00E23B85" w:rsidRDefault="00E23B85" w:rsidP="00014D3B">
      <w:pPr>
        <w:rPr>
          <w:rFonts w:ascii="Arial" w:hAnsi="Arial" w:cs="Arial"/>
          <w:b/>
          <w:sz w:val="24"/>
          <w:szCs w:val="24"/>
        </w:rPr>
      </w:pPr>
    </w:p>
    <w:p w:rsidR="00E23B85" w:rsidRPr="006575D2" w:rsidRDefault="00E23B85" w:rsidP="00014D3B">
      <w:pPr>
        <w:rPr>
          <w:rFonts w:ascii="Arial" w:hAnsi="Arial" w:cs="Arial"/>
          <w:b/>
          <w:sz w:val="24"/>
          <w:szCs w:val="24"/>
        </w:rPr>
      </w:pPr>
      <w:r w:rsidRPr="006575D2">
        <w:rPr>
          <w:rFonts w:ascii="Arial" w:hAnsi="Arial" w:cs="Arial"/>
          <w:b/>
          <w:sz w:val="24"/>
          <w:szCs w:val="24"/>
        </w:rPr>
        <w:t>Background and context</w:t>
      </w:r>
    </w:p>
    <w:p w:rsidR="00E23B85" w:rsidRDefault="00E23B85" w:rsidP="007F5285">
      <w:pPr>
        <w:rPr>
          <w:rFonts w:ascii="Arial" w:hAnsi="Arial" w:cs="Arial"/>
          <w:sz w:val="24"/>
          <w:szCs w:val="24"/>
        </w:rPr>
      </w:pPr>
      <w:proofErr w:type="spellStart"/>
      <w:r w:rsidRPr="00C53B96">
        <w:rPr>
          <w:rFonts w:ascii="Arial" w:hAnsi="Arial" w:cs="Arial"/>
          <w:sz w:val="24"/>
          <w:szCs w:val="24"/>
        </w:rPr>
        <w:t>Oscail</w:t>
      </w:r>
      <w:proofErr w:type="spellEnd"/>
      <w:r>
        <w:rPr>
          <w:rFonts w:ascii="Arial" w:hAnsi="Arial" w:cs="Arial"/>
          <w:sz w:val="24"/>
          <w:szCs w:val="24"/>
        </w:rPr>
        <w:t xml:space="preserve"> </w:t>
      </w:r>
      <w:r w:rsidRPr="00C53B96">
        <w:rPr>
          <w:rFonts w:ascii="Arial" w:hAnsi="Arial" w:cs="Arial"/>
          <w:sz w:val="24"/>
          <w:szCs w:val="24"/>
        </w:rPr>
        <w:t>was established in 1982</w:t>
      </w:r>
      <w:r>
        <w:rPr>
          <w:rFonts w:ascii="Arial" w:hAnsi="Arial" w:cs="Arial"/>
          <w:sz w:val="24"/>
          <w:szCs w:val="24"/>
        </w:rPr>
        <w:t xml:space="preserve"> as the National Distance Education Centre </w:t>
      </w:r>
      <w:r w:rsidRPr="00C53B96">
        <w:rPr>
          <w:rFonts w:ascii="Arial" w:hAnsi="Arial" w:cs="Arial"/>
          <w:sz w:val="24"/>
          <w:szCs w:val="24"/>
        </w:rPr>
        <w:t xml:space="preserve">to provide </w:t>
      </w:r>
      <w:r>
        <w:rPr>
          <w:rFonts w:ascii="Arial" w:hAnsi="Arial" w:cs="Arial"/>
          <w:sz w:val="24"/>
          <w:szCs w:val="24"/>
        </w:rPr>
        <w:t>third level</w:t>
      </w:r>
      <w:r w:rsidRPr="00C53B96">
        <w:rPr>
          <w:rFonts w:ascii="Arial" w:hAnsi="Arial" w:cs="Arial"/>
          <w:sz w:val="24"/>
          <w:szCs w:val="24"/>
        </w:rPr>
        <w:t xml:space="preserve"> programmes by distance education to adults </w:t>
      </w:r>
      <w:r>
        <w:rPr>
          <w:rFonts w:ascii="Arial" w:hAnsi="Arial" w:cs="Arial"/>
          <w:sz w:val="24"/>
          <w:szCs w:val="24"/>
        </w:rPr>
        <w:t xml:space="preserve">all over </w:t>
      </w:r>
      <w:smartTag w:uri="urn:schemas-microsoft-com:office:smarttags" w:element="place">
        <w:smartTag w:uri="urn:schemas-microsoft-com:office:smarttags" w:element="country-region">
          <w:r>
            <w:rPr>
              <w:rFonts w:ascii="Arial" w:hAnsi="Arial" w:cs="Arial"/>
              <w:sz w:val="24"/>
              <w:szCs w:val="24"/>
            </w:rPr>
            <w:t>Ireland</w:t>
          </w:r>
        </w:smartTag>
      </w:smartTag>
      <w:r>
        <w:rPr>
          <w:rFonts w:ascii="Arial" w:hAnsi="Arial" w:cs="Arial"/>
          <w:sz w:val="24"/>
          <w:szCs w:val="24"/>
        </w:rPr>
        <w:t xml:space="preserve"> (</w:t>
      </w:r>
      <w:proofErr w:type="spellStart"/>
      <w:r>
        <w:rPr>
          <w:rFonts w:ascii="Arial" w:hAnsi="Arial" w:cs="Arial"/>
          <w:sz w:val="24"/>
          <w:szCs w:val="24"/>
        </w:rPr>
        <w:t>MacKeogh</w:t>
      </w:r>
      <w:proofErr w:type="spellEnd"/>
      <w:r w:rsidRPr="00C53B96">
        <w:rPr>
          <w:rFonts w:ascii="Arial" w:hAnsi="Arial" w:cs="Arial"/>
          <w:sz w:val="24"/>
          <w:szCs w:val="24"/>
        </w:rPr>
        <w:t xml:space="preserve">, 2003). </w:t>
      </w:r>
      <w:r>
        <w:rPr>
          <w:rFonts w:ascii="Arial" w:hAnsi="Arial" w:cs="Arial"/>
          <w:sz w:val="24"/>
          <w:szCs w:val="24"/>
        </w:rPr>
        <w:t xml:space="preserve">Distance students are those who complete most, and sometimes all, of their studies online and at a distance from a campus. </w:t>
      </w:r>
      <w:r w:rsidRPr="006575D2">
        <w:rPr>
          <w:rFonts w:ascii="Arial" w:hAnsi="Arial" w:cs="Arial"/>
          <w:sz w:val="24"/>
          <w:szCs w:val="24"/>
        </w:rPr>
        <w:t xml:space="preserve">Since its inception </w:t>
      </w:r>
      <w:r>
        <w:rPr>
          <w:rFonts w:ascii="Arial" w:hAnsi="Arial" w:cs="Arial"/>
          <w:sz w:val="24"/>
          <w:szCs w:val="24"/>
        </w:rPr>
        <w:t xml:space="preserve">31 years ago </w:t>
      </w:r>
      <w:proofErr w:type="spellStart"/>
      <w:r>
        <w:rPr>
          <w:rFonts w:ascii="Arial" w:hAnsi="Arial" w:cs="Arial"/>
          <w:sz w:val="24"/>
          <w:szCs w:val="24"/>
        </w:rPr>
        <w:t>Oscail</w:t>
      </w:r>
      <w:proofErr w:type="spellEnd"/>
      <w:r>
        <w:rPr>
          <w:rFonts w:ascii="Arial" w:hAnsi="Arial" w:cs="Arial"/>
          <w:sz w:val="24"/>
          <w:szCs w:val="24"/>
        </w:rPr>
        <w:t xml:space="preserve"> has</w:t>
      </w:r>
      <w:r w:rsidRPr="006575D2">
        <w:rPr>
          <w:rFonts w:ascii="Arial" w:hAnsi="Arial" w:cs="Arial"/>
          <w:sz w:val="24"/>
          <w:szCs w:val="24"/>
        </w:rPr>
        <w:t xml:space="preserve"> graduated over </w:t>
      </w:r>
      <w:r>
        <w:rPr>
          <w:rFonts w:ascii="Arial" w:hAnsi="Arial" w:cs="Arial"/>
          <w:sz w:val="24"/>
          <w:szCs w:val="24"/>
        </w:rPr>
        <w:t>5,5</w:t>
      </w:r>
      <w:r w:rsidRPr="006575D2">
        <w:rPr>
          <w:rFonts w:ascii="Arial" w:hAnsi="Arial" w:cs="Arial"/>
          <w:sz w:val="24"/>
          <w:szCs w:val="24"/>
        </w:rPr>
        <w:t>00 students</w:t>
      </w:r>
      <w:r>
        <w:rPr>
          <w:rFonts w:ascii="Arial" w:hAnsi="Arial" w:cs="Arial"/>
          <w:sz w:val="24"/>
          <w:szCs w:val="24"/>
        </w:rPr>
        <w:t xml:space="preserve"> by 2011.  By way of comparison, t</w:t>
      </w:r>
      <w:r w:rsidRPr="006575D2">
        <w:rPr>
          <w:rFonts w:ascii="Arial" w:hAnsi="Arial" w:cs="Arial"/>
          <w:sz w:val="24"/>
          <w:szCs w:val="24"/>
        </w:rPr>
        <w:t>he DCU Access service has graduated 600 students over</w:t>
      </w:r>
      <w:r>
        <w:rPr>
          <w:rFonts w:ascii="Arial" w:hAnsi="Arial" w:cs="Arial"/>
          <w:sz w:val="24"/>
          <w:szCs w:val="24"/>
        </w:rPr>
        <w:t xml:space="preserve"> 21 years (DCU Access Report, 2011). Both services seek to broaden access to Irish higher education; t</w:t>
      </w:r>
      <w:r w:rsidRPr="006575D2">
        <w:rPr>
          <w:rFonts w:ascii="Arial" w:hAnsi="Arial" w:cs="Arial"/>
          <w:sz w:val="24"/>
          <w:szCs w:val="24"/>
        </w:rPr>
        <w:t xml:space="preserve">he Access service </w:t>
      </w:r>
      <w:r w:rsidR="00A95900">
        <w:rPr>
          <w:rFonts w:ascii="Arial" w:hAnsi="Arial" w:cs="Arial"/>
          <w:sz w:val="24"/>
          <w:szCs w:val="24"/>
        </w:rPr>
        <w:t>seeks to accommodate</w:t>
      </w:r>
      <w:r>
        <w:rPr>
          <w:rFonts w:ascii="Arial" w:hAnsi="Arial" w:cs="Arial"/>
          <w:sz w:val="24"/>
          <w:szCs w:val="24"/>
        </w:rPr>
        <w:t xml:space="preserve"> </w:t>
      </w:r>
      <w:r w:rsidRPr="006575D2">
        <w:rPr>
          <w:rFonts w:ascii="Arial" w:hAnsi="Arial" w:cs="Arial"/>
          <w:sz w:val="24"/>
          <w:szCs w:val="24"/>
        </w:rPr>
        <w:t xml:space="preserve">those who </w:t>
      </w:r>
      <w:r>
        <w:rPr>
          <w:rFonts w:ascii="Arial" w:hAnsi="Arial" w:cs="Arial"/>
          <w:sz w:val="24"/>
          <w:szCs w:val="24"/>
        </w:rPr>
        <w:t xml:space="preserve">would be highly unlikely to attend university if not financially supported, </w:t>
      </w:r>
      <w:proofErr w:type="spellStart"/>
      <w:r>
        <w:rPr>
          <w:rFonts w:ascii="Arial" w:hAnsi="Arial" w:cs="Arial"/>
          <w:sz w:val="24"/>
          <w:szCs w:val="24"/>
        </w:rPr>
        <w:t>Oscail</w:t>
      </w:r>
      <w:proofErr w:type="spellEnd"/>
      <w:r>
        <w:rPr>
          <w:rFonts w:ascii="Arial" w:hAnsi="Arial" w:cs="Arial"/>
          <w:sz w:val="24"/>
          <w:szCs w:val="24"/>
        </w:rPr>
        <w:t xml:space="preserve"> accommodates </w:t>
      </w:r>
      <w:r w:rsidRPr="006575D2">
        <w:rPr>
          <w:rFonts w:ascii="Arial" w:hAnsi="Arial" w:cs="Arial"/>
          <w:sz w:val="24"/>
          <w:szCs w:val="24"/>
        </w:rPr>
        <w:t xml:space="preserve">those who are </w:t>
      </w:r>
      <w:r>
        <w:rPr>
          <w:rFonts w:ascii="Arial" w:hAnsi="Arial" w:cs="Arial"/>
          <w:sz w:val="24"/>
          <w:szCs w:val="24"/>
        </w:rPr>
        <w:t xml:space="preserve">in a position to pay fees but who are </w:t>
      </w:r>
      <w:r w:rsidRPr="006575D2">
        <w:rPr>
          <w:rFonts w:ascii="Arial" w:hAnsi="Arial" w:cs="Arial"/>
          <w:sz w:val="24"/>
          <w:szCs w:val="24"/>
        </w:rPr>
        <w:t>not in a position to attend</w:t>
      </w:r>
      <w:r>
        <w:rPr>
          <w:rFonts w:ascii="Arial" w:hAnsi="Arial" w:cs="Arial"/>
          <w:sz w:val="24"/>
          <w:szCs w:val="24"/>
        </w:rPr>
        <w:t>.</w:t>
      </w:r>
      <w:r w:rsidRPr="006575D2">
        <w:rPr>
          <w:rFonts w:ascii="Arial" w:hAnsi="Arial" w:cs="Arial"/>
          <w:sz w:val="24"/>
          <w:szCs w:val="24"/>
        </w:rPr>
        <w:t xml:space="preserve"> </w:t>
      </w:r>
      <w:r>
        <w:rPr>
          <w:rFonts w:ascii="Arial" w:hAnsi="Arial" w:cs="Arial"/>
          <w:sz w:val="24"/>
          <w:szCs w:val="24"/>
        </w:rPr>
        <w:t xml:space="preserve">For those who can neither attend nor pay fees funding is available under the Springboard initiative for specific </w:t>
      </w:r>
      <w:proofErr w:type="spellStart"/>
      <w:r>
        <w:rPr>
          <w:rFonts w:ascii="Arial" w:hAnsi="Arial" w:cs="Arial"/>
          <w:sz w:val="24"/>
          <w:szCs w:val="24"/>
        </w:rPr>
        <w:t>Oscail</w:t>
      </w:r>
      <w:proofErr w:type="spellEnd"/>
      <w:r>
        <w:rPr>
          <w:rFonts w:ascii="Arial" w:hAnsi="Arial" w:cs="Arial"/>
          <w:sz w:val="24"/>
          <w:szCs w:val="24"/>
        </w:rPr>
        <w:t xml:space="preserve"> courses which aim to provide students with identifiable skills which are required in the labour market. </w:t>
      </w:r>
    </w:p>
    <w:p w:rsidR="00E23B85" w:rsidRDefault="00E23B85" w:rsidP="00C62750">
      <w:pPr>
        <w:rPr>
          <w:rFonts w:ascii="Arial" w:hAnsi="Arial" w:cs="Arial"/>
          <w:sz w:val="24"/>
          <w:szCs w:val="24"/>
        </w:rPr>
      </w:pPr>
      <w:r>
        <w:rPr>
          <w:rFonts w:ascii="Arial" w:hAnsi="Arial" w:cs="Arial"/>
          <w:sz w:val="24"/>
          <w:szCs w:val="24"/>
        </w:rPr>
        <w:t xml:space="preserve">In its consultation paper on </w:t>
      </w:r>
      <w:r w:rsidRPr="006575D2">
        <w:rPr>
          <w:rFonts w:ascii="Arial" w:hAnsi="Arial" w:cs="Arial"/>
          <w:i/>
          <w:sz w:val="24"/>
          <w:szCs w:val="24"/>
        </w:rPr>
        <w:t>Part-time higher education and training in Ireland</w:t>
      </w:r>
      <w:r w:rsidRPr="006575D2">
        <w:rPr>
          <w:rFonts w:ascii="Arial" w:hAnsi="Arial" w:cs="Arial"/>
          <w:sz w:val="24"/>
          <w:szCs w:val="24"/>
        </w:rPr>
        <w:t xml:space="preserve"> </w:t>
      </w:r>
      <w:r>
        <w:rPr>
          <w:rFonts w:ascii="Arial" w:hAnsi="Arial" w:cs="Arial"/>
          <w:sz w:val="24"/>
          <w:szCs w:val="24"/>
        </w:rPr>
        <w:t>, t</w:t>
      </w:r>
      <w:r w:rsidRPr="006575D2">
        <w:rPr>
          <w:rFonts w:ascii="Arial" w:hAnsi="Arial" w:cs="Arial"/>
          <w:sz w:val="24"/>
          <w:szCs w:val="24"/>
        </w:rPr>
        <w:t xml:space="preserve">he Higher </w:t>
      </w:r>
      <w:r>
        <w:rPr>
          <w:rFonts w:ascii="Arial" w:hAnsi="Arial" w:cs="Arial"/>
          <w:sz w:val="24"/>
          <w:szCs w:val="24"/>
        </w:rPr>
        <w:t>Education Authority  (HEA) states</w:t>
      </w:r>
      <w:r w:rsidRPr="006575D2">
        <w:rPr>
          <w:rFonts w:ascii="Arial" w:hAnsi="Arial" w:cs="Arial"/>
          <w:sz w:val="24"/>
          <w:szCs w:val="24"/>
        </w:rPr>
        <w:t xml:space="preserve"> that if Ireland is to increase higher education attainment, increased flexibility and broader routes of access will have to be incorporated into higher education provision</w:t>
      </w:r>
      <w:r>
        <w:rPr>
          <w:rFonts w:ascii="Arial" w:hAnsi="Arial" w:cs="Arial"/>
          <w:sz w:val="24"/>
          <w:szCs w:val="24"/>
        </w:rPr>
        <w:t xml:space="preserve"> </w:t>
      </w:r>
      <w:r w:rsidRPr="006575D2">
        <w:rPr>
          <w:rFonts w:ascii="Arial" w:hAnsi="Arial" w:cs="Arial"/>
          <w:sz w:val="24"/>
          <w:szCs w:val="24"/>
        </w:rPr>
        <w:t>(HEA 2012</w:t>
      </w:r>
      <w:r>
        <w:rPr>
          <w:rFonts w:ascii="Arial" w:hAnsi="Arial" w:cs="Arial"/>
          <w:sz w:val="24"/>
          <w:szCs w:val="24"/>
        </w:rPr>
        <w:t>a, p3</w:t>
      </w:r>
      <w:r w:rsidRPr="006575D2">
        <w:rPr>
          <w:rFonts w:ascii="Arial" w:hAnsi="Arial" w:cs="Arial"/>
          <w:sz w:val="24"/>
          <w:szCs w:val="24"/>
        </w:rPr>
        <w:t xml:space="preserve">). </w:t>
      </w:r>
      <w:r>
        <w:rPr>
          <w:rFonts w:ascii="Arial" w:hAnsi="Arial" w:cs="Arial"/>
          <w:sz w:val="24"/>
          <w:szCs w:val="24"/>
        </w:rPr>
        <w:t xml:space="preserve">This increased flexibility will be required not only to provide ‘second chance’ education to adults who, due to family, work and other commitments cannot attend full-time (or part-time) on-campus, but also for the increasing number of the Irish workforce (and those not in work) who require re-skilling/up-skilling and continued professional development. </w:t>
      </w:r>
    </w:p>
    <w:p w:rsidR="00E23B85" w:rsidRDefault="00E23B85" w:rsidP="00AD2C39">
      <w:pPr>
        <w:rPr>
          <w:rFonts w:ascii="Arial" w:hAnsi="Arial" w:cs="Arial"/>
          <w:b/>
          <w:sz w:val="24"/>
          <w:szCs w:val="24"/>
        </w:rPr>
      </w:pPr>
    </w:p>
    <w:p w:rsidR="00E23B85" w:rsidRDefault="00E23B85" w:rsidP="00AD2C39">
      <w:pPr>
        <w:rPr>
          <w:rFonts w:ascii="Arial" w:hAnsi="Arial" w:cs="Arial"/>
          <w:b/>
          <w:sz w:val="24"/>
          <w:szCs w:val="24"/>
        </w:rPr>
      </w:pPr>
    </w:p>
    <w:p w:rsidR="00E23B85" w:rsidRPr="003823B9" w:rsidRDefault="00E23B85" w:rsidP="00AD2C39">
      <w:pPr>
        <w:rPr>
          <w:rFonts w:ascii="Arial" w:hAnsi="Arial" w:cs="Arial"/>
          <w:b/>
          <w:sz w:val="24"/>
          <w:szCs w:val="24"/>
        </w:rPr>
      </w:pPr>
      <w:r w:rsidRPr="003823B9">
        <w:rPr>
          <w:rFonts w:ascii="Arial" w:hAnsi="Arial" w:cs="Arial"/>
          <w:b/>
          <w:sz w:val="24"/>
          <w:szCs w:val="24"/>
        </w:rPr>
        <w:lastRenderedPageBreak/>
        <w:t>Higher education participation</w:t>
      </w:r>
      <w:r>
        <w:rPr>
          <w:rFonts w:ascii="Arial" w:hAnsi="Arial" w:cs="Arial"/>
          <w:b/>
          <w:sz w:val="24"/>
          <w:szCs w:val="24"/>
        </w:rPr>
        <w:t xml:space="preserve"> and the role of part-time and online distance provision</w:t>
      </w:r>
    </w:p>
    <w:p w:rsidR="00E23B85" w:rsidRDefault="00E23B85" w:rsidP="001A4715">
      <w:pPr>
        <w:rPr>
          <w:rFonts w:ascii="Arial" w:hAnsi="Arial" w:cs="Arial"/>
          <w:sz w:val="24"/>
          <w:szCs w:val="24"/>
        </w:rPr>
      </w:pPr>
      <w:r>
        <w:rPr>
          <w:rFonts w:ascii="Arial" w:hAnsi="Arial" w:cs="Arial"/>
          <w:sz w:val="24"/>
          <w:szCs w:val="24"/>
        </w:rPr>
        <w:t>T</w:t>
      </w:r>
      <w:r w:rsidRPr="001C1AD0">
        <w:rPr>
          <w:rFonts w:ascii="Arial" w:hAnsi="Arial" w:cs="Arial"/>
          <w:sz w:val="24"/>
          <w:szCs w:val="24"/>
        </w:rPr>
        <w:t xml:space="preserve">here have been a number of studies on </w:t>
      </w:r>
      <w:r>
        <w:rPr>
          <w:rFonts w:ascii="Arial" w:hAnsi="Arial" w:cs="Arial"/>
          <w:sz w:val="24"/>
          <w:szCs w:val="24"/>
        </w:rPr>
        <w:t xml:space="preserve">the participation </w:t>
      </w:r>
      <w:r w:rsidRPr="001C1AD0">
        <w:rPr>
          <w:rFonts w:ascii="Arial" w:hAnsi="Arial" w:cs="Arial"/>
          <w:sz w:val="24"/>
          <w:szCs w:val="24"/>
        </w:rPr>
        <w:t xml:space="preserve">in </w:t>
      </w:r>
      <w:r>
        <w:rPr>
          <w:rFonts w:ascii="Arial" w:hAnsi="Arial" w:cs="Arial"/>
          <w:sz w:val="24"/>
          <w:szCs w:val="24"/>
        </w:rPr>
        <w:t xml:space="preserve">full-time Irish </w:t>
      </w:r>
      <w:r w:rsidRPr="001C1AD0">
        <w:rPr>
          <w:rFonts w:ascii="Arial" w:hAnsi="Arial" w:cs="Arial"/>
          <w:sz w:val="24"/>
          <w:szCs w:val="24"/>
        </w:rPr>
        <w:t>higher education (</w:t>
      </w:r>
      <w:r>
        <w:rPr>
          <w:rFonts w:ascii="Arial" w:hAnsi="Arial" w:cs="Arial"/>
          <w:sz w:val="24"/>
          <w:szCs w:val="24"/>
        </w:rPr>
        <w:t>Clancy 1988, Clancy 2001, O’Connell et al 2006, McCoy &amp; Smith 2011</w:t>
      </w:r>
      <w:r w:rsidRPr="001C1AD0">
        <w:rPr>
          <w:rFonts w:ascii="Arial" w:hAnsi="Arial" w:cs="Arial"/>
          <w:sz w:val="24"/>
          <w:szCs w:val="24"/>
        </w:rPr>
        <w:t>)</w:t>
      </w:r>
      <w:r>
        <w:rPr>
          <w:rFonts w:ascii="Arial" w:hAnsi="Arial" w:cs="Arial"/>
          <w:sz w:val="24"/>
          <w:szCs w:val="24"/>
        </w:rPr>
        <w:t xml:space="preserve">. These studies have noted that social inequality continues to persist in accessing higher education. McCoy &amp; Smith emphasise the importance of financial constraints while a study by Flannery &amp; </w:t>
      </w:r>
      <w:proofErr w:type="spellStart"/>
      <w:r>
        <w:rPr>
          <w:rFonts w:ascii="Arial" w:hAnsi="Arial" w:cs="Arial"/>
          <w:sz w:val="24"/>
          <w:szCs w:val="24"/>
        </w:rPr>
        <w:t>O’Donoghue</w:t>
      </w:r>
      <w:proofErr w:type="spellEnd"/>
      <w:r>
        <w:rPr>
          <w:rFonts w:ascii="Arial" w:hAnsi="Arial" w:cs="Arial"/>
          <w:sz w:val="24"/>
          <w:szCs w:val="24"/>
        </w:rPr>
        <w:t xml:space="preserve"> (2009) found that parental education was a significant factor when deciding to proceed to higher education. A study </w:t>
      </w:r>
      <w:r w:rsidRPr="001C1AD0">
        <w:rPr>
          <w:rFonts w:ascii="Arial" w:hAnsi="Arial" w:cs="Arial"/>
          <w:sz w:val="24"/>
          <w:szCs w:val="24"/>
        </w:rPr>
        <w:t>on Irish part-time undergraduate students (</w:t>
      </w:r>
      <w:proofErr w:type="spellStart"/>
      <w:r w:rsidRPr="001C1AD0">
        <w:rPr>
          <w:rFonts w:ascii="Arial" w:hAnsi="Arial" w:cs="Arial"/>
          <w:sz w:val="24"/>
          <w:szCs w:val="24"/>
        </w:rPr>
        <w:t>Darmody</w:t>
      </w:r>
      <w:proofErr w:type="spellEnd"/>
      <w:r w:rsidRPr="001C1AD0">
        <w:rPr>
          <w:rFonts w:ascii="Arial" w:hAnsi="Arial" w:cs="Arial"/>
          <w:sz w:val="24"/>
          <w:szCs w:val="24"/>
        </w:rPr>
        <w:t xml:space="preserve"> &amp; Fleming 2009) </w:t>
      </w:r>
      <w:r>
        <w:rPr>
          <w:rFonts w:ascii="Arial" w:hAnsi="Arial" w:cs="Arial"/>
          <w:sz w:val="24"/>
          <w:szCs w:val="24"/>
        </w:rPr>
        <w:t>revealed that just 14% ‘</w:t>
      </w:r>
      <w:r w:rsidRPr="00762D13">
        <w:rPr>
          <w:rFonts w:ascii="Arial" w:hAnsi="Arial" w:cs="Arial"/>
          <w:sz w:val="24"/>
          <w:szCs w:val="24"/>
        </w:rPr>
        <w:t>had a father with a third level degree</w:t>
      </w:r>
      <w:r>
        <w:rPr>
          <w:rFonts w:ascii="Arial" w:hAnsi="Arial" w:cs="Arial"/>
          <w:sz w:val="24"/>
          <w:szCs w:val="24"/>
        </w:rPr>
        <w:t xml:space="preserve">’ (p76). </w:t>
      </w:r>
    </w:p>
    <w:p w:rsidR="00E23B85" w:rsidRDefault="00E23B85" w:rsidP="00D96FD6">
      <w:pPr>
        <w:rPr>
          <w:rFonts w:ascii="Arial" w:hAnsi="Arial" w:cs="Arial"/>
          <w:sz w:val="24"/>
          <w:szCs w:val="24"/>
        </w:rPr>
      </w:pPr>
      <w:r>
        <w:rPr>
          <w:rFonts w:ascii="Arial" w:hAnsi="Arial" w:cs="Arial"/>
          <w:sz w:val="24"/>
          <w:szCs w:val="24"/>
        </w:rPr>
        <w:t>A traditional way for adults to access higher education has been through</w:t>
      </w:r>
      <w:r w:rsidR="00313368">
        <w:rPr>
          <w:rFonts w:ascii="Arial" w:hAnsi="Arial" w:cs="Arial"/>
          <w:sz w:val="24"/>
          <w:szCs w:val="24"/>
        </w:rPr>
        <w:t xml:space="preserve"> part-time education.  However</w:t>
      </w:r>
      <w:r>
        <w:rPr>
          <w:rFonts w:ascii="Arial" w:hAnsi="Arial" w:cs="Arial"/>
          <w:sz w:val="24"/>
          <w:szCs w:val="24"/>
        </w:rPr>
        <w:t>, a recent HEA</w:t>
      </w:r>
      <w:r w:rsidR="00116DA2">
        <w:rPr>
          <w:rFonts w:ascii="Arial" w:hAnsi="Arial" w:cs="Arial"/>
          <w:sz w:val="24"/>
          <w:szCs w:val="24"/>
        </w:rPr>
        <w:t xml:space="preserve"> paper confirms that there are ‘</w:t>
      </w:r>
      <w:r w:rsidRPr="00D96FD6">
        <w:rPr>
          <w:rFonts w:ascii="Arial" w:hAnsi="Arial" w:cs="Arial"/>
          <w:sz w:val="24"/>
          <w:szCs w:val="24"/>
        </w:rPr>
        <w:t>much higher</w:t>
      </w:r>
      <w:r>
        <w:rPr>
          <w:rFonts w:ascii="Arial" w:hAnsi="Arial" w:cs="Arial"/>
          <w:sz w:val="24"/>
          <w:szCs w:val="24"/>
        </w:rPr>
        <w:t xml:space="preserve"> </w:t>
      </w:r>
      <w:r w:rsidRPr="00D96FD6">
        <w:rPr>
          <w:rFonts w:ascii="Arial" w:hAnsi="Arial" w:cs="Arial"/>
          <w:sz w:val="24"/>
          <w:szCs w:val="24"/>
        </w:rPr>
        <w:t>levels of participation in full-tim</w:t>
      </w:r>
      <w:r>
        <w:rPr>
          <w:rFonts w:ascii="Arial" w:hAnsi="Arial" w:cs="Arial"/>
          <w:sz w:val="24"/>
          <w:szCs w:val="24"/>
        </w:rPr>
        <w:t xml:space="preserve">e courses </w:t>
      </w:r>
      <w:r w:rsidR="00116DA2">
        <w:rPr>
          <w:rFonts w:ascii="Arial" w:hAnsi="Arial" w:cs="Arial"/>
          <w:sz w:val="24"/>
          <w:szCs w:val="24"/>
        </w:rPr>
        <w:t>compared to part-time’ (HEA 2012</w:t>
      </w:r>
      <w:r>
        <w:rPr>
          <w:rFonts w:ascii="Arial" w:hAnsi="Arial" w:cs="Arial"/>
          <w:sz w:val="24"/>
          <w:szCs w:val="24"/>
        </w:rPr>
        <w:t>b, p11). The s</w:t>
      </w:r>
      <w:r w:rsidR="00116DA2">
        <w:rPr>
          <w:rFonts w:ascii="Arial" w:hAnsi="Arial" w:cs="Arial"/>
          <w:sz w:val="24"/>
          <w:szCs w:val="24"/>
        </w:rPr>
        <w:t>ame paper goes onto state that ‘</w:t>
      </w:r>
      <w:r w:rsidRPr="00D96FD6">
        <w:rPr>
          <w:rFonts w:ascii="Arial" w:hAnsi="Arial" w:cs="Arial"/>
          <w:sz w:val="24"/>
          <w:szCs w:val="24"/>
        </w:rPr>
        <w:t>in the university sector 12%</w:t>
      </w:r>
      <w:r>
        <w:rPr>
          <w:rFonts w:ascii="Arial" w:hAnsi="Arial" w:cs="Arial"/>
          <w:sz w:val="24"/>
          <w:szCs w:val="24"/>
        </w:rPr>
        <w:t xml:space="preserve"> </w:t>
      </w:r>
      <w:r w:rsidRPr="00D96FD6">
        <w:rPr>
          <w:rFonts w:ascii="Arial" w:hAnsi="Arial" w:cs="Arial"/>
          <w:sz w:val="24"/>
          <w:szCs w:val="24"/>
        </w:rPr>
        <w:t>of all undergraduates participate on a part-time basis,</w:t>
      </w:r>
      <w:r>
        <w:rPr>
          <w:rFonts w:ascii="Arial" w:hAnsi="Arial" w:cs="Arial"/>
          <w:sz w:val="24"/>
          <w:szCs w:val="24"/>
        </w:rPr>
        <w:t xml:space="preserve"> </w:t>
      </w:r>
      <w:r w:rsidRPr="00D96FD6">
        <w:rPr>
          <w:rFonts w:ascii="Arial" w:hAnsi="Arial" w:cs="Arial"/>
          <w:sz w:val="24"/>
          <w:szCs w:val="24"/>
        </w:rPr>
        <w:t>compared to 20%</w:t>
      </w:r>
      <w:r>
        <w:rPr>
          <w:rFonts w:ascii="Arial" w:hAnsi="Arial" w:cs="Arial"/>
          <w:sz w:val="24"/>
          <w:szCs w:val="24"/>
        </w:rPr>
        <w:t xml:space="preserve"> </w:t>
      </w:r>
      <w:r w:rsidRPr="00D96FD6">
        <w:rPr>
          <w:rFonts w:ascii="Arial" w:hAnsi="Arial" w:cs="Arial"/>
          <w:sz w:val="24"/>
          <w:szCs w:val="24"/>
        </w:rPr>
        <w:t>in the institutes of</w:t>
      </w:r>
      <w:r w:rsidR="00116DA2">
        <w:rPr>
          <w:rFonts w:ascii="Arial" w:hAnsi="Arial" w:cs="Arial"/>
          <w:sz w:val="24"/>
          <w:szCs w:val="24"/>
        </w:rPr>
        <w:t xml:space="preserve"> technology’ (HEA 2012</w:t>
      </w:r>
      <w:r>
        <w:rPr>
          <w:rFonts w:ascii="Arial" w:hAnsi="Arial" w:cs="Arial"/>
          <w:sz w:val="24"/>
          <w:szCs w:val="24"/>
        </w:rPr>
        <w:t>b, p11) and also notes that a large percentage of those studying part-time undergraduate courses are on Level 6 and 7 courses.</w:t>
      </w:r>
    </w:p>
    <w:p w:rsidR="00E23B85" w:rsidRDefault="00E23B85" w:rsidP="00D96FD6">
      <w:pPr>
        <w:rPr>
          <w:rFonts w:ascii="Arial" w:hAnsi="Arial" w:cs="Arial"/>
          <w:sz w:val="24"/>
          <w:szCs w:val="24"/>
        </w:rPr>
      </w:pPr>
      <w:r>
        <w:rPr>
          <w:rFonts w:ascii="Arial" w:hAnsi="Arial" w:cs="Arial"/>
          <w:sz w:val="24"/>
          <w:szCs w:val="24"/>
        </w:rPr>
        <w:t>There are certainly more full-time courses available. While there is no comprehensive database of part-time or online</w:t>
      </w:r>
      <w:r w:rsidR="00A95900">
        <w:rPr>
          <w:rFonts w:ascii="Arial" w:hAnsi="Arial" w:cs="Arial"/>
          <w:sz w:val="24"/>
          <w:szCs w:val="24"/>
        </w:rPr>
        <w:t xml:space="preserve"> courses, an explorative study </w:t>
      </w:r>
      <w:r>
        <w:rPr>
          <w:rFonts w:ascii="Arial" w:hAnsi="Arial" w:cs="Arial"/>
          <w:sz w:val="24"/>
          <w:szCs w:val="24"/>
        </w:rPr>
        <w:t>identified approximately 760 full-time, 75 part-time and 17 online/distance courses available at Level 8 in Irish</w:t>
      </w:r>
      <w:r w:rsidR="00313368">
        <w:rPr>
          <w:rFonts w:ascii="Arial" w:hAnsi="Arial" w:cs="Arial"/>
          <w:sz w:val="24"/>
          <w:szCs w:val="24"/>
        </w:rPr>
        <w:t xml:space="preserve"> HEI’s</w:t>
      </w:r>
      <w:r>
        <w:rPr>
          <w:rFonts w:ascii="Arial" w:hAnsi="Arial" w:cs="Arial"/>
          <w:sz w:val="24"/>
          <w:szCs w:val="24"/>
        </w:rPr>
        <w:t xml:space="preserve">.  In many ways, the lower participation in part-time courses and their lower provision is understandable given the current funding mechanisms.  If students are primarily funded to attend full-time courses then institutions are incentivised to provide such courses. </w:t>
      </w:r>
    </w:p>
    <w:p w:rsidR="00E23B85" w:rsidRDefault="00E23B85" w:rsidP="00810E41">
      <w:pPr>
        <w:rPr>
          <w:rFonts w:ascii="Arial" w:hAnsi="Arial" w:cs="Arial"/>
          <w:sz w:val="24"/>
          <w:szCs w:val="24"/>
        </w:rPr>
      </w:pPr>
      <w:r>
        <w:rPr>
          <w:rFonts w:ascii="Arial" w:hAnsi="Arial" w:cs="Arial"/>
          <w:sz w:val="24"/>
          <w:szCs w:val="24"/>
        </w:rPr>
        <w:t>Online di</w:t>
      </w:r>
      <w:r w:rsidR="00313368">
        <w:rPr>
          <w:rFonts w:ascii="Arial" w:hAnsi="Arial" w:cs="Arial"/>
          <w:sz w:val="24"/>
          <w:szCs w:val="24"/>
        </w:rPr>
        <w:t>stance education can be seen as a</w:t>
      </w:r>
      <w:r>
        <w:rPr>
          <w:rFonts w:ascii="Arial" w:hAnsi="Arial" w:cs="Arial"/>
          <w:sz w:val="24"/>
          <w:szCs w:val="24"/>
        </w:rPr>
        <w:t xml:space="preserve"> more flexible method of deliveri</w:t>
      </w:r>
      <w:r w:rsidR="00313368">
        <w:rPr>
          <w:rFonts w:ascii="Arial" w:hAnsi="Arial" w:cs="Arial"/>
          <w:sz w:val="24"/>
          <w:szCs w:val="24"/>
        </w:rPr>
        <w:t>ng part-time education.  While it may</w:t>
      </w:r>
      <w:r>
        <w:rPr>
          <w:rFonts w:ascii="Arial" w:hAnsi="Arial" w:cs="Arial"/>
          <w:sz w:val="24"/>
          <w:szCs w:val="24"/>
        </w:rPr>
        <w:t xml:space="preserve"> not suit all students wishing to undertake part-time higher education courses, it is likely to suit an increasing number of those students and, for many potential students, it is likely to be the only way they can access third level education.  The </w:t>
      </w:r>
      <w:r w:rsidRPr="006575D2">
        <w:rPr>
          <w:rFonts w:ascii="Arial" w:hAnsi="Arial" w:cs="Arial"/>
          <w:sz w:val="24"/>
          <w:szCs w:val="24"/>
        </w:rPr>
        <w:t xml:space="preserve">number of students </w:t>
      </w:r>
      <w:r>
        <w:rPr>
          <w:rFonts w:ascii="Arial" w:hAnsi="Arial" w:cs="Arial"/>
          <w:sz w:val="24"/>
          <w:szCs w:val="24"/>
        </w:rPr>
        <w:t>undertaking</w:t>
      </w:r>
      <w:r w:rsidRPr="006575D2">
        <w:rPr>
          <w:rFonts w:ascii="Arial" w:hAnsi="Arial" w:cs="Arial"/>
          <w:sz w:val="24"/>
          <w:szCs w:val="24"/>
        </w:rPr>
        <w:t xml:space="preserve"> flexible learning programmes </w:t>
      </w:r>
      <w:r>
        <w:rPr>
          <w:rFonts w:ascii="Arial" w:hAnsi="Arial" w:cs="Arial"/>
          <w:sz w:val="24"/>
          <w:szCs w:val="24"/>
        </w:rPr>
        <w:t>(i.e. distance, e</w:t>
      </w:r>
      <w:r w:rsidR="00116DA2">
        <w:rPr>
          <w:rFonts w:ascii="Arial" w:hAnsi="Arial" w:cs="Arial"/>
          <w:sz w:val="24"/>
          <w:szCs w:val="24"/>
        </w:rPr>
        <w:t>-</w:t>
      </w:r>
      <w:r>
        <w:rPr>
          <w:rFonts w:ascii="Arial" w:hAnsi="Arial" w:cs="Arial"/>
          <w:sz w:val="24"/>
          <w:szCs w:val="24"/>
        </w:rPr>
        <w:t xml:space="preserve">learning and in-service) </w:t>
      </w:r>
      <w:r w:rsidRPr="006575D2">
        <w:rPr>
          <w:rFonts w:ascii="Arial" w:hAnsi="Arial" w:cs="Arial"/>
          <w:sz w:val="24"/>
          <w:szCs w:val="24"/>
        </w:rPr>
        <w:t xml:space="preserve">in the Irish </w:t>
      </w:r>
      <w:r>
        <w:rPr>
          <w:rFonts w:ascii="Arial" w:hAnsi="Arial" w:cs="Arial"/>
          <w:sz w:val="24"/>
          <w:szCs w:val="24"/>
        </w:rPr>
        <w:t>HE</w:t>
      </w:r>
      <w:r w:rsidRPr="006575D2">
        <w:rPr>
          <w:rFonts w:ascii="Arial" w:hAnsi="Arial" w:cs="Arial"/>
          <w:sz w:val="24"/>
          <w:szCs w:val="24"/>
        </w:rPr>
        <w:t xml:space="preserve"> sector</w:t>
      </w:r>
      <w:r w:rsidR="00116DA2">
        <w:rPr>
          <w:rFonts w:ascii="Arial" w:hAnsi="Arial" w:cs="Arial"/>
          <w:sz w:val="24"/>
          <w:szCs w:val="24"/>
        </w:rPr>
        <w:t xml:space="preserve"> has</w:t>
      </w:r>
      <w:r>
        <w:rPr>
          <w:rFonts w:ascii="Arial" w:hAnsi="Arial" w:cs="Arial"/>
          <w:sz w:val="24"/>
          <w:szCs w:val="24"/>
        </w:rPr>
        <w:t xml:space="preserve"> been published by the HEA for 2010/11 and 2011/12</w:t>
      </w:r>
      <w:r>
        <w:rPr>
          <w:rStyle w:val="FootnoteReference"/>
          <w:rFonts w:ascii="Arial" w:hAnsi="Arial"/>
          <w:sz w:val="24"/>
          <w:szCs w:val="24"/>
        </w:rPr>
        <w:footnoteReference w:id="1"/>
      </w:r>
      <w:r>
        <w:rPr>
          <w:rFonts w:ascii="Arial" w:hAnsi="Arial" w:cs="Arial"/>
          <w:sz w:val="24"/>
          <w:szCs w:val="24"/>
        </w:rPr>
        <w:t xml:space="preserve">.  Overall numbers are relatively small.  For example, the number of students undertaking </w:t>
      </w:r>
      <w:r w:rsidR="004C58EF">
        <w:rPr>
          <w:rFonts w:ascii="Arial" w:hAnsi="Arial" w:cs="Arial"/>
          <w:sz w:val="24"/>
          <w:szCs w:val="24"/>
        </w:rPr>
        <w:t xml:space="preserve">flexible </w:t>
      </w:r>
      <w:r>
        <w:rPr>
          <w:rFonts w:ascii="Arial" w:hAnsi="Arial" w:cs="Arial"/>
          <w:sz w:val="24"/>
          <w:szCs w:val="24"/>
        </w:rPr>
        <w:t>undergraduate courses in HEA funded institutions was 2,954 in 2010/11 and 2,750 in 2011/12.   However, it is likely that these figures are an underes</w:t>
      </w:r>
      <w:r w:rsidR="00116DA2">
        <w:rPr>
          <w:rFonts w:ascii="Arial" w:hAnsi="Arial" w:cs="Arial"/>
          <w:sz w:val="24"/>
          <w:szCs w:val="24"/>
        </w:rPr>
        <w:t>timation.  As noted by the HEA ‘</w:t>
      </w:r>
      <w:r>
        <w:rPr>
          <w:rFonts w:ascii="Arial" w:hAnsi="Arial" w:cs="Arial"/>
          <w:sz w:val="24"/>
          <w:szCs w:val="24"/>
        </w:rPr>
        <w:t>Distance education and off-campus provision in the universities are currently not included in the HEA recurrent grant al</w:t>
      </w:r>
      <w:r w:rsidR="00116DA2">
        <w:rPr>
          <w:rFonts w:ascii="Arial" w:hAnsi="Arial" w:cs="Arial"/>
          <w:sz w:val="24"/>
          <w:szCs w:val="24"/>
        </w:rPr>
        <w:t>location model (RGAM)’ (HEA 2012</w:t>
      </w:r>
      <w:r>
        <w:rPr>
          <w:rFonts w:ascii="Arial" w:hAnsi="Arial" w:cs="Arial"/>
          <w:sz w:val="24"/>
          <w:szCs w:val="24"/>
        </w:rPr>
        <w:t xml:space="preserve">a, p5). Therefore, it is possible that universities which are providing flexibly delivered courses are not classifying the students taking such courses as distance, online or off-campus students.  </w:t>
      </w:r>
    </w:p>
    <w:p w:rsidR="00E23B85" w:rsidRPr="007C27E6" w:rsidRDefault="00E23B85" w:rsidP="007C27E6">
      <w:pPr>
        <w:rPr>
          <w:rFonts w:ascii="Arial" w:hAnsi="Arial" w:cs="Arial"/>
          <w:sz w:val="24"/>
          <w:szCs w:val="24"/>
        </w:rPr>
      </w:pPr>
      <w:r>
        <w:rPr>
          <w:rFonts w:ascii="Arial" w:hAnsi="Arial" w:cs="Arial"/>
          <w:sz w:val="24"/>
          <w:szCs w:val="24"/>
        </w:rPr>
        <w:t>More importantly, there is an increasing recognition that if Ireland is to increase its international competitiveness then there will be a growing need to continually up</w:t>
      </w:r>
      <w:r w:rsidR="004C58EF">
        <w:rPr>
          <w:rFonts w:ascii="Arial" w:hAnsi="Arial" w:cs="Arial"/>
          <w:sz w:val="24"/>
          <w:szCs w:val="24"/>
        </w:rPr>
        <w:t>-</w:t>
      </w:r>
      <w:r>
        <w:rPr>
          <w:rFonts w:ascii="Arial" w:hAnsi="Arial" w:cs="Arial"/>
          <w:sz w:val="24"/>
          <w:szCs w:val="24"/>
        </w:rPr>
        <w:t>skill and re</w:t>
      </w:r>
      <w:r w:rsidR="004C58EF">
        <w:rPr>
          <w:rFonts w:ascii="Arial" w:hAnsi="Arial" w:cs="Arial"/>
          <w:sz w:val="24"/>
          <w:szCs w:val="24"/>
        </w:rPr>
        <w:t>-</w:t>
      </w:r>
      <w:r>
        <w:rPr>
          <w:rFonts w:ascii="Arial" w:hAnsi="Arial" w:cs="Arial"/>
          <w:sz w:val="24"/>
          <w:szCs w:val="24"/>
        </w:rPr>
        <w:t>skill the adult population.  One of the most effective ways to achieve this goal is through flexibly delivered online dist</w:t>
      </w:r>
      <w:r w:rsidR="004C58EF">
        <w:rPr>
          <w:rFonts w:ascii="Arial" w:hAnsi="Arial" w:cs="Arial"/>
          <w:sz w:val="24"/>
          <w:szCs w:val="24"/>
        </w:rPr>
        <w:t>ance education programmes.  T</w:t>
      </w:r>
      <w:r>
        <w:rPr>
          <w:rFonts w:ascii="Arial" w:hAnsi="Arial" w:cs="Arial"/>
          <w:sz w:val="24"/>
          <w:szCs w:val="24"/>
        </w:rPr>
        <w:t xml:space="preserve">he </w:t>
      </w:r>
      <w:r w:rsidRPr="007576E7">
        <w:rPr>
          <w:rFonts w:ascii="Arial" w:hAnsi="Arial" w:cs="Arial"/>
          <w:i/>
          <w:sz w:val="24"/>
          <w:szCs w:val="24"/>
        </w:rPr>
        <w:t xml:space="preserve">National Strategy for Higher Education </w:t>
      </w:r>
      <w:r>
        <w:rPr>
          <w:rFonts w:ascii="Arial" w:hAnsi="Arial" w:cs="Arial"/>
          <w:i/>
          <w:sz w:val="24"/>
          <w:szCs w:val="24"/>
        </w:rPr>
        <w:t>to 203</w:t>
      </w:r>
      <w:r w:rsidRPr="007576E7">
        <w:rPr>
          <w:rFonts w:ascii="Arial" w:hAnsi="Arial" w:cs="Arial"/>
          <w:i/>
          <w:sz w:val="24"/>
          <w:szCs w:val="24"/>
        </w:rPr>
        <w:t>0</w:t>
      </w:r>
      <w:r w:rsidR="00B96A46">
        <w:rPr>
          <w:rFonts w:ascii="Arial" w:hAnsi="Arial" w:cs="Arial"/>
          <w:sz w:val="24"/>
          <w:szCs w:val="24"/>
        </w:rPr>
        <w:t xml:space="preserve"> noted ‘</w:t>
      </w:r>
      <w:r w:rsidRPr="007C27E6">
        <w:rPr>
          <w:rFonts w:ascii="Arial" w:hAnsi="Arial" w:cs="Arial"/>
          <w:sz w:val="24"/>
          <w:szCs w:val="24"/>
        </w:rPr>
        <w:t>In the coming decades, the delivery of higher education in Ireland must be characterise</w:t>
      </w:r>
      <w:r>
        <w:rPr>
          <w:rFonts w:ascii="Arial" w:hAnsi="Arial" w:cs="Arial"/>
          <w:sz w:val="24"/>
          <w:szCs w:val="24"/>
        </w:rPr>
        <w:t>d by flexibilit</w:t>
      </w:r>
      <w:r w:rsidR="00B96A46">
        <w:rPr>
          <w:rFonts w:ascii="Arial" w:hAnsi="Arial" w:cs="Arial"/>
          <w:sz w:val="24"/>
          <w:szCs w:val="24"/>
        </w:rPr>
        <w:t>y and innovation’</w:t>
      </w:r>
      <w:r w:rsidRPr="007C27E6">
        <w:rPr>
          <w:rFonts w:ascii="Arial" w:hAnsi="Arial" w:cs="Arial"/>
          <w:sz w:val="24"/>
          <w:szCs w:val="24"/>
        </w:rPr>
        <w:t xml:space="preserve"> </w:t>
      </w:r>
      <w:r>
        <w:rPr>
          <w:rFonts w:ascii="Arial" w:hAnsi="Arial" w:cs="Arial"/>
          <w:sz w:val="24"/>
          <w:szCs w:val="24"/>
        </w:rPr>
        <w:t xml:space="preserve">(DES 2011, p17). Given this goal, and the increasing efficacy of online technologies which assist online course delivery, it is opportune to look at the contribution which online </w:t>
      </w:r>
      <w:r>
        <w:rPr>
          <w:rFonts w:ascii="Arial" w:hAnsi="Arial" w:cs="Arial"/>
          <w:sz w:val="24"/>
          <w:szCs w:val="24"/>
        </w:rPr>
        <w:lastRenderedPageBreak/>
        <w:t>distance education has made in the past so as to give an indication of its likely contribution in the future.</w:t>
      </w:r>
    </w:p>
    <w:p w:rsidR="00E23B85" w:rsidRDefault="00E23B85" w:rsidP="00014D3B">
      <w:pPr>
        <w:rPr>
          <w:rFonts w:ascii="Arial" w:hAnsi="Arial" w:cs="Arial"/>
          <w:b/>
          <w:sz w:val="24"/>
          <w:szCs w:val="24"/>
        </w:rPr>
      </w:pPr>
      <w:r w:rsidRPr="006575D2">
        <w:rPr>
          <w:rFonts w:ascii="Arial" w:hAnsi="Arial" w:cs="Arial"/>
          <w:b/>
          <w:sz w:val="24"/>
          <w:szCs w:val="24"/>
        </w:rPr>
        <w:t>Methodology</w:t>
      </w:r>
    </w:p>
    <w:p w:rsidR="00E23B85" w:rsidRDefault="00E23B85" w:rsidP="00DF7176">
      <w:pPr>
        <w:rPr>
          <w:rFonts w:ascii="Arial" w:hAnsi="Arial" w:cs="Arial"/>
          <w:sz w:val="24"/>
          <w:szCs w:val="24"/>
        </w:rPr>
      </w:pPr>
      <w:r>
        <w:rPr>
          <w:rFonts w:ascii="Arial" w:hAnsi="Arial" w:cs="Arial"/>
          <w:sz w:val="24"/>
          <w:szCs w:val="24"/>
        </w:rPr>
        <w:t>A web-based survey was designed using surveymonkey.com. Web based surveys are cost effective, fast and flexible (Cook, Heath and Thompson, 2000). They are also very suitable when endeavouring to contact widely dispersed populations. T</w:t>
      </w:r>
      <w:r w:rsidRPr="00DE07FD">
        <w:rPr>
          <w:rFonts w:ascii="Arial" w:hAnsi="Arial" w:cs="Arial"/>
          <w:sz w:val="24"/>
          <w:szCs w:val="24"/>
        </w:rPr>
        <w:t xml:space="preserve">he questionnaire </w:t>
      </w:r>
      <w:r>
        <w:rPr>
          <w:rFonts w:ascii="Arial" w:hAnsi="Arial" w:cs="Arial"/>
          <w:sz w:val="24"/>
          <w:szCs w:val="24"/>
        </w:rPr>
        <w:t>employed a mix of closed and open questions</w:t>
      </w:r>
      <w:r w:rsidRPr="00DE07FD">
        <w:rPr>
          <w:rFonts w:ascii="Arial" w:hAnsi="Arial" w:cs="Arial"/>
          <w:sz w:val="24"/>
          <w:szCs w:val="24"/>
        </w:rPr>
        <w:t xml:space="preserve"> </w:t>
      </w:r>
      <w:r>
        <w:rPr>
          <w:rFonts w:ascii="Arial" w:hAnsi="Arial" w:cs="Arial"/>
          <w:sz w:val="24"/>
          <w:szCs w:val="24"/>
        </w:rPr>
        <w:t>and consisted of twenty-one</w:t>
      </w:r>
      <w:r w:rsidRPr="00DE07FD">
        <w:rPr>
          <w:rFonts w:ascii="Arial" w:hAnsi="Arial" w:cs="Arial"/>
          <w:sz w:val="24"/>
          <w:szCs w:val="24"/>
        </w:rPr>
        <w:t xml:space="preserve"> questions</w:t>
      </w:r>
      <w:r>
        <w:rPr>
          <w:rFonts w:ascii="Arial" w:hAnsi="Arial" w:cs="Arial"/>
          <w:sz w:val="24"/>
          <w:szCs w:val="24"/>
        </w:rPr>
        <w:t xml:space="preserve"> in total. A 5-point </w:t>
      </w:r>
      <w:proofErr w:type="spellStart"/>
      <w:r>
        <w:rPr>
          <w:rFonts w:ascii="Arial" w:hAnsi="Arial" w:cs="Arial"/>
          <w:sz w:val="24"/>
          <w:szCs w:val="24"/>
        </w:rPr>
        <w:t>Likert</w:t>
      </w:r>
      <w:proofErr w:type="spellEnd"/>
      <w:r>
        <w:rPr>
          <w:rFonts w:ascii="Arial" w:hAnsi="Arial" w:cs="Arial"/>
          <w:sz w:val="24"/>
          <w:szCs w:val="24"/>
        </w:rPr>
        <w:t xml:space="preserve"> scale was employed for 8 questions (104 sub questions), with respondents choosing between two extremes of a continuum. Positive responses (e.g. very relevant/strongly agree) are given a high score and negative responses (e.g. very irrelevant/strongly disagree) are given a low score. A numeric value is allocated to represent strength of opinion. A value of 3 represents the middle position; anything less than 3 represents varying degrees of disagreement/irrelevance etc; anything greater than 3 represents agreement/relevance etc. </w:t>
      </w:r>
    </w:p>
    <w:p w:rsidR="00E23B85" w:rsidRDefault="00E23B85" w:rsidP="00DF7176">
      <w:pPr>
        <w:rPr>
          <w:rFonts w:ascii="Arial" w:hAnsi="Arial" w:cs="Arial"/>
          <w:sz w:val="24"/>
          <w:szCs w:val="24"/>
        </w:rPr>
      </w:pPr>
      <w:r>
        <w:rPr>
          <w:rFonts w:ascii="Arial" w:hAnsi="Arial" w:cs="Arial"/>
          <w:sz w:val="24"/>
          <w:szCs w:val="24"/>
        </w:rPr>
        <w:t xml:space="preserve">The online survey was sent to two hundred and twenty six (226) recent (2012 and 2013) </w:t>
      </w:r>
      <w:proofErr w:type="spellStart"/>
      <w:r>
        <w:rPr>
          <w:rFonts w:ascii="Arial" w:hAnsi="Arial" w:cs="Arial"/>
          <w:sz w:val="24"/>
          <w:szCs w:val="24"/>
        </w:rPr>
        <w:t>Oscail</w:t>
      </w:r>
      <w:proofErr w:type="spellEnd"/>
      <w:r>
        <w:rPr>
          <w:rFonts w:ascii="Arial" w:hAnsi="Arial" w:cs="Arial"/>
          <w:sz w:val="24"/>
          <w:szCs w:val="24"/>
        </w:rPr>
        <w:t xml:space="preserve"> graduates between June and September 2013. Seventy seven (77) graduates responded to the survey representing a thirty four per cent (34%) response rate. </w:t>
      </w:r>
    </w:p>
    <w:p w:rsidR="00E23B85" w:rsidRPr="00755C24" w:rsidRDefault="00E23B85" w:rsidP="00DF7176">
      <w:pPr>
        <w:rPr>
          <w:rFonts w:ascii="Arial" w:hAnsi="Arial" w:cs="Arial"/>
          <w:sz w:val="24"/>
          <w:szCs w:val="24"/>
        </w:rPr>
      </w:pPr>
      <w:r>
        <w:rPr>
          <w:rFonts w:ascii="Arial" w:hAnsi="Arial" w:cs="Arial"/>
          <w:b/>
          <w:sz w:val="24"/>
          <w:szCs w:val="24"/>
        </w:rPr>
        <w:t>Key findings and discussion</w:t>
      </w:r>
    </w:p>
    <w:p w:rsidR="00E23B85" w:rsidRPr="00C62750" w:rsidRDefault="00E23B85" w:rsidP="00C62750">
      <w:pPr>
        <w:rPr>
          <w:rFonts w:ascii="Arial" w:hAnsi="Arial" w:cs="Arial"/>
          <w:sz w:val="24"/>
          <w:szCs w:val="24"/>
        </w:rPr>
      </w:pPr>
      <w:r w:rsidRPr="00C62750">
        <w:rPr>
          <w:rFonts w:ascii="Arial" w:hAnsi="Arial" w:cs="Arial"/>
          <w:sz w:val="24"/>
          <w:szCs w:val="24"/>
        </w:rPr>
        <w:t xml:space="preserve">The socio-economic classifications employed in this research are those used by the Central Statistics Office (CSO). </w:t>
      </w:r>
    </w:p>
    <w:p w:rsidR="00E23B85" w:rsidRPr="00C62750" w:rsidRDefault="00E23B85" w:rsidP="007C27E6">
      <w:pPr>
        <w:rPr>
          <w:rFonts w:ascii="Arial" w:hAnsi="Arial" w:cs="Arial"/>
          <w:b/>
          <w:i/>
          <w:sz w:val="24"/>
          <w:szCs w:val="24"/>
        </w:rPr>
      </w:pPr>
      <w:r w:rsidRPr="00C62750">
        <w:rPr>
          <w:rFonts w:ascii="Arial" w:hAnsi="Arial" w:cs="Arial"/>
          <w:b/>
          <w:i/>
          <w:sz w:val="24"/>
          <w:szCs w:val="24"/>
        </w:rPr>
        <w:t xml:space="preserve">Characteristics of the sample </w:t>
      </w:r>
    </w:p>
    <w:p w:rsidR="00E23B85" w:rsidRDefault="00E23B85" w:rsidP="000C7527">
      <w:pPr>
        <w:rPr>
          <w:rFonts w:ascii="Arial" w:hAnsi="Arial" w:cs="Arial"/>
          <w:sz w:val="24"/>
          <w:szCs w:val="24"/>
        </w:rPr>
      </w:pPr>
      <w:r w:rsidRPr="006575D2">
        <w:rPr>
          <w:rFonts w:ascii="Arial" w:hAnsi="Arial" w:cs="Arial"/>
          <w:sz w:val="24"/>
          <w:szCs w:val="24"/>
        </w:rPr>
        <w:t>The m</w:t>
      </w:r>
      <w:r>
        <w:rPr>
          <w:rFonts w:ascii="Arial" w:hAnsi="Arial" w:cs="Arial"/>
          <w:sz w:val="24"/>
          <w:szCs w:val="24"/>
        </w:rPr>
        <w:t>ajority of respondents (61%) had completed a Level 8 Bachelor degree, while thirty nine per cent (39%)</w:t>
      </w:r>
      <w:r w:rsidRPr="006575D2">
        <w:rPr>
          <w:rFonts w:ascii="Arial" w:hAnsi="Arial" w:cs="Arial"/>
          <w:sz w:val="24"/>
          <w:szCs w:val="24"/>
        </w:rPr>
        <w:t xml:space="preserve"> </w:t>
      </w:r>
      <w:r>
        <w:rPr>
          <w:rFonts w:ascii="Arial" w:hAnsi="Arial" w:cs="Arial"/>
          <w:sz w:val="24"/>
          <w:szCs w:val="24"/>
        </w:rPr>
        <w:t>had completed a Level 9 Masters’ degree.</w:t>
      </w:r>
    </w:p>
    <w:p w:rsidR="00E23B85" w:rsidRDefault="00E23B85" w:rsidP="00E147A0">
      <w:pPr>
        <w:rPr>
          <w:rFonts w:ascii="Arial" w:hAnsi="Arial" w:cs="Arial"/>
          <w:sz w:val="24"/>
          <w:szCs w:val="24"/>
        </w:rPr>
      </w:pPr>
      <w:r>
        <w:rPr>
          <w:rFonts w:ascii="Arial" w:hAnsi="Arial" w:cs="Arial"/>
          <w:sz w:val="24"/>
          <w:szCs w:val="24"/>
        </w:rPr>
        <w:t>A majority (63%) of the two hundred and twenty six graduates were male. This differs somewhat from Irish (</w:t>
      </w:r>
      <w:proofErr w:type="spellStart"/>
      <w:r>
        <w:rPr>
          <w:rFonts w:ascii="Arial" w:hAnsi="Arial" w:cs="Arial"/>
          <w:sz w:val="24"/>
          <w:szCs w:val="24"/>
        </w:rPr>
        <w:t>Darmody</w:t>
      </w:r>
      <w:proofErr w:type="spellEnd"/>
      <w:r>
        <w:rPr>
          <w:rFonts w:ascii="Arial" w:hAnsi="Arial" w:cs="Arial"/>
          <w:sz w:val="24"/>
          <w:szCs w:val="24"/>
        </w:rPr>
        <w:t xml:space="preserve"> and Fleming 2009) and international (</w:t>
      </w:r>
      <w:proofErr w:type="spellStart"/>
      <w:r>
        <w:rPr>
          <w:rFonts w:ascii="Arial" w:hAnsi="Arial" w:cs="Arial"/>
          <w:sz w:val="24"/>
          <w:szCs w:val="24"/>
        </w:rPr>
        <w:t>Callender</w:t>
      </w:r>
      <w:proofErr w:type="spellEnd"/>
      <w:r>
        <w:rPr>
          <w:rFonts w:ascii="Arial" w:hAnsi="Arial" w:cs="Arial"/>
          <w:sz w:val="24"/>
          <w:szCs w:val="24"/>
        </w:rPr>
        <w:t xml:space="preserve"> et al 2006) research on part-time students which found that over half of participants were women. </w:t>
      </w:r>
    </w:p>
    <w:p w:rsidR="00E23B85" w:rsidRDefault="00E23B85" w:rsidP="008269EA">
      <w:pPr>
        <w:rPr>
          <w:rFonts w:ascii="Arial" w:hAnsi="Arial" w:cs="Arial"/>
          <w:sz w:val="24"/>
          <w:szCs w:val="24"/>
        </w:rPr>
      </w:pPr>
      <w:r>
        <w:rPr>
          <w:rFonts w:ascii="Arial" w:hAnsi="Arial" w:cs="Arial"/>
          <w:sz w:val="24"/>
          <w:szCs w:val="24"/>
        </w:rPr>
        <w:t>The number</w:t>
      </w:r>
      <w:r w:rsidR="004C58EF">
        <w:rPr>
          <w:rFonts w:ascii="Arial" w:hAnsi="Arial" w:cs="Arial"/>
          <w:sz w:val="24"/>
          <w:szCs w:val="24"/>
        </w:rPr>
        <w:t>s</w:t>
      </w:r>
      <w:r>
        <w:rPr>
          <w:rFonts w:ascii="Arial" w:hAnsi="Arial" w:cs="Arial"/>
          <w:sz w:val="24"/>
          <w:szCs w:val="24"/>
        </w:rPr>
        <w:t xml:space="preserve"> of graduates are broken down as follows:</w:t>
      </w:r>
    </w:p>
    <w:p w:rsidR="00E23B85" w:rsidRPr="00C62750" w:rsidRDefault="00E23B85" w:rsidP="008269EA">
      <w:pPr>
        <w:rPr>
          <w:rFonts w:ascii="Arial" w:hAnsi="Arial" w:cs="Arial"/>
          <w:b/>
          <w:i/>
          <w:sz w:val="24"/>
          <w:szCs w:val="24"/>
        </w:rPr>
      </w:pPr>
      <w:r w:rsidRPr="00C62750">
        <w:rPr>
          <w:rFonts w:ascii="Arial" w:hAnsi="Arial" w:cs="Arial"/>
          <w:b/>
          <w:i/>
          <w:sz w:val="24"/>
          <w:szCs w:val="24"/>
        </w:rPr>
        <w:t xml:space="preserve">Table1 </w:t>
      </w:r>
      <w:proofErr w:type="spellStart"/>
      <w:r w:rsidRPr="00C62750">
        <w:rPr>
          <w:rFonts w:ascii="Arial" w:hAnsi="Arial" w:cs="Arial"/>
          <w:b/>
          <w:i/>
          <w:sz w:val="24"/>
          <w:szCs w:val="24"/>
        </w:rPr>
        <w:t>Oscail</w:t>
      </w:r>
      <w:proofErr w:type="spellEnd"/>
      <w:r w:rsidRPr="00C62750">
        <w:rPr>
          <w:rFonts w:ascii="Arial" w:hAnsi="Arial" w:cs="Arial"/>
          <w:b/>
          <w:i/>
          <w:sz w:val="24"/>
          <w:szCs w:val="24"/>
        </w:rPr>
        <w:t xml:space="preserve"> DCU graduates (2012 and 2013) by gender</w:t>
      </w:r>
    </w:p>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737"/>
        <w:gridCol w:w="750"/>
        <w:gridCol w:w="1012"/>
        <w:gridCol w:w="32"/>
      </w:tblGrid>
      <w:tr w:rsidR="00E23B85" w:rsidRPr="00A11D9B" w:rsidTr="00A11D9B">
        <w:tc>
          <w:tcPr>
            <w:tcW w:w="0" w:type="auto"/>
            <w:tcBorders>
              <w:top w:val="single" w:sz="8" w:space="0" w:color="000000"/>
            </w:tcBorders>
            <w:shd w:val="clear" w:color="auto" w:fill="000000"/>
          </w:tcPr>
          <w:p w:rsidR="00E23B85" w:rsidRPr="00A11D9B" w:rsidRDefault="00E23B85" w:rsidP="00A11D9B">
            <w:pPr>
              <w:spacing w:after="0"/>
              <w:rPr>
                <w:rFonts w:ascii="Arial" w:hAnsi="Arial" w:cs="Arial"/>
                <w:b/>
                <w:bCs/>
                <w:color w:val="FFFFFF"/>
                <w:sz w:val="24"/>
                <w:szCs w:val="24"/>
              </w:rPr>
            </w:pPr>
          </w:p>
        </w:tc>
        <w:tc>
          <w:tcPr>
            <w:tcW w:w="0" w:type="auto"/>
            <w:tcBorders>
              <w:top w:val="single" w:sz="8" w:space="0" w:color="000000"/>
            </w:tcBorders>
            <w:shd w:val="clear" w:color="auto" w:fill="000000"/>
          </w:tcPr>
          <w:p w:rsidR="00E23B85" w:rsidRPr="00A11D9B" w:rsidRDefault="00E23B85" w:rsidP="00A11D9B">
            <w:pPr>
              <w:spacing w:after="0"/>
              <w:rPr>
                <w:rFonts w:ascii="Arial" w:hAnsi="Arial" w:cs="Arial"/>
                <w:b/>
                <w:bCs/>
                <w:color w:val="FFFFFF"/>
                <w:sz w:val="24"/>
                <w:szCs w:val="24"/>
              </w:rPr>
            </w:pPr>
            <w:r w:rsidRPr="00A11D9B">
              <w:rPr>
                <w:rFonts w:ascii="Arial" w:hAnsi="Arial" w:cs="Arial"/>
                <w:b/>
                <w:bCs/>
                <w:color w:val="FFFFFF"/>
                <w:sz w:val="24"/>
                <w:szCs w:val="24"/>
              </w:rPr>
              <w:t xml:space="preserve">Male </w:t>
            </w:r>
          </w:p>
        </w:tc>
        <w:tc>
          <w:tcPr>
            <w:tcW w:w="236" w:type="dxa"/>
            <w:gridSpan w:val="2"/>
            <w:tcBorders>
              <w:top w:val="single" w:sz="8" w:space="0" w:color="000000"/>
            </w:tcBorders>
            <w:shd w:val="clear" w:color="auto" w:fill="000000"/>
          </w:tcPr>
          <w:p w:rsidR="00E23B85" w:rsidRPr="00A11D9B" w:rsidRDefault="00E23B85" w:rsidP="00A11D9B">
            <w:pPr>
              <w:spacing w:after="0"/>
              <w:rPr>
                <w:rFonts w:ascii="Arial" w:hAnsi="Arial" w:cs="Arial"/>
                <w:b/>
                <w:bCs/>
                <w:color w:val="FFFFFF"/>
                <w:sz w:val="24"/>
                <w:szCs w:val="24"/>
              </w:rPr>
            </w:pPr>
            <w:r w:rsidRPr="00A11D9B">
              <w:rPr>
                <w:rFonts w:ascii="Arial" w:hAnsi="Arial" w:cs="Arial"/>
                <w:b/>
                <w:bCs/>
                <w:color w:val="FFFFFF"/>
                <w:sz w:val="24"/>
                <w:szCs w:val="24"/>
              </w:rPr>
              <w:t>Female</w:t>
            </w:r>
          </w:p>
        </w:tc>
      </w:tr>
      <w:tr w:rsidR="00E23B85" w:rsidRPr="00A11D9B" w:rsidTr="00A11D9B">
        <w:trPr>
          <w:gridAfter w:val="1"/>
          <w:wAfter w:w="26" w:type="dxa"/>
        </w:trPr>
        <w:tc>
          <w:tcPr>
            <w:tcW w:w="0" w:type="auto"/>
            <w:tcBorders>
              <w:top w:val="single" w:sz="8" w:space="0" w:color="000000"/>
              <w:bottom w:val="single" w:sz="8" w:space="0" w:color="000000"/>
            </w:tcBorders>
          </w:tcPr>
          <w:p w:rsidR="00E23B85" w:rsidRPr="00A11D9B" w:rsidRDefault="00E23B85" w:rsidP="00A11D9B">
            <w:pPr>
              <w:spacing w:after="0"/>
              <w:rPr>
                <w:rFonts w:ascii="Arial" w:hAnsi="Arial" w:cs="Arial"/>
                <w:b/>
                <w:bCs/>
                <w:sz w:val="24"/>
                <w:szCs w:val="24"/>
              </w:rPr>
            </w:pPr>
            <w:r w:rsidRPr="00A11D9B">
              <w:rPr>
                <w:rFonts w:ascii="Arial" w:hAnsi="Arial" w:cs="Arial"/>
                <w:b/>
                <w:bCs/>
                <w:sz w:val="24"/>
                <w:szCs w:val="24"/>
              </w:rPr>
              <w:t>BA</w:t>
            </w:r>
          </w:p>
        </w:tc>
        <w:tc>
          <w:tcPr>
            <w:tcW w:w="0" w:type="auto"/>
            <w:tcBorders>
              <w:top w:val="single" w:sz="8" w:space="0" w:color="000000"/>
              <w:bottom w:val="single" w:sz="8" w:space="0" w:color="000000"/>
            </w:tcBorders>
          </w:tcPr>
          <w:p w:rsidR="00E23B85" w:rsidRPr="00A11D9B" w:rsidRDefault="00E23B85" w:rsidP="00A11D9B">
            <w:pPr>
              <w:spacing w:after="0"/>
              <w:rPr>
                <w:rFonts w:ascii="Arial" w:hAnsi="Arial" w:cs="Arial"/>
                <w:sz w:val="24"/>
                <w:szCs w:val="24"/>
              </w:rPr>
            </w:pPr>
            <w:r w:rsidRPr="00A11D9B">
              <w:rPr>
                <w:rFonts w:ascii="Arial" w:hAnsi="Arial" w:cs="Arial"/>
                <w:sz w:val="24"/>
                <w:szCs w:val="24"/>
              </w:rPr>
              <w:t xml:space="preserve">  43</w:t>
            </w:r>
          </w:p>
        </w:tc>
        <w:tc>
          <w:tcPr>
            <w:tcW w:w="0" w:type="auto"/>
            <w:tcBorders>
              <w:top w:val="single" w:sz="8" w:space="0" w:color="000000"/>
              <w:bottom w:val="single" w:sz="8" w:space="0" w:color="000000"/>
            </w:tcBorders>
          </w:tcPr>
          <w:p w:rsidR="00E23B85" w:rsidRPr="00A11D9B" w:rsidRDefault="00E23B85" w:rsidP="00A11D9B">
            <w:pPr>
              <w:spacing w:after="0"/>
              <w:rPr>
                <w:rFonts w:ascii="Arial" w:hAnsi="Arial" w:cs="Arial"/>
                <w:sz w:val="24"/>
                <w:szCs w:val="24"/>
              </w:rPr>
            </w:pPr>
            <w:r w:rsidRPr="00A11D9B">
              <w:rPr>
                <w:rFonts w:ascii="Arial" w:hAnsi="Arial" w:cs="Arial"/>
                <w:sz w:val="24"/>
                <w:szCs w:val="24"/>
              </w:rPr>
              <w:t>65</w:t>
            </w:r>
          </w:p>
        </w:tc>
      </w:tr>
      <w:tr w:rsidR="00E23B85" w:rsidRPr="00A11D9B" w:rsidTr="00A11D9B">
        <w:trPr>
          <w:gridAfter w:val="1"/>
          <w:wAfter w:w="26" w:type="dxa"/>
        </w:trPr>
        <w:tc>
          <w:tcPr>
            <w:tcW w:w="0" w:type="auto"/>
          </w:tcPr>
          <w:p w:rsidR="00E23B85" w:rsidRPr="00A11D9B" w:rsidRDefault="00E23B85" w:rsidP="00A11D9B">
            <w:pPr>
              <w:spacing w:after="0"/>
              <w:rPr>
                <w:rFonts w:ascii="Arial" w:hAnsi="Arial" w:cs="Arial"/>
                <w:b/>
                <w:bCs/>
                <w:sz w:val="24"/>
                <w:szCs w:val="24"/>
              </w:rPr>
            </w:pPr>
            <w:r w:rsidRPr="00A11D9B">
              <w:rPr>
                <w:rFonts w:ascii="Arial" w:hAnsi="Arial" w:cs="Arial"/>
                <w:b/>
                <w:bCs/>
                <w:sz w:val="24"/>
                <w:szCs w:val="24"/>
              </w:rPr>
              <w:t>BSc</w:t>
            </w:r>
          </w:p>
        </w:tc>
        <w:tc>
          <w:tcPr>
            <w:tcW w:w="0" w:type="auto"/>
          </w:tcPr>
          <w:p w:rsidR="00E23B85" w:rsidRPr="00A11D9B" w:rsidRDefault="00E23B85" w:rsidP="00A11D9B">
            <w:pPr>
              <w:spacing w:after="0"/>
              <w:rPr>
                <w:rFonts w:ascii="Arial" w:hAnsi="Arial" w:cs="Arial"/>
                <w:sz w:val="24"/>
                <w:szCs w:val="24"/>
              </w:rPr>
            </w:pPr>
            <w:r w:rsidRPr="00A11D9B">
              <w:rPr>
                <w:rFonts w:ascii="Arial" w:hAnsi="Arial" w:cs="Arial"/>
                <w:sz w:val="24"/>
                <w:szCs w:val="24"/>
              </w:rPr>
              <w:t xml:space="preserve">  44</w:t>
            </w:r>
          </w:p>
        </w:tc>
        <w:tc>
          <w:tcPr>
            <w:tcW w:w="0" w:type="auto"/>
          </w:tcPr>
          <w:p w:rsidR="00E23B85" w:rsidRPr="00A11D9B" w:rsidRDefault="00E23B85" w:rsidP="00A11D9B">
            <w:pPr>
              <w:spacing w:after="0"/>
              <w:rPr>
                <w:rFonts w:ascii="Arial" w:hAnsi="Arial" w:cs="Arial"/>
                <w:sz w:val="24"/>
                <w:szCs w:val="24"/>
              </w:rPr>
            </w:pPr>
            <w:r w:rsidRPr="00A11D9B">
              <w:rPr>
                <w:rFonts w:ascii="Arial" w:hAnsi="Arial" w:cs="Arial"/>
                <w:sz w:val="24"/>
                <w:szCs w:val="24"/>
              </w:rPr>
              <w:t xml:space="preserve">  2</w:t>
            </w:r>
          </w:p>
        </w:tc>
      </w:tr>
      <w:tr w:rsidR="00E23B85" w:rsidRPr="00A11D9B" w:rsidTr="00A11D9B">
        <w:trPr>
          <w:gridAfter w:val="1"/>
          <w:wAfter w:w="26" w:type="dxa"/>
        </w:trPr>
        <w:tc>
          <w:tcPr>
            <w:tcW w:w="0" w:type="auto"/>
            <w:tcBorders>
              <w:top w:val="single" w:sz="8" w:space="0" w:color="000000"/>
              <w:bottom w:val="single" w:sz="8" w:space="0" w:color="000000"/>
            </w:tcBorders>
          </w:tcPr>
          <w:p w:rsidR="00E23B85" w:rsidRPr="00A11D9B" w:rsidRDefault="00E23B85" w:rsidP="00A11D9B">
            <w:pPr>
              <w:spacing w:after="0"/>
              <w:rPr>
                <w:rFonts w:ascii="Arial" w:hAnsi="Arial" w:cs="Arial"/>
                <w:b/>
                <w:bCs/>
                <w:sz w:val="24"/>
                <w:szCs w:val="24"/>
              </w:rPr>
            </w:pPr>
            <w:r w:rsidRPr="00A11D9B">
              <w:rPr>
                <w:rFonts w:ascii="Arial" w:hAnsi="Arial" w:cs="Arial"/>
                <w:b/>
                <w:bCs/>
                <w:sz w:val="24"/>
                <w:szCs w:val="24"/>
              </w:rPr>
              <w:t>MSc</w:t>
            </w:r>
          </w:p>
        </w:tc>
        <w:tc>
          <w:tcPr>
            <w:tcW w:w="0" w:type="auto"/>
            <w:tcBorders>
              <w:top w:val="single" w:sz="8" w:space="0" w:color="000000"/>
              <w:bottom w:val="single" w:sz="8" w:space="0" w:color="000000"/>
            </w:tcBorders>
          </w:tcPr>
          <w:p w:rsidR="00E23B85" w:rsidRPr="00A11D9B" w:rsidRDefault="00E23B85" w:rsidP="00A11D9B">
            <w:pPr>
              <w:spacing w:after="0"/>
              <w:rPr>
                <w:rFonts w:ascii="Arial" w:hAnsi="Arial" w:cs="Arial"/>
                <w:sz w:val="24"/>
                <w:szCs w:val="24"/>
              </w:rPr>
            </w:pPr>
            <w:r w:rsidRPr="00A11D9B">
              <w:rPr>
                <w:rFonts w:ascii="Arial" w:hAnsi="Arial" w:cs="Arial"/>
                <w:sz w:val="24"/>
                <w:szCs w:val="24"/>
              </w:rPr>
              <w:t xml:space="preserve">  56</w:t>
            </w:r>
          </w:p>
        </w:tc>
        <w:tc>
          <w:tcPr>
            <w:tcW w:w="0" w:type="auto"/>
            <w:tcBorders>
              <w:top w:val="single" w:sz="8" w:space="0" w:color="000000"/>
              <w:bottom w:val="single" w:sz="8" w:space="0" w:color="000000"/>
            </w:tcBorders>
          </w:tcPr>
          <w:p w:rsidR="00E23B85" w:rsidRPr="00A11D9B" w:rsidRDefault="00E23B85" w:rsidP="00A11D9B">
            <w:pPr>
              <w:spacing w:after="0"/>
              <w:rPr>
                <w:rFonts w:ascii="Arial" w:hAnsi="Arial" w:cs="Arial"/>
                <w:sz w:val="24"/>
                <w:szCs w:val="24"/>
              </w:rPr>
            </w:pPr>
            <w:r w:rsidRPr="00A11D9B">
              <w:rPr>
                <w:rFonts w:ascii="Arial" w:hAnsi="Arial" w:cs="Arial"/>
                <w:sz w:val="24"/>
                <w:szCs w:val="24"/>
              </w:rPr>
              <w:t>16</w:t>
            </w:r>
          </w:p>
        </w:tc>
      </w:tr>
      <w:tr w:rsidR="00E23B85" w:rsidRPr="00A11D9B" w:rsidTr="00A11D9B">
        <w:trPr>
          <w:gridAfter w:val="1"/>
          <w:wAfter w:w="26" w:type="dxa"/>
        </w:trPr>
        <w:tc>
          <w:tcPr>
            <w:tcW w:w="0" w:type="auto"/>
            <w:tcBorders>
              <w:bottom w:val="single" w:sz="8" w:space="0" w:color="000000"/>
            </w:tcBorders>
          </w:tcPr>
          <w:p w:rsidR="00E23B85" w:rsidRPr="00A11D9B" w:rsidRDefault="00E23B85" w:rsidP="00A11D9B">
            <w:pPr>
              <w:spacing w:after="0"/>
              <w:rPr>
                <w:rFonts w:ascii="Arial" w:hAnsi="Arial" w:cs="Arial"/>
                <w:b/>
                <w:bCs/>
                <w:sz w:val="24"/>
                <w:szCs w:val="24"/>
              </w:rPr>
            </w:pPr>
            <w:r w:rsidRPr="00A11D9B">
              <w:rPr>
                <w:rFonts w:ascii="Arial" w:hAnsi="Arial" w:cs="Arial"/>
                <w:b/>
                <w:bCs/>
                <w:sz w:val="24"/>
                <w:szCs w:val="24"/>
              </w:rPr>
              <w:t>Total number</w:t>
            </w:r>
          </w:p>
        </w:tc>
        <w:tc>
          <w:tcPr>
            <w:tcW w:w="0" w:type="auto"/>
            <w:tcBorders>
              <w:bottom w:val="single" w:sz="8" w:space="0" w:color="000000"/>
            </w:tcBorders>
          </w:tcPr>
          <w:p w:rsidR="00E23B85" w:rsidRPr="00A11D9B" w:rsidRDefault="00E23B85" w:rsidP="00A11D9B">
            <w:pPr>
              <w:spacing w:after="0"/>
              <w:rPr>
                <w:rFonts w:ascii="Arial" w:hAnsi="Arial" w:cs="Arial"/>
                <w:sz w:val="24"/>
                <w:szCs w:val="24"/>
              </w:rPr>
            </w:pPr>
            <w:r w:rsidRPr="00A11D9B">
              <w:rPr>
                <w:rFonts w:ascii="Arial" w:hAnsi="Arial" w:cs="Arial"/>
                <w:sz w:val="24"/>
                <w:szCs w:val="24"/>
              </w:rPr>
              <w:t>143</w:t>
            </w:r>
          </w:p>
        </w:tc>
        <w:tc>
          <w:tcPr>
            <w:tcW w:w="0" w:type="auto"/>
            <w:tcBorders>
              <w:bottom w:val="single" w:sz="8" w:space="0" w:color="000000"/>
            </w:tcBorders>
          </w:tcPr>
          <w:p w:rsidR="00E23B85" w:rsidRPr="00A11D9B" w:rsidRDefault="00E23B85" w:rsidP="00A11D9B">
            <w:pPr>
              <w:spacing w:after="0"/>
              <w:rPr>
                <w:rFonts w:ascii="Arial" w:hAnsi="Arial" w:cs="Arial"/>
                <w:sz w:val="24"/>
                <w:szCs w:val="24"/>
              </w:rPr>
            </w:pPr>
            <w:r w:rsidRPr="00A11D9B">
              <w:rPr>
                <w:rFonts w:ascii="Arial" w:hAnsi="Arial" w:cs="Arial"/>
                <w:sz w:val="24"/>
                <w:szCs w:val="24"/>
              </w:rPr>
              <w:t>83</w:t>
            </w:r>
          </w:p>
        </w:tc>
      </w:tr>
    </w:tbl>
    <w:p w:rsidR="00E23B85" w:rsidRDefault="00E23B85" w:rsidP="008269EA">
      <w:pPr>
        <w:rPr>
          <w:rFonts w:ascii="Arial" w:hAnsi="Arial" w:cs="Arial"/>
          <w:sz w:val="24"/>
          <w:szCs w:val="24"/>
        </w:rPr>
      </w:pPr>
    </w:p>
    <w:p w:rsidR="00E23B85" w:rsidRDefault="00E23B85" w:rsidP="008269EA">
      <w:pPr>
        <w:rPr>
          <w:rFonts w:ascii="Arial" w:hAnsi="Arial" w:cs="Arial"/>
          <w:sz w:val="24"/>
          <w:szCs w:val="24"/>
        </w:rPr>
      </w:pPr>
      <w:r>
        <w:rPr>
          <w:rFonts w:ascii="Arial" w:hAnsi="Arial" w:cs="Arial"/>
          <w:sz w:val="24"/>
          <w:szCs w:val="24"/>
        </w:rPr>
        <w:t>The gender weighting is reflected in the response rate. Fifty two per cent (52%) of respondents were male while forty eight per cent (48%) were female. Seventy five per cent (75%) of respondents were from the 30-49 age groups with seventeen per cent (17%) in the 50-59 age categories. The remaining eight per cent (8%) is divided equally between age groups 18-29 and 60+.</w:t>
      </w:r>
    </w:p>
    <w:p w:rsidR="00E23B85" w:rsidRDefault="00E23B85" w:rsidP="008269EA">
      <w:pPr>
        <w:rPr>
          <w:rFonts w:ascii="Arial" w:hAnsi="Arial" w:cs="Arial"/>
          <w:sz w:val="24"/>
          <w:szCs w:val="24"/>
        </w:rPr>
      </w:pPr>
      <w:r>
        <w:rPr>
          <w:rFonts w:ascii="Arial" w:hAnsi="Arial" w:cs="Arial"/>
          <w:sz w:val="24"/>
          <w:szCs w:val="24"/>
        </w:rPr>
        <w:t>Seventy per cent (70%) of respondents were in full-time employment and ten per cent (10%) in part-time employment.</w:t>
      </w:r>
    </w:p>
    <w:p w:rsidR="00E23B85" w:rsidRPr="00C62750" w:rsidRDefault="00E23B85" w:rsidP="008269EA">
      <w:pPr>
        <w:rPr>
          <w:rFonts w:ascii="Arial" w:hAnsi="Arial" w:cs="Arial"/>
          <w:b/>
          <w:i/>
          <w:sz w:val="24"/>
          <w:szCs w:val="24"/>
        </w:rPr>
      </w:pPr>
      <w:r w:rsidRPr="00C62750">
        <w:rPr>
          <w:rFonts w:ascii="Arial" w:hAnsi="Arial" w:cs="Arial"/>
          <w:b/>
          <w:i/>
          <w:sz w:val="24"/>
          <w:szCs w:val="24"/>
        </w:rPr>
        <w:lastRenderedPageBreak/>
        <w:t>Location of students while studying</w:t>
      </w:r>
    </w:p>
    <w:p w:rsidR="00E23B85" w:rsidRDefault="00E23B85" w:rsidP="00EC4DF4">
      <w:pPr>
        <w:rPr>
          <w:rFonts w:ascii="Arial" w:hAnsi="Arial" w:cs="Arial"/>
          <w:sz w:val="24"/>
          <w:szCs w:val="24"/>
        </w:rPr>
      </w:pPr>
      <w:r>
        <w:rPr>
          <w:rFonts w:ascii="Arial" w:hAnsi="Arial" w:cs="Arial"/>
          <w:sz w:val="24"/>
          <w:szCs w:val="24"/>
        </w:rPr>
        <w:t xml:space="preserve">Ninety six per cent (96%) of respondents were Irish with the remaining four per cent (4%) from other EU/EEA countries. Thirty seven per cent (37%) of Irish respondents were located in Dublin while completing their studies. The remaining respondents were widely dispersed across fifteen other counties. </w:t>
      </w:r>
    </w:p>
    <w:p w:rsidR="00E23B85" w:rsidRDefault="00E23B85" w:rsidP="00EC4DF4">
      <w:pPr>
        <w:rPr>
          <w:rFonts w:ascii="Arial" w:hAnsi="Arial" w:cs="Arial"/>
          <w:sz w:val="24"/>
          <w:szCs w:val="24"/>
        </w:rPr>
      </w:pPr>
      <w:r>
        <w:rPr>
          <w:rFonts w:ascii="Arial" w:hAnsi="Arial" w:cs="Arial"/>
          <w:sz w:val="24"/>
          <w:szCs w:val="24"/>
        </w:rPr>
        <w:t>It is known from research that distance from a higher level institution has a negative impact on access to full-time participation ‘for those from lower social classes’ (McCoy 2013). Costs associated with travelling, or having to live away from home while studying, present a significant barrier to access for many students. McCoy et al. (2010b) estimate that such costs make higher education twice as expensive. In 2013 approximately €350 million was required to fund the system of maintenance grants for Irish higher level full time students (</w:t>
      </w:r>
      <w:proofErr w:type="spellStart"/>
      <w:r>
        <w:rPr>
          <w:rFonts w:ascii="Arial" w:hAnsi="Arial" w:cs="Arial"/>
          <w:sz w:val="24"/>
          <w:szCs w:val="24"/>
        </w:rPr>
        <w:t>Oireachtas</w:t>
      </w:r>
      <w:proofErr w:type="spellEnd"/>
      <w:r>
        <w:rPr>
          <w:rFonts w:ascii="Arial" w:hAnsi="Arial" w:cs="Arial"/>
          <w:sz w:val="24"/>
          <w:szCs w:val="24"/>
        </w:rPr>
        <w:t xml:space="preserve"> report, 2013). </w:t>
      </w:r>
    </w:p>
    <w:p w:rsidR="00E23B85" w:rsidRDefault="00E23B85" w:rsidP="00EC4DF4">
      <w:pPr>
        <w:rPr>
          <w:rFonts w:ascii="Arial" w:hAnsi="Arial" w:cs="Arial"/>
          <w:sz w:val="24"/>
          <w:szCs w:val="24"/>
        </w:rPr>
      </w:pPr>
      <w:r>
        <w:rPr>
          <w:rFonts w:ascii="Arial" w:hAnsi="Arial" w:cs="Arial"/>
          <w:sz w:val="24"/>
          <w:szCs w:val="24"/>
        </w:rPr>
        <w:t>Online education can help overcome the barrier to access which travel and accommodation costs present.</w:t>
      </w:r>
    </w:p>
    <w:p w:rsidR="00E23B85" w:rsidRPr="00C62750" w:rsidRDefault="00E23B85" w:rsidP="00EC4DF4">
      <w:pPr>
        <w:rPr>
          <w:rFonts w:ascii="Arial" w:hAnsi="Arial" w:cs="Arial"/>
          <w:b/>
          <w:i/>
          <w:sz w:val="24"/>
          <w:szCs w:val="24"/>
        </w:rPr>
      </w:pPr>
      <w:r w:rsidRPr="00C62750">
        <w:rPr>
          <w:rFonts w:ascii="Arial" w:hAnsi="Arial" w:cs="Arial"/>
          <w:b/>
          <w:i/>
          <w:sz w:val="24"/>
          <w:szCs w:val="24"/>
        </w:rPr>
        <w:t xml:space="preserve">Social class </w:t>
      </w:r>
    </w:p>
    <w:p w:rsidR="00E23B85" w:rsidRDefault="00E23B85" w:rsidP="00446840">
      <w:pPr>
        <w:rPr>
          <w:rFonts w:ascii="Arial" w:hAnsi="Arial" w:cs="Arial"/>
          <w:sz w:val="24"/>
          <w:szCs w:val="24"/>
        </w:rPr>
      </w:pPr>
      <w:r>
        <w:rPr>
          <w:rFonts w:ascii="Arial" w:hAnsi="Arial" w:cs="Arial"/>
          <w:sz w:val="24"/>
          <w:szCs w:val="24"/>
        </w:rPr>
        <w:t xml:space="preserve">In their study of part-time students, </w:t>
      </w:r>
      <w:proofErr w:type="spellStart"/>
      <w:r>
        <w:rPr>
          <w:rFonts w:ascii="Arial" w:hAnsi="Arial" w:cs="Arial"/>
          <w:sz w:val="24"/>
          <w:szCs w:val="24"/>
        </w:rPr>
        <w:t>Darmody</w:t>
      </w:r>
      <w:proofErr w:type="spellEnd"/>
      <w:r>
        <w:rPr>
          <w:rFonts w:ascii="Arial" w:hAnsi="Arial" w:cs="Arial"/>
          <w:sz w:val="24"/>
          <w:szCs w:val="24"/>
        </w:rPr>
        <w:t xml:space="preserve"> et al (2005</w:t>
      </w:r>
      <w:r w:rsidR="004C58EF">
        <w:rPr>
          <w:rFonts w:ascii="Arial" w:hAnsi="Arial" w:cs="Arial"/>
          <w:sz w:val="24"/>
          <w:szCs w:val="24"/>
        </w:rPr>
        <w:t xml:space="preserve"> p.76</w:t>
      </w:r>
      <w:r>
        <w:rPr>
          <w:rFonts w:ascii="Arial" w:hAnsi="Arial" w:cs="Arial"/>
          <w:sz w:val="24"/>
          <w:szCs w:val="24"/>
        </w:rPr>
        <w:t>) found that ‘the level of attendance at part-time courses is the highest among higher professional, lower professional and non-manual groups’. The current research confirms those findings; 85% of the respondents to the survey classified themselves in the thr</w:t>
      </w:r>
      <w:r w:rsidR="004C58EF">
        <w:rPr>
          <w:rFonts w:ascii="Arial" w:hAnsi="Arial" w:cs="Arial"/>
          <w:sz w:val="24"/>
          <w:szCs w:val="24"/>
        </w:rPr>
        <w:t xml:space="preserve">ee social classes mentioned by </w:t>
      </w:r>
      <w:proofErr w:type="spellStart"/>
      <w:r>
        <w:rPr>
          <w:rFonts w:ascii="Arial" w:hAnsi="Arial" w:cs="Arial"/>
          <w:sz w:val="24"/>
          <w:szCs w:val="24"/>
        </w:rPr>
        <w:t>Darmody</w:t>
      </w:r>
      <w:proofErr w:type="spellEnd"/>
      <w:r>
        <w:rPr>
          <w:rFonts w:ascii="Arial" w:hAnsi="Arial" w:cs="Arial"/>
          <w:sz w:val="24"/>
          <w:szCs w:val="24"/>
        </w:rPr>
        <w:t xml:space="preserve"> et al (See Table 2). </w:t>
      </w:r>
    </w:p>
    <w:p w:rsidR="00E23B85" w:rsidRPr="00C62750" w:rsidRDefault="00E23B85" w:rsidP="00216215">
      <w:pPr>
        <w:rPr>
          <w:rFonts w:ascii="Arial" w:hAnsi="Arial" w:cs="Arial"/>
          <w:b/>
          <w:i/>
          <w:sz w:val="24"/>
          <w:szCs w:val="24"/>
        </w:rPr>
      </w:pPr>
      <w:r w:rsidRPr="00C62750">
        <w:rPr>
          <w:rFonts w:ascii="Arial" w:hAnsi="Arial" w:cs="Arial"/>
          <w:b/>
          <w:i/>
          <w:sz w:val="24"/>
          <w:szCs w:val="24"/>
        </w:rPr>
        <w:t>Table 2: Social class of respondents</w:t>
      </w:r>
    </w:p>
    <w:tbl>
      <w:tblPr>
        <w:tblpPr w:leftFromText="180" w:rightFromText="180" w:vertAnchor="text" w:tblpY="1"/>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2577"/>
        <w:gridCol w:w="1603"/>
      </w:tblGrid>
      <w:tr w:rsidR="00E23B85" w:rsidRPr="00A11D9B" w:rsidTr="00A11D9B">
        <w:tc>
          <w:tcPr>
            <w:tcW w:w="0" w:type="auto"/>
            <w:tcBorders>
              <w:top w:val="single" w:sz="8" w:space="0" w:color="000000"/>
            </w:tcBorders>
            <w:shd w:val="clear" w:color="auto" w:fill="000000"/>
          </w:tcPr>
          <w:p w:rsidR="00E23B85" w:rsidRPr="00A11D9B" w:rsidRDefault="00E23B85" w:rsidP="00A11D9B">
            <w:pPr>
              <w:spacing w:after="0"/>
              <w:rPr>
                <w:rFonts w:ascii="Arial" w:hAnsi="Arial" w:cs="Arial"/>
                <w:b/>
                <w:bCs/>
                <w:color w:val="FFFFFF"/>
                <w:sz w:val="24"/>
                <w:szCs w:val="24"/>
              </w:rPr>
            </w:pPr>
            <w:r w:rsidRPr="00A11D9B">
              <w:rPr>
                <w:rFonts w:ascii="Arial" w:hAnsi="Arial" w:cs="Arial"/>
                <w:b/>
                <w:bCs/>
                <w:color w:val="FFFFFF"/>
                <w:sz w:val="24"/>
                <w:szCs w:val="24"/>
              </w:rPr>
              <w:t>Social Class</w:t>
            </w:r>
          </w:p>
        </w:tc>
        <w:tc>
          <w:tcPr>
            <w:tcW w:w="0" w:type="auto"/>
            <w:tcBorders>
              <w:top w:val="single" w:sz="8" w:space="0" w:color="000000"/>
            </w:tcBorders>
            <w:shd w:val="clear" w:color="auto" w:fill="000000"/>
          </w:tcPr>
          <w:p w:rsidR="00E23B85" w:rsidRPr="00A11D9B" w:rsidRDefault="00E23B85" w:rsidP="00A11D9B">
            <w:pPr>
              <w:spacing w:after="0"/>
              <w:rPr>
                <w:rFonts w:ascii="Arial" w:hAnsi="Arial" w:cs="Arial"/>
                <w:b/>
                <w:bCs/>
                <w:color w:val="FFFFFF"/>
                <w:sz w:val="24"/>
                <w:szCs w:val="24"/>
              </w:rPr>
            </w:pPr>
            <w:r w:rsidRPr="00A11D9B">
              <w:rPr>
                <w:rFonts w:ascii="Arial" w:hAnsi="Arial" w:cs="Arial"/>
                <w:b/>
                <w:bCs/>
                <w:color w:val="FFFFFF"/>
                <w:sz w:val="24"/>
                <w:szCs w:val="24"/>
              </w:rPr>
              <w:t>Respondent</w:t>
            </w:r>
          </w:p>
        </w:tc>
      </w:tr>
      <w:tr w:rsidR="00E23B85" w:rsidRPr="00A11D9B" w:rsidTr="00A11D9B">
        <w:tc>
          <w:tcPr>
            <w:tcW w:w="0" w:type="auto"/>
            <w:tcBorders>
              <w:top w:val="single" w:sz="8" w:space="0" w:color="000000"/>
              <w:bottom w:val="single" w:sz="8" w:space="0" w:color="000000"/>
            </w:tcBorders>
          </w:tcPr>
          <w:p w:rsidR="00E23B85" w:rsidRPr="00A11D9B" w:rsidRDefault="00E23B85" w:rsidP="00A11D9B">
            <w:pPr>
              <w:spacing w:after="0"/>
              <w:rPr>
                <w:rFonts w:ascii="Arial" w:hAnsi="Arial" w:cs="Arial"/>
                <w:b/>
                <w:bCs/>
                <w:sz w:val="24"/>
                <w:szCs w:val="24"/>
              </w:rPr>
            </w:pPr>
            <w:r w:rsidRPr="00A11D9B">
              <w:rPr>
                <w:rFonts w:ascii="Arial" w:hAnsi="Arial" w:cs="Arial"/>
                <w:b/>
                <w:bCs/>
                <w:sz w:val="24"/>
                <w:szCs w:val="24"/>
              </w:rPr>
              <w:t>Employer/manager</w:t>
            </w:r>
          </w:p>
        </w:tc>
        <w:tc>
          <w:tcPr>
            <w:tcW w:w="0" w:type="auto"/>
            <w:tcBorders>
              <w:top w:val="single" w:sz="8" w:space="0" w:color="000000"/>
              <w:bottom w:val="single" w:sz="8" w:space="0" w:color="000000"/>
            </w:tcBorders>
          </w:tcPr>
          <w:p w:rsidR="00E23B85" w:rsidRPr="00A11D9B" w:rsidRDefault="00E23B85" w:rsidP="00A11D9B">
            <w:pPr>
              <w:spacing w:after="0"/>
              <w:rPr>
                <w:rFonts w:ascii="Arial" w:hAnsi="Arial" w:cs="Arial"/>
                <w:sz w:val="24"/>
                <w:szCs w:val="24"/>
              </w:rPr>
            </w:pPr>
            <w:r w:rsidRPr="00A11D9B">
              <w:rPr>
                <w:rFonts w:ascii="Arial" w:hAnsi="Arial" w:cs="Arial"/>
                <w:sz w:val="24"/>
                <w:szCs w:val="24"/>
              </w:rPr>
              <w:t>10%</w:t>
            </w:r>
          </w:p>
        </w:tc>
      </w:tr>
      <w:tr w:rsidR="00E23B85" w:rsidRPr="00A11D9B" w:rsidTr="00A11D9B">
        <w:tc>
          <w:tcPr>
            <w:tcW w:w="0" w:type="auto"/>
          </w:tcPr>
          <w:p w:rsidR="00E23B85" w:rsidRPr="00A11D9B" w:rsidRDefault="00E23B85" w:rsidP="00A11D9B">
            <w:pPr>
              <w:spacing w:after="0"/>
              <w:rPr>
                <w:rFonts w:ascii="Arial" w:hAnsi="Arial" w:cs="Arial"/>
                <w:b/>
                <w:bCs/>
                <w:sz w:val="24"/>
                <w:szCs w:val="24"/>
              </w:rPr>
            </w:pPr>
            <w:r w:rsidRPr="00A11D9B">
              <w:rPr>
                <w:rFonts w:ascii="Arial" w:hAnsi="Arial" w:cs="Arial"/>
                <w:b/>
                <w:bCs/>
                <w:sz w:val="24"/>
                <w:szCs w:val="24"/>
              </w:rPr>
              <w:t>Higher Professional</w:t>
            </w:r>
          </w:p>
        </w:tc>
        <w:tc>
          <w:tcPr>
            <w:tcW w:w="0" w:type="auto"/>
          </w:tcPr>
          <w:p w:rsidR="00E23B85" w:rsidRPr="00A11D9B" w:rsidRDefault="00E23B85" w:rsidP="00A11D9B">
            <w:pPr>
              <w:spacing w:after="0"/>
              <w:rPr>
                <w:rFonts w:ascii="Arial" w:hAnsi="Arial" w:cs="Arial"/>
                <w:sz w:val="24"/>
                <w:szCs w:val="24"/>
              </w:rPr>
            </w:pPr>
            <w:r w:rsidRPr="00A11D9B">
              <w:rPr>
                <w:rFonts w:ascii="Arial" w:hAnsi="Arial" w:cs="Arial"/>
                <w:sz w:val="24"/>
                <w:szCs w:val="24"/>
              </w:rPr>
              <w:t>44%</w:t>
            </w:r>
          </w:p>
        </w:tc>
      </w:tr>
      <w:tr w:rsidR="00E23B85" w:rsidRPr="00A11D9B" w:rsidTr="00A11D9B">
        <w:tc>
          <w:tcPr>
            <w:tcW w:w="0" w:type="auto"/>
            <w:tcBorders>
              <w:top w:val="single" w:sz="8" w:space="0" w:color="000000"/>
              <w:bottom w:val="single" w:sz="8" w:space="0" w:color="000000"/>
            </w:tcBorders>
          </w:tcPr>
          <w:p w:rsidR="00E23B85" w:rsidRPr="00A11D9B" w:rsidRDefault="00E23B85" w:rsidP="00A11D9B">
            <w:pPr>
              <w:spacing w:after="0"/>
              <w:rPr>
                <w:rFonts w:ascii="Arial" w:hAnsi="Arial" w:cs="Arial"/>
                <w:b/>
                <w:bCs/>
                <w:sz w:val="24"/>
                <w:szCs w:val="24"/>
              </w:rPr>
            </w:pPr>
            <w:r w:rsidRPr="00A11D9B">
              <w:rPr>
                <w:rFonts w:ascii="Arial" w:hAnsi="Arial" w:cs="Arial"/>
                <w:b/>
                <w:bCs/>
                <w:sz w:val="24"/>
                <w:szCs w:val="24"/>
              </w:rPr>
              <w:t>Lower professional</w:t>
            </w:r>
          </w:p>
        </w:tc>
        <w:tc>
          <w:tcPr>
            <w:tcW w:w="0" w:type="auto"/>
            <w:tcBorders>
              <w:top w:val="single" w:sz="8" w:space="0" w:color="000000"/>
              <w:bottom w:val="single" w:sz="8" w:space="0" w:color="000000"/>
            </w:tcBorders>
          </w:tcPr>
          <w:p w:rsidR="00E23B85" w:rsidRPr="00A11D9B" w:rsidRDefault="00E23B85" w:rsidP="00A11D9B">
            <w:pPr>
              <w:spacing w:after="0"/>
              <w:rPr>
                <w:rFonts w:ascii="Arial" w:hAnsi="Arial" w:cs="Arial"/>
                <w:sz w:val="24"/>
                <w:szCs w:val="24"/>
              </w:rPr>
            </w:pPr>
            <w:r w:rsidRPr="00A11D9B">
              <w:rPr>
                <w:rFonts w:ascii="Arial" w:hAnsi="Arial" w:cs="Arial"/>
                <w:sz w:val="24"/>
                <w:szCs w:val="24"/>
              </w:rPr>
              <w:t>32%</w:t>
            </w:r>
          </w:p>
        </w:tc>
      </w:tr>
      <w:tr w:rsidR="00E23B85" w:rsidRPr="00A11D9B" w:rsidTr="00A11D9B">
        <w:tc>
          <w:tcPr>
            <w:tcW w:w="0" w:type="auto"/>
          </w:tcPr>
          <w:p w:rsidR="00E23B85" w:rsidRPr="00A11D9B" w:rsidRDefault="00E23B85" w:rsidP="00A11D9B">
            <w:pPr>
              <w:spacing w:after="0"/>
              <w:rPr>
                <w:rFonts w:ascii="Arial" w:hAnsi="Arial" w:cs="Arial"/>
                <w:b/>
                <w:bCs/>
                <w:sz w:val="24"/>
                <w:szCs w:val="24"/>
              </w:rPr>
            </w:pPr>
            <w:r w:rsidRPr="00A11D9B">
              <w:rPr>
                <w:rFonts w:ascii="Arial" w:hAnsi="Arial" w:cs="Arial"/>
                <w:b/>
                <w:bCs/>
                <w:sz w:val="24"/>
                <w:szCs w:val="24"/>
              </w:rPr>
              <w:t>Non-manual</w:t>
            </w:r>
          </w:p>
        </w:tc>
        <w:tc>
          <w:tcPr>
            <w:tcW w:w="0" w:type="auto"/>
          </w:tcPr>
          <w:p w:rsidR="00E23B85" w:rsidRPr="00A11D9B" w:rsidRDefault="00E23B85" w:rsidP="00A11D9B">
            <w:pPr>
              <w:spacing w:after="0"/>
              <w:rPr>
                <w:rFonts w:ascii="Arial" w:hAnsi="Arial" w:cs="Arial"/>
                <w:sz w:val="24"/>
                <w:szCs w:val="24"/>
              </w:rPr>
            </w:pPr>
            <w:r w:rsidRPr="00A11D9B">
              <w:rPr>
                <w:rFonts w:ascii="Arial" w:hAnsi="Arial" w:cs="Arial"/>
                <w:sz w:val="24"/>
                <w:szCs w:val="24"/>
              </w:rPr>
              <w:t xml:space="preserve">  9%</w:t>
            </w:r>
          </w:p>
        </w:tc>
      </w:tr>
      <w:tr w:rsidR="00E23B85" w:rsidRPr="00A11D9B" w:rsidTr="00A11D9B">
        <w:tc>
          <w:tcPr>
            <w:tcW w:w="0" w:type="auto"/>
            <w:tcBorders>
              <w:top w:val="single" w:sz="8" w:space="0" w:color="000000"/>
              <w:bottom w:val="single" w:sz="8" w:space="0" w:color="000000"/>
            </w:tcBorders>
          </w:tcPr>
          <w:p w:rsidR="00E23B85" w:rsidRPr="00A11D9B" w:rsidRDefault="00E23B85" w:rsidP="00A11D9B">
            <w:pPr>
              <w:spacing w:after="0"/>
              <w:rPr>
                <w:rFonts w:ascii="Arial" w:hAnsi="Arial" w:cs="Arial"/>
                <w:b/>
                <w:bCs/>
                <w:sz w:val="24"/>
                <w:szCs w:val="24"/>
              </w:rPr>
            </w:pPr>
            <w:r w:rsidRPr="00A11D9B">
              <w:rPr>
                <w:rFonts w:ascii="Arial" w:hAnsi="Arial" w:cs="Arial"/>
                <w:b/>
                <w:bCs/>
                <w:sz w:val="24"/>
                <w:szCs w:val="24"/>
              </w:rPr>
              <w:t>Skilled manual</w:t>
            </w:r>
          </w:p>
        </w:tc>
        <w:tc>
          <w:tcPr>
            <w:tcW w:w="0" w:type="auto"/>
            <w:tcBorders>
              <w:top w:val="single" w:sz="8" w:space="0" w:color="000000"/>
              <w:bottom w:val="single" w:sz="8" w:space="0" w:color="000000"/>
            </w:tcBorders>
          </w:tcPr>
          <w:p w:rsidR="00E23B85" w:rsidRPr="00A11D9B" w:rsidRDefault="00E23B85" w:rsidP="00A11D9B">
            <w:pPr>
              <w:spacing w:after="0"/>
              <w:rPr>
                <w:rFonts w:ascii="Arial" w:hAnsi="Arial" w:cs="Arial"/>
                <w:sz w:val="24"/>
                <w:szCs w:val="24"/>
              </w:rPr>
            </w:pPr>
            <w:r w:rsidRPr="00A11D9B">
              <w:rPr>
                <w:rFonts w:ascii="Arial" w:hAnsi="Arial" w:cs="Arial"/>
                <w:sz w:val="24"/>
                <w:szCs w:val="24"/>
              </w:rPr>
              <w:t xml:space="preserve">  1%</w:t>
            </w:r>
          </w:p>
        </w:tc>
      </w:tr>
      <w:tr w:rsidR="00E23B85" w:rsidRPr="00A11D9B" w:rsidTr="00A11D9B">
        <w:tc>
          <w:tcPr>
            <w:tcW w:w="0" w:type="auto"/>
          </w:tcPr>
          <w:p w:rsidR="00E23B85" w:rsidRPr="00A11D9B" w:rsidRDefault="00E23B85" w:rsidP="00A11D9B">
            <w:pPr>
              <w:spacing w:after="0"/>
              <w:rPr>
                <w:rFonts w:ascii="Arial" w:hAnsi="Arial" w:cs="Arial"/>
                <w:b/>
                <w:bCs/>
                <w:sz w:val="24"/>
                <w:szCs w:val="24"/>
              </w:rPr>
            </w:pPr>
            <w:r w:rsidRPr="00A11D9B">
              <w:rPr>
                <w:rFonts w:ascii="Arial" w:hAnsi="Arial" w:cs="Arial"/>
                <w:b/>
                <w:bCs/>
                <w:sz w:val="24"/>
                <w:szCs w:val="24"/>
              </w:rPr>
              <w:t>Semi-skilled manual</w:t>
            </w:r>
          </w:p>
        </w:tc>
        <w:tc>
          <w:tcPr>
            <w:tcW w:w="0" w:type="auto"/>
          </w:tcPr>
          <w:p w:rsidR="00E23B85" w:rsidRPr="00A11D9B" w:rsidRDefault="00E23B85" w:rsidP="00A11D9B">
            <w:pPr>
              <w:spacing w:after="0"/>
              <w:rPr>
                <w:rFonts w:ascii="Arial" w:hAnsi="Arial" w:cs="Arial"/>
                <w:sz w:val="24"/>
                <w:szCs w:val="24"/>
              </w:rPr>
            </w:pPr>
            <w:r w:rsidRPr="00A11D9B">
              <w:rPr>
                <w:rFonts w:ascii="Arial" w:hAnsi="Arial" w:cs="Arial"/>
                <w:sz w:val="24"/>
                <w:szCs w:val="24"/>
              </w:rPr>
              <w:t xml:space="preserve">  1%</w:t>
            </w:r>
          </w:p>
        </w:tc>
      </w:tr>
      <w:tr w:rsidR="00E23B85" w:rsidRPr="00A11D9B" w:rsidTr="00A11D9B">
        <w:tc>
          <w:tcPr>
            <w:tcW w:w="0" w:type="auto"/>
            <w:tcBorders>
              <w:top w:val="single" w:sz="8" w:space="0" w:color="000000"/>
              <w:bottom w:val="single" w:sz="8" w:space="0" w:color="000000"/>
            </w:tcBorders>
          </w:tcPr>
          <w:p w:rsidR="00E23B85" w:rsidRPr="00A11D9B" w:rsidRDefault="00E23B85" w:rsidP="00A11D9B">
            <w:pPr>
              <w:spacing w:after="0"/>
              <w:rPr>
                <w:rFonts w:ascii="Arial" w:hAnsi="Arial" w:cs="Arial"/>
                <w:b/>
                <w:bCs/>
                <w:sz w:val="24"/>
                <w:szCs w:val="24"/>
              </w:rPr>
            </w:pPr>
            <w:r w:rsidRPr="00A11D9B">
              <w:rPr>
                <w:rFonts w:ascii="Arial" w:hAnsi="Arial" w:cs="Arial"/>
                <w:b/>
                <w:bCs/>
                <w:sz w:val="24"/>
                <w:szCs w:val="24"/>
              </w:rPr>
              <w:t>Unskilled manual</w:t>
            </w:r>
          </w:p>
        </w:tc>
        <w:tc>
          <w:tcPr>
            <w:tcW w:w="0" w:type="auto"/>
            <w:tcBorders>
              <w:top w:val="single" w:sz="8" w:space="0" w:color="000000"/>
              <w:bottom w:val="single" w:sz="8" w:space="0" w:color="000000"/>
            </w:tcBorders>
          </w:tcPr>
          <w:p w:rsidR="00E23B85" w:rsidRPr="00A11D9B" w:rsidRDefault="00E23B85" w:rsidP="00A11D9B">
            <w:pPr>
              <w:spacing w:after="0"/>
              <w:rPr>
                <w:rFonts w:ascii="Arial" w:hAnsi="Arial" w:cs="Arial"/>
                <w:sz w:val="24"/>
                <w:szCs w:val="24"/>
              </w:rPr>
            </w:pPr>
            <w:r w:rsidRPr="00A11D9B">
              <w:rPr>
                <w:rFonts w:ascii="Arial" w:hAnsi="Arial" w:cs="Arial"/>
                <w:sz w:val="24"/>
                <w:szCs w:val="24"/>
              </w:rPr>
              <w:t xml:space="preserve">  0%</w:t>
            </w:r>
          </w:p>
        </w:tc>
      </w:tr>
      <w:tr w:rsidR="00E23B85" w:rsidRPr="00A11D9B" w:rsidTr="00A11D9B">
        <w:tc>
          <w:tcPr>
            <w:tcW w:w="0" w:type="auto"/>
          </w:tcPr>
          <w:p w:rsidR="00E23B85" w:rsidRPr="00A11D9B" w:rsidRDefault="00E23B85" w:rsidP="00A11D9B">
            <w:pPr>
              <w:spacing w:after="0"/>
              <w:rPr>
                <w:rFonts w:ascii="Arial" w:hAnsi="Arial" w:cs="Arial"/>
                <w:b/>
                <w:bCs/>
                <w:sz w:val="24"/>
                <w:szCs w:val="24"/>
              </w:rPr>
            </w:pPr>
            <w:r w:rsidRPr="00A11D9B">
              <w:rPr>
                <w:rFonts w:ascii="Arial" w:hAnsi="Arial" w:cs="Arial"/>
                <w:b/>
                <w:bCs/>
                <w:sz w:val="24"/>
                <w:szCs w:val="24"/>
              </w:rPr>
              <w:t>Own account worker</w:t>
            </w:r>
          </w:p>
        </w:tc>
        <w:tc>
          <w:tcPr>
            <w:tcW w:w="0" w:type="auto"/>
          </w:tcPr>
          <w:p w:rsidR="00E23B85" w:rsidRPr="00A11D9B" w:rsidRDefault="00E23B85" w:rsidP="00A11D9B">
            <w:pPr>
              <w:spacing w:after="0"/>
              <w:rPr>
                <w:rFonts w:ascii="Arial" w:hAnsi="Arial" w:cs="Arial"/>
                <w:sz w:val="24"/>
                <w:szCs w:val="24"/>
              </w:rPr>
            </w:pPr>
            <w:r w:rsidRPr="00A11D9B">
              <w:rPr>
                <w:rFonts w:ascii="Arial" w:hAnsi="Arial" w:cs="Arial"/>
                <w:sz w:val="24"/>
                <w:szCs w:val="24"/>
              </w:rPr>
              <w:t xml:space="preserve">  3%</w:t>
            </w:r>
          </w:p>
        </w:tc>
      </w:tr>
      <w:tr w:rsidR="00E23B85" w:rsidRPr="00A11D9B" w:rsidTr="00A11D9B">
        <w:tc>
          <w:tcPr>
            <w:tcW w:w="0" w:type="auto"/>
            <w:tcBorders>
              <w:top w:val="single" w:sz="8" w:space="0" w:color="000000"/>
              <w:bottom w:val="single" w:sz="8" w:space="0" w:color="000000"/>
            </w:tcBorders>
          </w:tcPr>
          <w:p w:rsidR="00E23B85" w:rsidRPr="00A11D9B" w:rsidRDefault="00E23B85" w:rsidP="00A11D9B">
            <w:pPr>
              <w:spacing w:after="0"/>
              <w:rPr>
                <w:rFonts w:ascii="Arial" w:hAnsi="Arial" w:cs="Arial"/>
                <w:b/>
                <w:bCs/>
                <w:sz w:val="24"/>
                <w:szCs w:val="24"/>
              </w:rPr>
            </w:pPr>
            <w:r w:rsidRPr="00A11D9B">
              <w:rPr>
                <w:rFonts w:ascii="Arial" w:hAnsi="Arial" w:cs="Arial"/>
                <w:b/>
                <w:bCs/>
                <w:sz w:val="24"/>
                <w:szCs w:val="24"/>
              </w:rPr>
              <w:t>Farmer</w:t>
            </w:r>
          </w:p>
        </w:tc>
        <w:tc>
          <w:tcPr>
            <w:tcW w:w="0" w:type="auto"/>
            <w:tcBorders>
              <w:top w:val="single" w:sz="8" w:space="0" w:color="000000"/>
              <w:bottom w:val="single" w:sz="8" w:space="0" w:color="000000"/>
            </w:tcBorders>
          </w:tcPr>
          <w:p w:rsidR="00E23B85" w:rsidRPr="00A11D9B" w:rsidRDefault="00E23B85" w:rsidP="00A11D9B">
            <w:pPr>
              <w:spacing w:after="0"/>
              <w:rPr>
                <w:rFonts w:ascii="Arial" w:hAnsi="Arial" w:cs="Arial"/>
                <w:sz w:val="24"/>
                <w:szCs w:val="24"/>
              </w:rPr>
            </w:pPr>
            <w:r w:rsidRPr="00A11D9B">
              <w:rPr>
                <w:rFonts w:ascii="Arial" w:hAnsi="Arial" w:cs="Arial"/>
                <w:sz w:val="24"/>
                <w:szCs w:val="24"/>
              </w:rPr>
              <w:t xml:space="preserve">  0%</w:t>
            </w:r>
          </w:p>
        </w:tc>
      </w:tr>
      <w:tr w:rsidR="00E23B85" w:rsidRPr="00A11D9B" w:rsidTr="00A11D9B">
        <w:tc>
          <w:tcPr>
            <w:tcW w:w="0" w:type="auto"/>
            <w:tcBorders>
              <w:bottom w:val="single" w:sz="8" w:space="0" w:color="000000"/>
            </w:tcBorders>
          </w:tcPr>
          <w:p w:rsidR="00E23B85" w:rsidRPr="00A11D9B" w:rsidRDefault="00E23B85" w:rsidP="00A11D9B">
            <w:pPr>
              <w:spacing w:after="0"/>
              <w:rPr>
                <w:rFonts w:ascii="Arial" w:hAnsi="Arial" w:cs="Arial"/>
                <w:b/>
                <w:bCs/>
                <w:sz w:val="24"/>
                <w:szCs w:val="24"/>
              </w:rPr>
            </w:pPr>
            <w:r w:rsidRPr="00A11D9B">
              <w:rPr>
                <w:rFonts w:ascii="Arial" w:hAnsi="Arial" w:cs="Arial"/>
                <w:b/>
                <w:bCs/>
                <w:sz w:val="24"/>
                <w:szCs w:val="24"/>
              </w:rPr>
              <w:t>Agricultural worker</w:t>
            </w:r>
          </w:p>
        </w:tc>
        <w:tc>
          <w:tcPr>
            <w:tcW w:w="0" w:type="auto"/>
            <w:tcBorders>
              <w:bottom w:val="single" w:sz="8" w:space="0" w:color="000000"/>
            </w:tcBorders>
          </w:tcPr>
          <w:p w:rsidR="00E23B85" w:rsidRPr="00A11D9B" w:rsidRDefault="00E23B85" w:rsidP="00A11D9B">
            <w:pPr>
              <w:spacing w:after="0"/>
              <w:rPr>
                <w:rFonts w:ascii="Arial" w:hAnsi="Arial" w:cs="Arial"/>
                <w:sz w:val="24"/>
                <w:szCs w:val="24"/>
              </w:rPr>
            </w:pPr>
            <w:r w:rsidRPr="00A11D9B">
              <w:rPr>
                <w:rFonts w:ascii="Arial" w:hAnsi="Arial" w:cs="Arial"/>
                <w:sz w:val="24"/>
                <w:szCs w:val="24"/>
              </w:rPr>
              <w:t xml:space="preserve">  0%</w:t>
            </w:r>
          </w:p>
        </w:tc>
      </w:tr>
    </w:tbl>
    <w:p w:rsidR="00E23B85" w:rsidRDefault="00E23B85" w:rsidP="00446840">
      <w:pPr>
        <w:rPr>
          <w:rFonts w:ascii="Arial" w:hAnsi="Arial" w:cs="Arial"/>
          <w:sz w:val="24"/>
          <w:szCs w:val="24"/>
        </w:rPr>
      </w:pPr>
      <w:r>
        <w:rPr>
          <w:rFonts w:ascii="Arial" w:hAnsi="Arial" w:cs="Arial"/>
          <w:sz w:val="24"/>
          <w:szCs w:val="24"/>
        </w:rPr>
        <w:br w:type="textWrapping" w:clear="all"/>
      </w:r>
    </w:p>
    <w:p w:rsidR="00E23B85" w:rsidRPr="003B75BE" w:rsidRDefault="00E23B85" w:rsidP="000B6037">
      <w:pPr>
        <w:rPr>
          <w:rFonts w:ascii="Arial" w:hAnsi="Arial" w:cs="Arial"/>
          <w:sz w:val="24"/>
          <w:szCs w:val="24"/>
        </w:rPr>
      </w:pPr>
      <w:r>
        <w:rPr>
          <w:rFonts w:ascii="Arial" w:hAnsi="Arial" w:cs="Arial"/>
          <w:sz w:val="24"/>
          <w:szCs w:val="24"/>
        </w:rPr>
        <w:t xml:space="preserve">However, when determining the socio-economic characteristics of full-time undergraduate students we look at the social class and educational attainment of their parents. </w:t>
      </w:r>
    </w:p>
    <w:p w:rsidR="00E23B85" w:rsidRDefault="00E23B85" w:rsidP="00446840">
      <w:pPr>
        <w:rPr>
          <w:rFonts w:ascii="Arial" w:hAnsi="Arial" w:cs="Arial"/>
          <w:sz w:val="24"/>
          <w:szCs w:val="24"/>
        </w:rPr>
      </w:pPr>
      <w:r>
        <w:rPr>
          <w:rFonts w:ascii="Arial" w:hAnsi="Arial" w:cs="Arial"/>
          <w:sz w:val="24"/>
          <w:szCs w:val="24"/>
        </w:rPr>
        <w:t>The largest single group of respondents (30%) came from a background in which their father was a skilled manual worker (see Table 3). Fifty three per cent (53%) of respondents categorised their mother as a ‘homemaker’. The National Plan for Equity of Access to higher education (HEA 2010 p21) identifies ‘persistently low participation in higher education by students from low to middle income backgrounds.’  Although the social class categories do not exclusively reflect bands of income, skilled/semi-skilled/unskilled manual workers tend to fall into the low to middle income bracket and homemakers are unpaid workers.</w:t>
      </w:r>
    </w:p>
    <w:p w:rsidR="00E23B85" w:rsidRDefault="00E23B85" w:rsidP="00446840">
      <w:pPr>
        <w:rPr>
          <w:rFonts w:ascii="Arial" w:hAnsi="Arial" w:cs="Arial"/>
          <w:b/>
          <w:i/>
          <w:sz w:val="24"/>
          <w:szCs w:val="24"/>
        </w:rPr>
      </w:pPr>
    </w:p>
    <w:p w:rsidR="00E23B85" w:rsidRPr="00C62750" w:rsidRDefault="00E23B85" w:rsidP="00446840">
      <w:pPr>
        <w:rPr>
          <w:rFonts w:ascii="Arial" w:hAnsi="Arial" w:cs="Arial"/>
          <w:b/>
          <w:i/>
          <w:sz w:val="24"/>
          <w:szCs w:val="24"/>
        </w:rPr>
      </w:pPr>
      <w:r w:rsidRPr="00C62750">
        <w:rPr>
          <w:rFonts w:ascii="Arial" w:hAnsi="Arial" w:cs="Arial"/>
          <w:b/>
          <w:i/>
          <w:sz w:val="24"/>
          <w:szCs w:val="24"/>
        </w:rPr>
        <w:lastRenderedPageBreak/>
        <w:t>Table 3: Social class of parents of respondents</w:t>
      </w:r>
    </w:p>
    <w:tbl>
      <w:tblPr>
        <w:tblpPr w:leftFromText="180" w:rightFromText="180" w:vertAnchor="text" w:tblpY="1"/>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2577"/>
        <w:gridCol w:w="950"/>
        <w:gridCol w:w="1016"/>
      </w:tblGrid>
      <w:tr w:rsidR="00E23B85" w:rsidRPr="00A11D9B" w:rsidTr="00A11D9B">
        <w:tc>
          <w:tcPr>
            <w:tcW w:w="0" w:type="auto"/>
            <w:tcBorders>
              <w:top w:val="single" w:sz="8" w:space="0" w:color="000000"/>
            </w:tcBorders>
            <w:shd w:val="clear" w:color="auto" w:fill="000000"/>
          </w:tcPr>
          <w:p w:rsidR="00E23B85" w:rsidRPr="00A11D9B" w:rsidRDefault="00E23B85" w:rsidP="00A11D9B">
            <w:pPr>
              <w:spacing w:after="0"/>
              <w:rPr>
                <w:rFonts w:ascii="Arial" w:hAnsi="Arial" w:cs="Arial"/>
                <w:b/>
                <w:bCs/>
                <w:color w:val="FFFFFF"/>
                <w:sz w:val="24"/>
                <w:szCs w:val="24"/>
              </w:rPr>
            </w:pPr>
            <w:r w:rsidRPr="00A11D9B">
              <w:rPr>
                <w:rFonts w:ascii="Arial" w:hAnsi="Arial" w:cs="Arial"/>
                <w:b/>
                <w:bCs/>
                <w:color w:val="FFFFFF"/>
                <w:sz w:val="24"/>
                <w:szCs w:val="24"/>
              </w:rPr>
              <w:t>Social class</w:t>
            </w:r>
          </w:p>
        </w:tc>
        <w:tc>
          <w:tcPr>
            <w:tcW w:w="0" w:type="auto"/>
            <w:tcBorders>
              <w:top w:val="single" w:sz="8" w:space="0" w:color="000000"/>
            </w:tcBorders>
            <w:shd w:val="clear" w:color="auto" w:fill="000000"/>
          </w:tcPr>
          <w:p w:rsidR="00E23B85" w:rsidRPr="00A11D9B" w:rsidRDefault="00E23B85" w:rsidP="00A11D9B">
            <w:pPr>
              <w:spacing w:after="0"/>
              <w:rPr>
                <w:rFonts w:ascii="Arial" w:hAnsi="Arial" w:cs="Arial"/>
                <w:b/>
                <w:bCs/>
                <w:color w:val="FFFFFF"/>
                <w:sz w:val="24"/>
                <w:szCs w:val="24"/>
              </w:rPr>
            </w:pPr>
            <w:r w:rsidRPr="00A11D9B">
              <w:rPr>
                <w:rFonts w:ascii="Arial" w:hAnsi="Arial" w:cs="Arial"/>
                <w:b/>
                <w:bCs/>
                <w:color w:val="FFFFFF"/>
                <w:sz w:val="24"/>
                <w:szCs w:val="24"/>
              </w:rPr>
              <w:t>Father</w:t>
            </w:r>
          </w:p>
        </w:tc>
        <w:tc>
          <w:tcPr>
            <w:tcW w:w="0" w:type="auto"/>
            <w:tcBorders>
              <w:top w:val="single" w:sz="8" w:space="0" w:color="000000"/>
            </w:tcBorders>
            <w:shd w:val="clear" w:color="auto" w:fill="000000"/>
          </w:tcPr>
          <w:p w:rsidR="00E23B85" w:rsidRPr="00A11D9B" w:rsidRDefault="00E23B85" w:rsidP="00A11D9B">
            <w:pPr>
              <w:spacing w:after="0"/>
              <w:rPr>
                <w:rFonts w:ascii="Arial" w:hAnsi="Arial" w:cs="Arial"/>
                <w:b/>
                <w:bCs/>
                <w:color w:val="FFFFFF"/>
                <w:sz w:val="24"/>
                <w:szCs w:val="24"/>
              </w:rPr>
            </w:pPr>
            <w:r w:rsidRPr="00A11D9B">
              <w:rPr>
                <w:rFonts w:ascii="Arial" w:hAnsi="Arial" w:cs="Arial"/>
                <w:b/>
                <w:bCs/>
                <w:color w:val="FFFFFF"/>
                <w:sz w:val="24"/>
                <w:szCs w:val="24"/>
              </w:rPr>
              <w:t>Mother</w:t>
            </w:r>
          </w:p>
        </w:tc>
      </w:tr>
      <w:tr w:rsidR="00E23B85" w:rsidRPr="00A11D9B" w:rsidTr="00A11D9B">
        <w:tc>
          <w:tcPr>
            <w:tcW w:w="0" w:type="auto"/>
            <w:tcBorders>
              <w:top w:val="single" w:sz="8" w:space="0" w:color="000000"/>
              <w:bottom w:val="single" w:sz="8" w:space="0" w:color="000000"/>
            </w:tcBorders>
          </w:tcPr>
          <w:p w:rsidR="00E23B85" w:rsidRPr="00A11D9B" w:rsidRDefault="00E23B85" w:rsidP="00A11D9B">
            <w:pPr>
              <w:spacing w:after="0"/>
              <w:rPr>
                <w:rFonts w:ascii="Arial" w:hAnsi="Arial" w:cs="Arial"/>
                <w:b/>
                <w:bCs/>
                <w:sz w:val="24"/>
                <w:szCs w:val="24"/>
              </w:rPr>
            </w:pPr>
            <w:r w:rsidRPr="00A11D9B">
              <w:rPr>
                <w:rFonts w:ascii="Arial" w:hAnsi="Arial" w:cs="Arial"/>
                <w:b/>
                <w:bCs/>
                <w:sz w:val="24"/>
                <w:szCs w:val="24"/>
              </w:rPr>
              <w:t>Employer/manager</w:t>
            </w:r>
          </w:p>
        </w:tc>
        <w:tc>
          <w:tcPr>
            <w:tcW w:w="0" w:type="auto"/>
            <w:tcBorders>
              <w:top w:val="single" w:sz="8" w:space="0" w:color="000000"/>
              <w:bottom w:val="single" w:sz="8" w:space="0" w:color="000000"/>
            </w:tcBorders>
          </w:tcPr>
          <w:p w:rsidR="00E23B85" w:rsidRPr="00A11D9B" w:rsidRDefault="00E23B85" w:rsidP="00A11D9B">
            <w:pPr>
              <w:spacing w:after="0"/>
              <w:rPr>
                <w:rFonts w:ascii="Arial" w:hAnsi="Arial" w:cs="Arial"/>
                <w:sz w:val="24"/>
                <w:szCs w:val="24"/>
              </w:rPr>
            </w:pPr>
            <w:r w:rsidRPr="00A11D9B">
              <w:rPr>
                <w:rFonts w:ascii="Arial" w:hAnsi="Arial" w:cs="Arial"/>
                <w:sz w:val="24"/>
                <w:szCs w:val="24"/>
              </w:rPr>
              <w:t>12%</w:t>
            </w:r>
          </w:p>
        </w:tc>
        <w:tc>
          <w:tcPr>
            <w:tcW w:w="0" w:type="auto"/>
            <w:tcBorders>
              <w:top w:val="single" w:sz="8" w:space="0" w:color="000000"/>
              <w:bottom w:val="single" w:sz="8" w:space="0" w:color="000000"/>
            </w:tcBorders>
          </w:tcPr>
          <w:p w:rsidR="00E23B85" w:rsidRPr="00A11D9B" w:rsidRDefault="00E23B85" w:rsidP="00A11D9B">
            <w:pPr>
              <w:spacing w:after="0"/>
              <w:rPr>
                <w:rFonts w:ascii="Arial" w:hAnsi="Arial" w:cs="Arial"/>
                <w:sz w:val="24"/>
                <w:szCs w:val="24"/>
              </w:rPr>
            </w:pPr>
            <w:r w:rsidRPr="00A11D9B">
              <w:rPr>
                <w:rFonts w:ascii="Arial" w:hAnsi="Arial" w:cs="Arial"/>
                <w:sz w:val="24"/>
                <w:szCs w:val="24"/>
              </w:rPr>
              <w:t xml:space="preserve">  4%</w:t>
            </w:r>
          </w:p>
        </w:tc>
      </w:tr>
      <w:tr w:rsidR="00E23B85" w:rsidRPr="00A11D9B" w:rsidTr="00A11D9B">
        <w:tc>
          <w:tcPr>
            <w:tcW w:w="0" w:type="auto"/>
          </w:tcPr>
          <w:p w:rsidR="00E23B85" w:rsidRPr="00A11D9B" w:rsidRDefault="00E23B85" w:rsidP="00A11D9B">
            <w:pPr>
              <w:spacing w:after="0"/>
              <w:rPr>
                <w:rFonts w:ascii="Arial" w:hAnsi="Arial" w:cs="Arial"/>
                <w:b/>
                <w:bCs/>
                <w:sz w:val="24"/>
                <w:szCs w:val="24"/>
              </w:rPr>
            </w:pPr>
            <w:r w:rsidRPr="00A11D9B">
              <w:rPr>
                <w:rFonts w:ascii="Arial" w:hAnsi="Arial" w:cs="Arial"/>
                <w:b/>
                <w:bCs/>
                <w:sz w:val="24"/>
                <w:szCs w:val="24"/>
              </w:rPr>
              <w:t>Higher Professional</w:t>
            </w:r>
          </w:p>
        </w:tc>
        <w:tc>
          <w:tcPr>
            <w:tcW w:w="0" w:type="auto"/>
          </w:tcPr>
          <w:p w:rsidR="00E23B85" w:rsidRPr="00A11D9B" w:rsidRDefault="00E23B85" w:rsidP="00A11D9B">
            <w:pPr>
              <w:spacing w:after="0"/>
              <w:rPr>
                <w:rFonts w:ascii="Arial" w:hAnsi="Arial" w:cs="Arial"/>
                <w:sz w:val="24"/>
                <w:szCs w:val="24"/>
              </w:rPr>
            </w:pPr>
            <w:r w:rsidRPr="00A11D9B">
              <w:rPr>
                <w:rFonts w:ascii="Arial" w:hAnsi="Arial" w:cs="Arial"/>
                <w:sz w:val="24"/>
                <w:szCs w:val="24"/>
              </w:rPr>
              <w:t>23%</w:t>
            </w:r>
          </w:p>
        </w:tc>
        <w:tc>
          <w:tcPr>
            <w:tcW w:w="0" w:type="auto"/>
          </w:tcPr>
          <w:p w:rsidR="00E23B85" w:rsidRPr="00A11D9B" w:rsidRDefault="00E23B85" w:rsidP="00A11D9B">
            <w:pPr>
              <w:spacing w:after="0"/>
              <w:rPr>
                <w:rFonts w:ascii="Arial" w:hAnsi="Arial" w:cs="Arial"/>
                <w:sz w:val="24"/>
                <w:szCs w:val="24"/>
              </w:rPr>
            </w:pPr>
            <w:r w:rsidRPr="00A11D9B">
              <w:rPr>
                <w:rFonts w:ascii="Arial" w:hAnsi="Arial" w:cs="Arial"/>
                <w:sz w:val="24"/>
                <w:szCs w:val="24"/>
              </w:rPr>
              <w:t xml:space="preserve">  6%</w:t>
            </w:r>
          </w:p>
        </w:tc>
      </w:tr>
      <w:tr w:rsidR="00E23B85" w:rsidRPr="00A11D9B" w:rsidTr="00A11D9B">
        <w:tc>
          <w:tcPr>
            <w:tcW w:w="0" w:type="auto"/>
            <w:tcBorders>
              <w:top w:val="single" w:sz="8" w:space="0" w:color="000000"/>
              <w:bottom w:val="single" w:sz="8" w:space="0" w:color="000000"/>
            </w:tcBorders>
          </w:tcPr>
          <w:p w:rsidR="00E23B85" w:rsidRPr="00A11D9B" w:rsidRDefault="00E23B85" w:rsidP="00A11D9B">
            <w:pPr>
              <w:spacing w:after="0"/>
              <w:rPr>
                <w:rFonts w:ascii="Arial" w:hAnsi="Arial" w:cs="Arial"/>
                <w:b/>
                <w:bCs/>
                <w:sz w:val="24"/>
                <w:szCs w:val="24"/>
              </w:rPr>
            </w:pPr>
            <w:r w:rsidRPr="00A11D9B">
              <w:rPr>
                <w:rFonts w:ascii="Arial" w:hAnsi="Arial" w:cs="Arial"/>
                <w:b/>
                <w:bCs/>
                <w:sz w:val="24"/>
                <w:szCs w:val="24"/>
              </w:rPr>
              <w:t>Lower professional</w:t>
            </w:r>
          </w:p>
        </w:tc>
        <w:tc>
          <w:tcPr>
            <w:tcW w:w="0" w:type="auto"/>
            <w:tcBorders>
              <w:top w:val="single" w:sz="8" w:space="0" w:color="000000"/>
              <w:bottom w:val="single" w:sz="8" w:space="0" w:color="000000"/>
            </w:tcBorders>
          </w:tcPr>
          <w:p w:rsidR="00E23B85" w:rsidRPr="00A11D9B" w:rsidRDefault="00E23B85" w:rsidP="00A11D9B">
            <w:pPr>
              <w:spacing w:after="0"/>
              <w:rPr>
                <w:rFonts w:ascii="Arial" w:hAnsi="Arial" w:cs="Arial"/>
                <w:sz w:val="24"/>
                <w:szCs w:val="24"/>
              </w:rPr>
            </w:pPr>
            <w:r w:rsidRPr="00A11D9B">
              <w:rPr>
                <w:rFonts w:ascii="Arial" w:hAnsi="Arial" w:cs="Arial"/>
                <w:sz w:val="24"/>
                <w:szCs w:val="24"/>
              </w:rPr>
              <w:t xml:space="preserve">  7%</w:t>
            </w:r>
          </w:p>
        </w:tc>
        <w:tc>
          <w:tcPr>
            <w:tcW w:w="0" w:type="auto"/>
            <w:tcBorders>
              <w:top w:val="single" w:sz="8" w:space="0" w:color="000000"/>
              <w:bottom w:val="single" w:sz="8" w:space="0" w:color="000000"/>
            </w:tcBorders>
          </w:tcPr>
          <w:p w:rsidR="00E23B85" w:rsidRPr="00A11D9B" w:rsidRDefault="00E23B85" w:rsidP="00A11D9B">
            <w:pPr>
              <w:spacing w:after="0"/>
              <w:rPr>
                <w:rFonts w:ascii="Arial" w:hAnsi="Arial" w:cs="Arial"/>
                <w:sz w:val="24"/>
                <w:szCs w:val="24"/>
              </w:rPr>
            </w:pPr>
            <w:r w:rsidRPr="00A11D9B">
              <w:rPr>
                <w:rFonts w:ascii="Arial" w:hAnsi="Arial" w:cs="Arial"/>
                <w:sz w:val="24"/>
                <w:szCs w:val="24"/>
              </w:rPr>
              <w:t>17%</w:t>
            </w:r>
          </w:p>
        </w:tc>
      </w:tr>
      <w:tr w:rsidR="00E23B85" w:rsidRPr="00A11D9B" w:rsidTr="00A11D9B">
        <w:tc>
          <w:tcPr>
            <w:tcW w:w="0" w:type="auto"/>
          </w:tcPr>
          <w:p w:rsidR="00E23B85" w:rsidRPr="00A11D9B" w:rsidRDefault="00E23B85" w:rsidP="00A11D9B">
            <w:pPr>
              <w:spacing w:after="0"/>
              <w:rPr>
                <w:rFonts w:ascii="Arial" w:hAnsi="Arial" w:cs="Arial"/>
                <w:b/>
                <w:bCs/>
                <w:sz w:val="24"/>
                <w:szCs w:val="24"/>
              </w:rPr>
            </w:pPr>
            <w:r w:rsidRPr="00A11D9B">
              <w:rPr>
                <w:rFonts w:ascii="Arial" w:hAnsi="Arial" w:cs="Arial"/>
                <w:b/>
                <w:bCs/>
                <w:sz w:val="24"/>
                <w:szCs w:val="24"/>
              </w:rPr>
              <w:t>Non-manual</w:t>
            </w:r>
          </w:p>
        </w:tc>
        <w:tc>
          <w:tcPr>
            <w:tcW w:w="0" w:type="auto"/>
          </w:tcPr>
          <w:p w:rsidR="00E23B85" w:rsidRPr="00A11D9B" w:rsidRDefault="00E23B85" w:rsidP="00A11D9B">
            <w:pPr>
              <w:spacing w:after="0"/>
              <w:rPr>
                <w:rFonts w:ascii="Arial" w:hAnsi="Arial" w:cs="Arial"/>
                <w:sz w:val="24"/>
                <w:szCs w:val="24"/>
              </w:rPr>
            </w:pPr>
            <w:r w:rsidRPr="00A11D9B">
              <w:rPr>
                <w:rFonts w:ascii="Arial" w:hAnsi="Arial" w:cs="Arial"/>
                <w:sz w:val="24"/>
                <w:szCs w:val="24"/>
              </w:rPr>
              <w:t xml:space="preserve">  4%</w:t>
            </w:r>
          </w:p>
        </w:tc>
        <w:tc>
          <w:tcPr>
            <w:tcW w:w="0" w:type="auto"/>
          </w:tcPr>
          <w:p w:rsidR="00E23B85" w:rsidRPr="00A11D9B" w:rsidRDefault="00E23B85" w:rsidP="00A11D9B">
            <w:pPr>
              <w:spacing w:after="0"/>
              <w:rPr>
                <w:rFonts w:ascii="Arial" w:hAnsi="Arial" w:cs="Arial"/>
                <w:sz w:val="24"/>
                <w:szCs w:val="24"/>
              </w:rPr>
            </w:pPr>
            <w:r w:rsidRPr="00A11D9B">
              <w:rPr>
                <w:rFonts w:ascii="Arial" w:hAnsi="Arial" w:cs="Arial"/>
                <w:sz w:val="24"/>
                <w:szCs w:val="24"/>
              </w:rPr>
              <w:t xml:space="preserve">  5%</w:t>
            </w:r>
          </w:p>
        </w:tc>
      </w:tr>
      <w:tr w:rsidR="00E23B85" w:rsidRPr="00A11D9B" w:rsidTr="00A11D9B">
        <w:tc>
          <w:tcPr>
            <w:tcW w:w="0" w:type="auto"/>
            <w:tcBorders>
              <w:top w:val="single" w:sz="8" w:space="0" w:color="000000"/>
              <w:bottom w:val="single" w:sz="8" w:space="0" w:color="000000"/>
            </w:tcBorders>
          </w:tcPr>
          <w:p w:rsidR="00E23B85" w:rsidRPr="00A11D9B" w:rsidRDefault="00E23B85" w:rsidP="00A11D9B">
            <w:pPr>
              <w:spacing w:after="0"/>
              <w:rPr>
                <w:rFonts w:ascii="Arial" w:hAnsi="Arial" w:cs="Arial"/>
                <w:b/>
                <w:bCs/>
                <w:sz w:val="24"/>
                <w:szCs w:val="24"/>
              </w:rPr>
            </w:pPr>
            <w:r w:rsidRPr="00A11D9B">
              <w:rPr>
                <w:rFonts w:ascii="Arial" w:hAnsi="Arial" w:cs="Arial"/>
                <w:b/>
                <w:bCs/>
                <w:sz w:val="24"/>
                <w:szCs w:val="24"/>
              </w:rPr>
              <w:t>Skilled manual</w:t>
            </w:r>
          </w:p>
        </w:tc>
        <w:tc>
          <w:tcPr>
            <w:tcW w:w="0" w:type="auto"/>
            <w:tcBorders>
              <w:top w:val="single" w:sz="8" w:space="0" w:color="000000"/>
              <w:bottom w:val="single" w:sz="8" w:space="0" w:color="000000"/>
            </w:tcBorders>
          </w:tcPr>
          <w:p w:rsidR="00E23B85" w:rsidRPr="00A11D9B" w:rsidRDefault="00E23B85" w:rsidP="00A11D9B">
            <w:pPr>
              <w:spacing w:after="0"/>
              <w:rPr>
                <w:rFonts w:ascii="Arial" w:hAnsi="Arial" w:cs="Arial"/>
                <w:sz w:val="24"/>
                <w:szCs w:val="24"/>
              </w:rPr>
            </w:pPr>
            <w:r w:rsidRPr="00A11D9B">
              <w:rPr>
                <w:rFonts w:ascii="Arial" w:hAnsi="Arial" w:cs="Arial"/>
                <w:sz w:val="24"/>
                <w:szCs w:val="24"/>
              </w:rPr>
              <w:t>30%</w:t>
            </w:r>
          </w:p>
        </w:tc>
        <w:tc>
          <w:tcPr>
            <w:tcW w:w="0" w:type="auto"/>
            <w:tcBorders>
              <w:top w:val="single" w:sz="8" w:space="0" w:color="000000"/>
              <w:bottom w:val="single" w:sz="8" w:space="0" w:color="000000"/>
            </w:tcBorders>
          </w:tcPr>
          <w:p w:rsidR="00E23B85" w:rsidRPr="00A11D9B" w:rsidRDefault="00E23B85" w:rsidP="00A11D9B">
            <w:pPr>
              <w:spacing w:after="0"/>
              <w:rPr>
                <w:rFonts w:ascii="Arial" w:hAnsi="Arial" w:cs="Arial"/>
                <w:sz w:val="24"/>
                <w:szCs w:val="24"/>
              </w:rPr>
            </w:pPr>
            <w:r w:rsidRPr="00A11D9B">
              <w:rPr>
                <w:rFonts w:ascii="Arial" w:hAnsi="Arial" w:cs="Arial"/>
                <w:sz w:val="24"/>
                <w:szCs w:val="24"/>
              </w:rPr>
              <w:t xml:space="preserve">  5%</w:t>
            </w:r>
          </w:p>
        </w:tc>
      </w:tr>
      <w:tr w:rsidR="00E23B85" w:rsidRPr="00A11D9B" w:rsidTr="00A11D9B">
        <w:tc>
          <w:tcPr>
            <w:tcW w:w="0" w:type="auto"/>
          </w:tcPr>
          <w:p w:rsidR="00E23B85" w:rsidRPr="00A11D9B" w:rsidRDefault="00E23B85" w:rsidP="00A11D9B">
            <w:pPr>
              <w:spacing w:after="0"/>
              <w:rPr>
                <w:rFonts w:ascii="Arial" w:hAnsi="Arial" w:cs="Arial"/>
                <w:b/>
                <w:bCs/>
                <w:sz w:val="24"/>
                <w:szCs w:val="24"/>
              </w:rPr>
            </w:pPr>
            <w:r w:rsidRPr="00A11D9B">
              <w:rPr>
                <w:rFonts w:ascii="Arial" w:hAnsi="Arial" w:cs="Arial"/>
                <w:b/>
                <w:bCs/>
                <w:sz w:val="24"/>
                <w:szCs w:val="24"/>
              </w:rPr>
              <w:t>Semi-skilled manual</w:t>
            </w:r>
          </w:p>
        </w:tc>
        <w:tc>
          <w:tcPr>
            <w:tcW w:w="0" w:type="auto"/>
          </w:tcPr>
          <w:p w:rsidR="00E23B85" w:rsidRPr="00A11D9B" w:rsidRDefault="00E23B85" w:rsidP="00A11D9B">
            <w:pPr>
              <w:spacing w:after="0"/>
              <w:rPr>
                <w:rFonts w:ascii="Arial" w:hAnsi="Arial" w:cs="Arial"/>
                <w:sz w:val="24"/>
                <w:szCs w:val="24"/>
              </w:rPr>
            </w:pPr>
            <w:r w:rsidRPr="00A11D9B">
              <w:rPr>
                <w:rFonts w:ascii="Arial" w:hAnsi="Arial" w:cs="Arial"/>
                <w:sz w:val="24"/>
                <w:szCs w:val="24"/>
              </w:rPr>
              <w:t xml:space="preserve">  8%</w:t>
            </w:r>
          </w:p>
        </w:tc>
        <w:tc>
          <w:tcPr>
            <w:tcW w:w="0" w:type="auto"/>
          </w:tcPr>
          <w:p w:rsidR="00E23B85" w:rsidRPr="00A11D9B" w:rsidRDefault="00E23B85" w:rsidP="00A11D9B">
            <w:pPr>
              <w:spacing w:after="0"/>
              <w:rPr>
                <w:rFonts w:ascii="Arial" w:hAnsi="Arial" w:cs="Arial"/>
                <w:sz w:val="24"/>
                <w:szCs w:val="24"/>
              </w:rPr>
            </w:pPr>
            <w:r w:rsidRPr="00A11D9B">
              <w:rPr>
                <w:rFonts w:ascii="Arial" w:hAnsi="Arial" w:cs="Arial"/>
                <w:sz w:val="24"/>
                <w:szCs w:val="24"/>
              </w:rPr>
              <w:t xml:space="preserve">  4%</w:t>
            </w:r>
          </w:p>
        </w:tc>
      </w:tr>
      <w:tr w:rsidR="00E23B85" w:rsidRPr="00A11D9B" w:rsidTr="00A11D9B">
        <w:tc>
          <w:tcPr>
            <w:tcW w:w="0" w:type="auto"/>
            <w:tcBorders>
              <w:top w:val="single" w:sz="8" w:space="0" w:color="000000"/>
              <w:bottom w:val="single" w:sz="8" w:space="0" w:color="000000"/>
            </w:tcBorders>
          </w:tcPr>
          <w:p w:rsidR="00E23B85" w:rsidRPr="00A11D9B" w:rsidRDefault="00E23B85" w:rsidP="00A11D9B">
            <w:pPr>
              <w:spacing w:after="0"/>
              <w:rPr>
                <w:rFonts w:ascii="Arial" w:hAnsi="Arial" w:cs="Arial"/>
                <w:b/>
                <w:bCs/>
                <w:sz w:val="24"/>
                <w:szCs w:val="24"/>
              </w:rPr>
            </w:pPr>
            <w:r w:rsidRPr="00A11D9B">
              <w:rPr>
                <w:rFonts w:ascii="Arial" w:hAnsi="Arial" w:cs="Arial"/>
                <w:b/>
                <w:bCs/>
                <w:sz w:val="24"/>
                <w:szCs w:val="24"/>
              </w:rPr>
              <w:t>Unskilled manual</w:t>
            </w:r>
          </w:p>
        </w:tc>
        <w:tc>
          <w:tcPr>
            <w:tcW w:w="0" w:type="auto"/>
            <w:tcBorders>
              <w:top w:val="single" w:sz="8" w:space="0" w:color="000000"/>
              <w:bottom w:val="single" w:sz="8" w:space="0" w:color="000000"/>
            </w:tcBorders>
          </w:tcPr>
          <w:p w:rsidR="00E23B85" w:rsidRPr="00A11D9B" w:rsidRDefault="00E23B85" w:rsidP="00A11D9B">
            <w:pPr>
              <w:spacing w:after="0"/>
              <w:rPr>
                <w:rFonts w:ascii="Arial" w:hAnsi="Arial" w:cs="Arial"/>
                <w:sz w:val="24"/>
                <w:szCs w:val="24"/>
              </w:rPr>
            </w:pPr>
            <w:r w:rsidRPr="00A11D9B">
              <w:rPr>
                <w:rFonts w:ascii="Arial" w:hAnsi="Arial" w:cs="Arial"/>
                <w:sz w:val="24"/>
                <w:szCs w:val="24"/>
              </w:rPr>
              <w:t xml:space="preserve">  4%</w:t>
            </w:r>
          </w:p>
        </w:tc>
        <w:tc>
          <w:tcPr>
            <w:tcW w:w="0" w:type="auto"/>
            <w:tcBorders>
              <w:top w:val="single" w:sz="8" w:space="0" w:color="000000"/>
              <w:bottom w:val="single" w:sz="8" w:space="0" w:color="000000"/>
            </w:tcBorders>
          </w:tcPr>
          <w:p w:rsidR="00E23B85" w:rsidRPr="00A11D9B" w:rsidRDefault="00E23B85" w:rsidP="00A11D9B">
            <w:pPr>
              <w:spacing w:after="0"/>
              <w:rPr>
                <w:rFonts w:ascii="Arial" w:hAnsi="Arial" w:cs="Arial"/>
                <w:sz w:val="24"/>
                <w:szCs w:val="24"/>
              </w:rPr>
            </w:pPr>
            <w:r w:rsidRPr="00A11D9B">
              <w:rPr>
                <w:rFonts w:ascii="Arial" w:hAnsi="Arial" w:cs="Arial"/>
                <w:sz w:val="24"/>
                <w:szCs w:val="24"/>
              </w:rPr>
              <w:t xml:space="preserve">  4%</w:t>
            </w:r>
          </w:p>
        </w:tc>
      </w:tr>
      <w:tr w:rsidR="00E23B85" w:rsidRPr="00A11D9B" w:rsidTr="00A11D9B">
        <w:tc>
          <w:tcPr>
            <w:tcW w:w="0" w:type="auto"/>
          </w:tcPr>
          <w:p w:rsidR="00E23B85" w:rsidRPr="00A11D9B" w:rsidRDefault="00E23B85" w:rsidP="00A11D9B">
            <w:pPr>
              <w:spacing w:after="0"/>
              <w:rPr>
                <w:rFonts w:ascii="Arial" w:hAnsi="Arial" w:cs="Arial"/>
                <w:b/>
                <w:bCs/>
                <w:sz w:val="24"/>
                <w:szCs w:val="24"/>
              </w:rPr>
            </w:pPr>
            <w:r w:rsidRPr="00A11D9B">
              <w:rPr>
                <w:rFonts w:ascii="Arial" w:hAnsi="Arial" w:cs="Arial"/>
                <w:b/>
                <w:bCs/>
                <w:sz w:val="24"/>
                <w:szCs w:val="24"/>
              </w:rPr>
              <w:t>Own account worker</w:t>
            </w:r>
          </w:p>
        </w:tc>
        <w:tc>
          <w:tcPr>
            <w:tcW w:w="0" w:type="auto"/>
          </w:tcPr>
          <w:p w:rsidR="00E23B85" w:rsidRPr="00A11D9B" w:rsidRDefault="00E23B85" w:rsidP="00A11D9B">
            <w:pPr>
              <w:spacing w:after="0"/>
              <w:rPr>
                <w:rFonts w:ascii="Arial" w:hAnsi="Arial" w:cs="Arial"/>
                <w:sz w:val="24"/>
                <w:szCs w:val="24"/>
              </w:rPr>
            </w:pPr>
            <w:r w:rsidRPr="00A11D9B">
              <w:rPr>
                <w:rFonts w:ascii="Arial" w:hAnsi="Arial" w:cs="Arial"/>
                <w:sz w:val="24"/>
                <w:szCs w:val="24"/>
              </w:rPr>
              <w:t xml:space="preserve">  3%</w:t>
            </w:r>
          </w:p>
        </w:tc>
        <w:tc>
          <w:tcPr>
            <w:tcW w:w="0" w:type="auto"/>
          </w:tcPr>
          <w:p w:rsidR="00E23B85" w:rsidRPr="00A11D9B" w:rsidRDefault="00E23B85" w:rsidP="00A11D9B">
            <w:pPr>
              <w:spacing w:after="0"/>
              <w:rPr>
                <w:rFonts w:ascii="Arial" w:hAnsi="Arial" w:cs="Arial"/>
                <w:sz w:val="24"/>
                <w:szCs w:val="24"/>
              </w:rPr>
            </w:pPr>
            <w:r w:rsidRPr="00A11D9B">
              <w:rPr>
                <w:rFonts w:ascii="Arial" w:hAnsi="Arial" w:cs="Arial"/>
                <w:sz w:val="24"/>
                <w:szCs w:val="24"/>
              </w:rPr>
              <w:t>55%</w:t>
            </w:r>
            <w:r w:rsidRPr="00A11D9B">
              <w:rPr>
                <w:rStyle w:val="FootnoteReference"/>
                <w:rFonts w:ascii="Arial" w:hAnsi="Arial" w:cs="Arial"/>
                <w:sz w:val="24"/>
                <w:szCs w:val="24"/>
              </w:rPr>
              <w:footnoteReference w:id="2"/>
            </w:r>
          </w:p>
        </w:tc>
      </w:tr>
      <w:tr w:rsidR="00E23B85" w:rsidRPr="00A11D9B" w:rsidTr="00A11D9B">
        <w:tc>
          <w:tcPr>
            <w:tcW w:w="0" w:type="auto"/>
            <w:tcBorders>
              <w:top w:val="single" w:sz="8" w:space="0" w:color="000000"/>
              <w:bottom w:val="single" w:sz="8" w:space="0" w:color="000000"/>
            </w:tcBorders>
          </w:tcPr>
          <w:p w:rsidR="00E23B85" w:rsidRPr="00A11D9B" w:rsidRDefault="00E23B85" w:rsidP="00A11D9B">
            <w:pPr>
              <w:spacing w:after="0"/>
              <w:rPr>
                <w:rFonts w:ascii="Arial" w:hAnsi="Arial" w:cs="Arial"/>
                <w:b/>
                <w:bCs/>
                <w:sz w:val="24"/>
                <w:szCs w:val="24"/>
              </w:rPr>
            </w:pPr>
            <w:r w:rsidRPr="00A11D9B">
              <w:rPr>
                <w:rFonts w:ascii="Arial" w:hAnsi="Arial" w:cs="Arial"/>
                <w:b/>
                <w:bCs/>
                <w:sz w:val="24"/>
                <w:szCs w:val="24"/>
              </w:rPr>
              <w:t>Farmer</w:t>
            </w:r>
          </w:p>
        </w:tc>
        <w:tc>
          <w:tcPr>
            <w:tcW w:w="0" w:type="auto"/>
            <w:tcBorders>
              <w:top w:val="single" w:sz="8" w:space="0" w:color="000000"/>
              <w:bottom w:val="single" w:sz="8" w:space="0" w:color="000000"/>
            </w:tcBorders>
          </w:tcPr>
          <w:p w:rsidR="00E23B85" w:rsidRPr="00A11D9B" w:rsidRDefault="00E23B85" w:rsidP="00A11D9B">
            <w:pPr>
              <w:spacing w:after="0"/>
              <w:rPr>
                <w:rFonts w:ascii="Arial" w:hAnsi="Arial" w:cs="Arial"/>
                <w:sz w:val="24"/>
                <w:szCs w:val="24"/>
              </w:rPr>
            </w:pPr>
            <w:r w:rsidRPr="00A11D9B">
              <w:rPr>
                <w:rFonts w:ascii="Arial" w:hAnsi="Arial" w:cs="Arial"/>
                <w:sz w:val="24"/>
                <w:szCs w:val="24"/>
              </w:rPr>
              <w:t xml:space="preserve">  9%</w:t>
            </w:r>
          </w:p>
        </w:tc>
        <w:tc>
          <w:tcPr>
            <w:tcW w:w="0" w:type="auto"/>
            <w:tcBorders>
              <w:top w:val="single" w:sz="8" w:space="0" w:color="000000"/>
              <w:bottom w:val="single" w:sz="8" w:space="0" w:color="000000"/>
            </w:tcBorders>
          </w:tcPr>
          <w:p w:rsidR="00E23B85" w:rsidRPr="00A11D9B" w:rsidRDefault="00E23B85" w:rsidP="00A11D9B">
            <w:pPr>
              <w:spacing w:after="0"/>
              <w:rPr>
                <w:rFonts w:ascii="Arial" w:hAnsi="Arial" w:cs="Arial"/>
                <w:sz w:val="24"/>
                <w:szCs w:val="24"/>
              </w:rPr>
            </w:pPr>
            <w:r w:rsidRPr="00A11D9B">
              <w:rPr>
                <w:rFonts w:ascii="Arial" w:hAnsi="Arial" w:cs="Arial"/>
                <w:sz w:val="24"/>
                <w:szCs w:val="24"/>
              </w:rPr>
              <w:t xml:space="preserve">  0%</w:t>
            </w:r>
          </w:p>
        </w:tc>
      </w:tr>
      <w:tr w:rsidR="00E23B85" w:rsidRPr="00A11D9B" w:rsidTr="00A11D9B">
        <w:tc>
          <w:tcPr>
            <w:tcW w:w="0" w:type="auto"/>
            <w:tcBorders>
              <w:bottom w:val="single" w:sz="8" w:space="0" w:color="000000"/>
            </w:tcBorders>
          </w:tcPr>
          <w:p w:rsidR="00E23B85" w:rsidRPr="00A11D9B" w:rsidRDefault="00E23B85" w:rsidP="00A11D9B">
            <w:pPr>
              <w:spacing w:after="0"/>
              <w:rPr>
                <w:rFonts w:ascii="Arial" w:hAnsi="Arial" w:cs="Arial"/>
                <w:b/>
                <w:bCs/>
                <w:sz w:val="24"/>
                <w:szCs w:val="24"/>
              </w:rPr>
            </w:pPr>
            <w:r w:rsidRPr="00A11D9B">
              <w:rPr>
                <w:rFonts w:ascii="Arial" w:hAnsi="Arial" w:cs="Arial"/>
                <w:b/>
                <w:bCs/>
                <w:sz w:val="24"/>
                <w:szCs w:val="24"/>
              </w:rPr>
              <w:t>Agricultural worker</w:t>
            </w:r>
          </w:p>
        </w:tc>
        <w:tc>
          <w:tcPr>
            <w:tcW w:w="0" w:type="auto"/>
            <w:tcBorders>
              <w:bottom w:val="single" w:sz="8" w:space="0" w:color="000000"/>
            </w:tcBorders>
          </w:tcPr>
          <w:p w:rsidR="00E23B85" w:rsidRPr="00A11D9B" w:rsidRDefault="00E23B85" w:rsidP="00A11D9B">
            <w:pPr>
              <w:spacing w:after="0"/>
              <w:rPr>
                <w:rFonts w:ascii="Arial" w:hAnsi="Arial" w:cs="Arial"/>
                <w:sz w:val="24"/>
                <w:szCs w:val="24"/>
              </w:rPr>
            </w:pPr>
            <w:r w:rsidRPr="00A11D9B">
              <w:rPr>
                <w:rFonts w:ascii="Arial" w:hAnsi="Arial" w:cs="Arial"/>
                <w:sz w:val="24"/>
                <w:szCs w:val="24"/>
              </w:rPr>
              <w:t xml:space="preserve">  0%</w:t>
            </w:r>
          </w:p>
        </w:tc>
        <w:tc>
          <w:tcPr>
            <w:tcW w:w="0" w:type="auto"/>
            <w:tcBorders>
              <w:bottom w:val="single" w:sz="8" w:space="0" w:color="000000"/>
            </w:tcBorders>
          </w:tcPr>
          <w:p w:rsidR="00E23B85" w:rsidRPr="00A11D9B" w:rsidRDefault="00E23B85" w:rsidP="00A11D9B">
            <w:pPr>
              <w:spacing w:after="0"/>
              <w:rPr>
                <w:rFonts w:ascii="Arial" w:hAnsi="Arial" w:cs="Arial"/>
                <w:sz w:val="24"/>
                <w:szCs w:val="24"/>
              </w:rPr>
            </w:pPr>
            <w:r w:rsidRPr="00A11D9B">
              <w:rPr>
                <w:rFonts w:ascii="Arial" w:hAnsi="Arial" w:cs="Arial"/>
                <w:sz w:val="24"/>
                <w:szCs w:val="24"/>
              </w:rPr>
              <w:t xml:space="preserve">  0%</w:t>
            </w:r>
          </w:p>
        </w:tc>
      </w:tr>
    </w:tbl>
    <w:p w:rsidR="00E23B85" w:rsidRDefault="00E23B85" w:rsidP="009714F4">
      <w:pPr>
        <w:rPr>
          <w:rFonts w:ascii="Arial" w:hAnsi="Arial" w:cs="Arial"/>
          <w:i/>
          <w:sz w:val="24"/>
          <w:szCs w:val="24"/>
        </w:rPr>
      </w:pPr>
      <w:r>
        <w:rPr>
          <w:rFonts w:ascii="Arial" w:hAnsi="Arial" w:cs="Arial"/>
          <w:i/>
          <w:sz w:val="24"/>
          <w:szCs w:val="24"/>
        </w:rPr>
        <w:br w:type="textWrapping" w:clear="all"/>
      </w:r>
    </w:p>
    <w:p w:rsidR="00E23B85" w:rsidRPr="00C62750" w:rsidRDefault="00E23B85" w:rsidP="009714F4">
      <w:pPr>
        <w:rPr>
          <w:rFonts w:ascii="Arial" w:hAnsi="Arial" w:cs="Arial"/>
          <w:b/>
          <w:i/>
          <w:sz w:val="24"/>
          <w:szCs w:val="24"/>
        </w:rPr>
      </w:pPr>
      <w:r w:rsidRPr="00C62750">
        <w:rPr>
          <w:rFonts w:ascii="Arial" w:hAnsi="Arial" w:cs="Arial"/>
          <w:b/>
          <w:i/>
          <w:sz w:val="24"/>
          <w:szCs w:val="24"/>
        </w:rPr>
        <w:t>Highest education attainment in full-time education</w:t>
      </w:r>
    </w:p>
    <w:p w:rsidR="00E23B85" w:rsidRDefault="00E23B85" w:rsidP="007B652A">
      <w:pPr>
        <w:rPr>
          <w:rFonts w:ascii="Arial" w:hAnsi="Arial" w:cs="Arial"/>
          <w:sz w:val="24"/>
          <w:szCs w:val="24"/>
        </w:rPr>
      </w:pPr>
      <w:r>
        <w:rPr>
          <w:rFonts w:ascii="Arial" w:hAnsi="Arial" w:cs="Arial"/>
          <w:sz w:val="24"/>
          <w:szCs w:val="24"/>
        </w:rPr>
        <w:t xml:space="preserve">The largest group (31%) of respondents were from backgrounds in which the full time education of their father had stopped at primary level or included no formal education (see Table 4 refers).  The 2011 census tells us that young people in this category are very unlikely to attend full time higher education. Fifty-seven per cent (57%) of respondents’ fathers and fifty per cent (50%) of respondents’ mothers had ceased education by lower secondary level. </w:t>
      </w:r>
    </w:p>
    <w:p w:rsidR="00E23B85" w:rsidRDefault="00E23B85" w:rsidP="005D546F">
      <w:pPr>
        <w:rPr>
          <w:rFonts w:ascii="Arial" w:hAnsi="Arial" w:cs="Arial"/>
          <w:sz w:val="24"/>
          <w:szCs w:val="24"/>
        </w:rPr>
      </w:pPr>
      <w:r>
        <w:rPr>
          <w:rFonts w:ascii="Arial" w:hAnsi="Arial" w:cs="Arial"/>
          <w:sz w:val="24"/>
          <w:szCs w:val="24"/>
        </w:rPr>
        <w:t xml:space="preserve">Twenty eight per cent (28%) of undergraduate respondents had finished their full-time education at secondary school while another thirty eight per cent (38%) of undergraduate respondents had completed a third level non-degree qualification prior to completing their Level 8 degree with </w:t>
      </w:r>
      <w:proofErr w:type="spellStart"/>
      <w:r>
        <w:rPr>
          <w:rFonts w:ascii="Arial" w:hAnsi="Arial" w:cs="Arial"/>
          <w:sz w:val="24"/>
          <w:szCs w:val="24"/>
        </w:rPr>
        <w:t>Oscail</w:t>
      </w:r>
      <w:proofErr w:type="spellEnd"/>
      <w:r>
        <w:rPr>
          <w:rFonts w:ascii="Arial" w:hAnsi="Arial" w:cs="Arial"/>
          <w:sz w:val="24"/>
          <w:szCs w:val="24"/>
        </w:rPr>
        <w:t xml:space="preserve">. Participation at third level from lower income groups is likely to be characterised by involvement in lower status courses (Fleming &amp; Finnegan 2011), for example at Level 6 or 7, where the required points for entry are lower. What we are possibly seeing in the </w:t>
      </w:r>
      <w:proofErr w:type="spellStart"/>
      <w:r>
        <w:rPr>
          <w:rFonts w:ascii="Arial" w:hAnsi="Arial" w:cs="Arial"/>
          <w:sz w:val="24"/>
          <w:szCs w:val="24"/>
        </w:rPr>
        <w:t>Oscail</w:t>
      </w:r>
      <w:proofErr w:type="spellEnd"/>
      <w:r>
        <w:rPr>
          <w:rFonts w:ascii="Arial" w:hAnsi="Arial" w:cs="Arial"/>
          <w:sz w:val="24"/>
          <w:szCs w:val="24"/>
        </w:rPr>
        <w:t xml:space="preserve"> research is the result of this working its way through the system. Distance education appears to be providing an opportunity for those from lower socio-economic groups, who have completed Level 6 or 7 programmes of study on a full-time basis to up-grade to a Level 8 degree while working or attending to other commitments.  On top of this, for substantial proportion of the Level 8 graduates (28%), this was their first entry into third-level education.</w:t>
      </w:r>
    </w:p>
    <w:p w:rsidR="00E23B85" w:rsidRDefault="00E23B85" w:rsidP="005D546F">
      <w:pPr>
        <w:rPr>
          <w:rFonts w:ascii="Arial" w:hAnsi="Arial" w:cs="Arial"/>
          <w:sz w:val="24"/>
          <w:szCs w:val="24"/>
        </w:rPr>
      </w:pPr>
      <w:r>
        <w:rPr>
          <w:rFonts w:ascii="Arial" w:hAnsi="Arial" w:cs="Arial"/>
          <w:sz w:val="24"/>
          <w:szCs w:val="24"/>
        </w:rPr>
        <w:t>The above analysis suggests that online distance education is multi-functional, providing some with their first opportunity to complete higher education and others with an opportunity to up-skill or build on an existing lower qualification.  For others who already hold a third level degree (34% of undergraduate respondents), online distance education is likely to be providing an opportunity to re-skill.</w:t>
      </w:r>
    </w:p>
    <w:p w:rsidR="004C58EF" w:rsidRDefault="004C58EF" w:rsidP="00B3486A">
      <w:pPr>
        <w:rPr>
          <w:rFonts w:ascii="Arial" w:hAnsi="Arial" w:cs="Arial"/>
          <w:b/>
          <w:i/>
          <w:sz w:val="24"/>
          <w:szCs w:val="24"/>
        </w:rPr>
      </w:pPr>
    </w:p>
    <w:p w:rsidR="004C58EF" w:rsidRDefault="004C58EF" w:rsidP="00B3486A">
      <w:pPr>
        <w:rPr>
          <w:rFonts w:ascii="Arial" w:hAnsi="Arial" w:cs="Arial"/>
          <w:b/>
          <w:i/>
          <w:sz w:val="24"/>
          <w:szCs w:val="24"/>
        </w:rPr>
      </w:pPr>
    </w:p>
    <w:p w:rsidR="004C58EF" w:rsidRDefault="004C58EF" w:rsidP="00B3486A">
      <w:pPr>
        <w:rPr>
          <w:rFonts w:ascii="Arial" w:hAnsi="Arial" w:cs="Arial"/>
          <w:b/>
          <w:i/>
          <w:sz w:val="24"/>
          <w:szCs w:val="24"/>
        </w:rPr>
      </w:pPr>
    </w:p>
    <w:p w:rsidR="004C58EF" w:rsidRDefault="004C58EF" w:rsidP="00B3486A">
      <w:pPr>
        <w:rPr>
          <w:rFonts w:ascii="Arial" w:hAnsi="Arial" w:cs="Arial"/>
          <w:b/>
          <w:i/>
          <w:sz w:val="24"/>
          <w:szCs w:val="24"/>
        </w:rPr>
      </w:pPr>
    </w:p>
    <w:p w:rsidR="00E23B85" w:rsidRPr="00C62750" w:rsidRDefault="00E23B85" w:rsidP="00B3486A">
      <w:pPr>
        <w:rPr>
          <w:rFonts w:ascii="Arial" w:hAnsi="Arial" w:cs="Arial"/>
          <w:b/>
          <w:i/>
          <w:sz w:val="24"/>
          <w:szCs w:val="24"/>
        </w:rPr>
      </w:pPr>
      <w:r w:rsidRPr="00C62750">
        <w:rPr>
          <w:rFonts w:ascii="Arial" w:hAnsi="Arial" w:cs="Arial"/>
          <w:b/>
          <w:i/>
          <w:sz w:val="24"/>
          <w:szCs w:val="24"/>
        </w:rPr>
        <w:lastRenderedPageBreak/>
        <w:t>Table 4: Highest education attainment in full-time education                      (Undergraduates and Postgraduates combined)</w:t>
      </w:r>
      <w:r w:rsidRPr="00C62750">
        <w:rPr>
          <w:rFonts w:ascii="Arial" w:hAnsi="Arial" w:cs="Arial"/>
          <w:b/>
          <w:i/>
          <w:sz w:val="24"/>
          <w:szCs w:val="24"/>
        </w:rPr>
        <w:tab/>
        <w:t xml:space="preserve">     </w:t>
      </w:r>
    </w:p>
    <w:tbl>
      <w:tblPr>
        <w:tblpPr w:leftFromText="180" w:rightFromText="180" w:vertAnchor="text" w:tblpY="1"/>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3803"/>
        <w:gridCol w:w="1603"/>
        <w:gridCol w:w="950"/>
        <w:gridCol w:w="1016"/>
      </w:tblGrid>
      <w:tr w:rsidR="00E23B85" w:rsidRPr="00A11D9B" w:rsidTr="00A11D9B">
        <w:tc>
          <w:tcPr>
            <w:tcW w:w="0" w:type="auto"/>
            <w:tcBorders>
              <w:top w:val="single" w:sz="8" w:space="0" w:color="000000"/>
            </w:tcBorders>
            <w:shd w:val="clear" w:color="auto" w:fill="000000"/>
          </w:tcPr>
          <w:p w:rsidR="00E23B85" w:rsidRPr="00A11D9B" w:rsidRDefault="00E23B85" w:rsidP="00A11D9B">
            <w:pPr>
              <w:spacing w:after="0"/>
              <w:rPr>
                <w:rFonts w:ascii="Arial" w:hAnsi="Arial" w:cs="Arial"/>
                <w:b/>
                <w:bCs/>
                <w:noProof/>
                <w:color w:val="FFFFFF"/>
                <w:sz w:val="24"/>
                <w:szCs w:val="24"/>
                <w:lang w:eastAsia="en-IE"/>
              </w:rPr>
            </w:pPr>
            <w:r w:rsidRPr="00A11D9B">
              <w:rPr>
                <w:rFonts w:ascii="Arial" w:hAnsi="Arial" w:cs="Arial"/>
                <w:b/>
                <w:bCs/>
                <w:noProof/>
                <w:color w:val="FFFFFF"/>
                <w:sz w:val="24"/>
                <w:szCs w:val="24"/>
                <w:lang w:eastAsia="en-IE"/>
              </w:rPr>
              <w:t>Highest full-time education</w:t>
            </w:r>
          </w:p>
        </w:tc>
        <w:tc>
          <w:tcPr>
            <w:tcW w:w="0" w:type="auto"/>
            <w:tcBorders>
              <w:top w:val="single" w:sz="8" w:space="0" w:color="000000"/>
            </w:tcBorders>
            <w:shd w:val="clear" w:color="auto" w:fill="000000"/>
          </w:tcPr>
          <w:p w:rsidR="00E23B85" w:rsidRPr="00A11D9B" w:rsidRDefault="00E23B85" w:rsidP="00A11D9B">
            <w:pPr>
              <w:spacing w:after="0"/>
              <w:rPr>
                <w:rFonts w:ascii="Arial" w:hAnsi="Arial" w:cs="Arial"/>
                <w:b/>
                <w:bCs/>
                <w:noProof/>
                <w:color w:val="FFFFFF"/>
                <w:sz w:val="24"/>
                <w:szCs w:val="24"/>
                <w:lang w:eastAsia="en-IE"/>
              </w:rPr>
            </w:pPr>
            <w:r w:rsidRPr="00A11D9B">
              <w:rPr>
                <w:rFonts w:ascii="Arial" w:hAnsi="Arial" w:cs="Arial"/>
                <w:b/>
                <w:bCs/>
                <w:noProof/>
                <w:color w:val="FFFFFF"/>
                <w:sz w:val="24"/>
                <w:szCs w:val="24"/>
                <w:lang w:eastAsia="en-IE"/>
              </w:rPr>
              <w:t>Respondent</w:t>
            </w:r>
          </w:p>
        </w:tc>
        <w:tc>
          <w:tcPr>
            <w:tcW w:w="0" w:type="auto"/>
            <w:tcBorders>
              <w:top w:val="single" w:sz="8" w:space="0" w:color="000000"/>
            </w:tcBorders>
            <w:shd w:val="clear" w:color="auto" w:fill="000000"/>
          </w:tcPr>
          <w:p w:rsidR="00E23B85" w:rsidRPr="00A11D9B" w:rsidRDefault="00E23B85" w:rsidP="00A11D9B">
            <w:pPr>
              <w:spacing w:after="0"/>
              <w:rPr>
                <w:rFonts w:ascii="Arial" w:hAnsi="Arial" w:cs="Arial"/>
                <w:b/>
                <w:bCs/>
                <w:noProof/>
                <w:color w:val="FFFFFF"/>
                <w:sz w:val="24"/>
                <w:szCs w:val="24"/>
                <w:lang w:eastAsia="en-IE"/>
              </w:rPr>
            </w:pPr>
            <w:r w:rsidRPr="00A11D9B">
              <w:rPr>
                <w:rFonts w:ascii="Arial" w:hAnsi="Arial" w:cs="Arial"/>
                <w:b/>
                <w:bCs/>
                <w:noProof/>
                <w:color w:val="FFFFFF"/>
                <w:sz w:val="24"/>
                <w:szCs w:val="24"/>
                <w:lang w:eastAsia="en-IE"/>
              </w:rPr>
              <w:t xml:space="preserve">Father </w:t>
            </w:r>
          </w:p>
        </w:tc>
        <w:tc>
          <w:tcPr>
            <w:tcW w:w="0" w:type="auto"/>
            <w:tcBorders>
              <w:top w:val="single" w:sz="8" w:space="0" w:color="000000"/>
            </w:tcBorders>
            <w:shd w:val="clear" w:color="auto" w:fill="000000"/>
          </w:tcPr>
          <w:p w:rsidR="00E23B85" w:rsidRPr="00A11D9B" w:rsidRDefault="00E23B85" w:rsidP="00A11D9B">
            <w:pPr>
              <w:spacing w:after="0"/>
              <w:rPr>
                <w:rFonts w:ascii="Arial" w:hAnsi="Arial" w:cs="Arial"/>
                <w:b/>
                <w:bCs/>
                <w:noProof/>
                <w:color w:val="FFFFFF"/>
                <w:sz w:val="24"/>
                <w:szCs w:val="24"/>
                <w:lang w:eastAsia="en-IE"/>
              </w:rPr>
            </w:pPr>
            <w:r w:rsidRPr="00A11D9B">
              <w:rPr>
                <w:rFonts w:ascii="Arial" w:hAnsi="Arial" w:cs="Arial"/>
                <w:b/>
                <w:bCs/>
                <w:noProof/>
                <w:color w:val="FFFFFF"/>
                <w:sz w:val="24"/>
                <w:szCs w:val="24"/>
                <w:lang w:eastAsia="en-IE"/>
              </w:rPr>
              <w:t>Mother</w:t>
            </w:r>
          </w:p>
        </w:tc>
      </w:tr>
      <w:tr w:rsidR="00E23B85" w:rsidRPr="00A11D9B" w:rsidTr="00A11D9B">
        <w:tc>
          <w:tcPr>
            <w:tcW w:w="0" w:type="auto"/>
            <w:tcBorders>
              <w:top w:val="single" w:sz="8" w:space="0" w:color="000000"/>
              <w:bottom w:val="single" w:sz="8" w:space="0" w:color="000000"/>
            </w:tcBorders>
          </w:tcPr>
          <w:p w:rsidR="00E23B85" w:rsidRPr="00A11D9B" w:rsidRDefault="00E23B85" w:rsidP="00A11D9B">
            <w:pPr>
              <w:spacing w:after="0"/>
              <w:rPr>
                <w:rFonts w:ascii="Arial" w:hAnsi="Arial" w:cs="Arial"/>
                <w:b/>
                <w:bCs/>
                <w:noProof/>
                <w:sz w:val="24"/>
                <w:szCs w:val="24"/>
                <w:lang w:eastAsia="en-IE"/>
              </w:rPr>
            </w:pPr>
            <w:r w:rsidRPr="00A11D9B">
              <w:rPr>
                <w:rFonts w:ascii="Arial" w:hAnsi="Arial" w:cs="Arial"/>
                <w:b/>
                <w:bCs/>
                <w:noProof/>
                <w:sz w:val="24"/>
                <w:szCs w:val="24"/>
                <w:lang w:eastAsia="en-IE"/>
              </w:rPr>
              <w:t>Primary</w:t>
            </w:r>
          </w:p>
          <w:p w:rsidR="00E23B85" w:rsidRPr="00A11D9B" w:rsidRDefault="00E23B85" w:rsidP="00A11D9B">
            <w:pPr>
              <w:spacing w:after="0"/>
              <w:rPr>
                <w:rFonts w:ascii="Arial" w:hAnsi="Arial" w:cs="Arial"/>
                <w:b/>
                <w:bCs/>
                <w:noProof/>
                <w:sz w:val="24"/>
                <w:szCs w:val="24"/>
                <w:lang w:eastAsia="en-IE"/>
              </w:rPr>
            </w:pPr>
            <w:r w:rsidRPr="00A11D9B">
              <w:rPr>
                <w:rFonts w:ascii="Arial" w:hAnsi="Arial" w:cs="Arial"/>
                <w:b/>
                <w:bCs/>
                <w:noProof/>
                <w:sz w:val="24"/>
                <w:szCs w:val="24"/>
                <w:lang w:eastAsia="en-IE"/>
              </w:rPr>
              <w:t>(including no formal education)</w:t>
            </w:r>
          </w:p>
        </w:tc>
        <w:tc>
          <w:tcPr>
            <w:tcW w:w="0" w:type="auto"/>
            <w:tcBorders>
              <w:top w:val="single" w:sz="8" w:space="0" w:color="000000"/>
              <w:bottom w:val="single" w:sz="8" w:space="0" w:color="000000"/>
            </w:tcBorders>
          </w:tcPr>
          <w:p w:rsidR="00E23B85" w:rsidRPr="00A11D9B" w:rsidRDefault="00E23B85" w:rsidP="00A11D9B">
            <w:pPr>
              <w:spacing w:after="0"/>
              <w:rPr>
                <w:rFonts w:ascii="Arial" w:hAnsi="Arial" w:cs="Arial"/>
                <w:noProof/>
                <w:sz w:val="24"/>
                <w:szCs w:val="24"/>
                <w:lang w:eastAsia="en-IE"/>
              </w:rPr>
            </w:pPr>
            <w:r w:rsidRPr="00A11D9B">
              <w:rPr>
                <w:rFonts w:ascii="Arial" w:hAnsi="Arial" w:cs="Arial"/>
                <w:noProof/>
                <w:sz w:val="24"/>
                <w:szCs w:val="24"/>
                <w:lang w:eastAsia="en-IE"/>
              </w:rPr>
              <w:t xml:space="preserve"> </w:t>
            </w:r>
          </w:p>
          <w:p w:rsidR="00E23B85" w:rsidRPr="00A11D9B" w:rsidRDefault="00E23B85" w:rsidP="00A11D9B">
            <w:pPr>
              <w:spacing w:after="0"/>
              <w:rPr>
                <w:rFonts w:ascii="Arial" w:hAnsi="Arial" w:cs="Arial"/>
                <w:noProof/>
                <w:sz w:val="24"/>
                <w:szCs w:val="24"/>
                <w:lang w:eastAsia="en-IE"/>
              </w:rPr>
            </w:pPr>
            <w:r w:rsidRPr="00A11D9B">
              <w:rPr>
                <w:rFonts w:ascii="Arial" w:hAnsi="Arial" w:cs="Arial"/>
                <w:noProof/>
                <w:sz w:val="24"/>
                <w:szCs w:val="24"/>
                <w:lang w:eastAsia="en-IE"/>
              </w:rPr>
              <w:t xml:space="preserve">  0%</w:t>
            </w:r>
          </w:p>
        </w:tc>
        <w:tc>
          <w:tcPr>
            <w:tcW w:w="0" w:type="auto"/>
            <w:tcBorders>
              <w:top w:val="single" w:sz="8" w:space="0" w:color="000000"/>
              <w:bottom w:val="single" w:sz="8" w:space="0" w:color="000000"/>
            </w:tcBorders>
          </w:tcPr>
          <w:p w:rsidR="00E23B85" w:rsidRPr="00A11D9B" w:rsidRDefault="00E23B85" w:rsidP="00A11D9B">
            <w:pPr>
              <w:spacing w:after="0"/>
              <w:rPr>
                <w:rFonts w:ascii="Arial" w:hAnsi="Arial" w:cs="Arial"/>
                <w:noProof/>
                <w:sz w:val="24"/>
                <w:szCs w:val="24"/>
                <w:lang w:eastAsia="en-IE"/>
              </w:rPr>
            </w:pPr>
          </w:p>
          <w:p w:rsidR="00E23B85" w:rsidRPr="00A11D9B" w:rsidRDefault="00E23B85" w:rsidP="00A11D9B">
            <w:pPr>
              <w:spacing w:after="0"/>
              <w:rPr>
                <w:rFonts w:ascii="Arial" w:hAnsi="Arial" w:cs="Arial"/>
                <w:noProof/>
                <w:sz w:val="24"/>
                <w:szCs w:val="24"/>
                <w:lang w:eastAsia="en-IE"/>
              </w:rPr>
            </w:pPr>
            <w:r w:rsidRPr="00A11D9B">
              <w:rPr>
                <w:rFonts w:ascii="Arial" w:hAnsi="Arial" w:cs="Arial"/>
                <w:noProof/>
                <w:sz w:val="24"/>
                <w:szCs w:val="24"/>
                <w:lang w:eastAsia="en-IE"/>
              </w:rPr>
              <w:t>31%</w:t>
            </w:r>
          </w:p>
        </w:tc>
        <w:tc>
          <w:tcPr>
            <w:tcW w:w="0" w:type="auto"/>
            <w:tcBorders>
              <w:top w:val="single" w:sz="8" w:space="0" w:color="000000"/>
              <w:bottom w:val="single" w:sz="8" w:space="0" w:color="000000"/>
            </w:tcBorders>
          </w:tcPr>
          <w:p w:rsidR="00E23B85" w:rsidRPr="00A11D9B" w:rsidRDefault="00E23B85" w:rsidP="00A11D9B">
            <w:pPr>
              <w:spacing w:after="0"/>
              <w:rPr>
                <w:rFonts w:ascii="Arial" w:hAnsi="Arial" w:cs="Arial"/>
                <w:noProof/>
                <w:sz w:val="24"/>
                <w:szCs w:val="24"/>
                <w:lang w:eastAsia="en-IE"/>
              </w:rPr>
            </w:pPr>
          </w:p>
          <w:p w:rsidR="00E23B85" w:rsidRPr="00A11D9B" w:rsidRDefault="00E23B85" w:rsidP="00A11D9B">
            <w:pPr>
              <w:spacing w:after="0"/>
              <w:rPr>
                <w:rFonts w:ascii="Arial" w:hAnsi="Arial" w:cs="Arial"/>
                <w:noProof/>
                <w:sz w:val="24"/>
                <w:szCs w:val="24"/>
                <w:lang w:eastAsia="en-IE"/>
              </w:rPr>
            </w:pPr>
            <w:r w:rsidRPr="00A11D9B">
              <w:rPr>
                <w:rFonts w:ascii="Arial" w:hAnsi="Arial" w:cs="Arial"/>
                <w:noProof/>
                <w:sz w:val="24"/>
                <w:szCs w:val="24"/>
                <w:lang w:eastAsia="en-IE"/>
              </w:rPr>
              <w:t>20%</w:t>
            </w:r>
          </w:p>
        </w:tc>
      </w:tr>
      <w:tr w:rsidR="00E23B85" w:rsidRPr="00A11D9B" w:rsidTr="00A11D9B">
        <w:tc>
          <w:tcPr>
            <w:tcW w:w="0" w:type="auto"/>
          </w:tcPr>
          <w:p w:rsidR="00E23B85" w:rsidRPr="00A11D9B" w:rsidRDefault="00E23B85" w:rsidP="00A11D9B">
            <w:pPr>
              <w:spacing w:after="0"/>
              <w:rPr>
                <w:rFonts w:ascii="Arial" w:hAnsi="Arial" w:cs="Arial"/>
                <w:b/>
                <w:bCs/>
                <w:noProof/>
                <w:sz w:val="24"/>
                <w:szCs w:val="24"/>
                <w:lang w:eastAsia="en-IE"/>
              </w:rPr>
            </w:pPr>
            <w:r w:rsidRPr="00A11D9B">
              <w:rPr>
                <w:rFonts w:ascii="Arial" w:hAnsi="Arial" w:cs="Arial"/>
                <w:b/>
                <w:bCs/>
                <w:noProof/>
                <w:sz w:val="24"/>
                <w:szCs w:val="24"/>
                <w:lang w:eastAsia="en-IE"/>
              </w:rPr>
              <w:t>Lower secondary</w:t>
            </w:r>
          </w:p>
          <w:p w:rsidR="00E23B85" w:rsidRPr="00A11D9B" w:rsidRDefault="00E23B85" w:rsidP="00A11D9B">
            <w:pPr>
              <w:spacing w:after="0"/>
              <w:rPr>
                <w:rFonts w:ascii="Arial" w:hAnsi="Arial" w:cs="Arial"/>
                <w:b/>
                <w:bCs/>
                <w:noProof/>
                <w:sz w:val="24"/>
                <w:szCs w:val="24"/>
                <w:lang w:eastAsia="en-IE"/>
              </w:rPr>
            </w:pPr>
            <w:r w:rsidRPr="00A11D9B">
              <w:rPr>
                <w:rFonts w:ascii="Arial" w:hAnsi="Arial" w:cs="Arial"/>
                <w:b/>
                <w:bCs/>
                <w:noProof/>
                <w:sz w:val="24"/>
                <w:szCs w:val="24"/>
                <w:lang w:eastAsia="en-IE"/>
              </w:rPr>
              <w:t>(e.g. Inter/Junior cert)</w:t>
            </w:r>
          </w:p>
        </w:tc>
        <w:tc>
          <w:tcPr>
            <w:tcW w:w="0" w:type="auto"/>
          </w:tcPr>
          <w:p w:rsidR="00E23B85" w:rsidRPr="00A11D9B" w:rsidRDefault="00E23B85" w:rsidP="00A11D9B">
            <w:pPr>
              <w:spacing w:after="0"/>
              <w:rPr>
                <w:rFonts w:ascii="Arial" w:hAnsi="Arial" w:cs="Arial"/>
                <w:noProof/>
                <w:sz w:val="24"/>
                <w:szCs w:val="24"/>
                <w:lang w:eastAsia="en-IE"/>
              </w:rPr>
            </w:pPr>
            <w:r w:rsidRPr="00A11D9B">
              <w:rPr>
                <w:rFonts w:ascii="Arial" w:hAnsi="Arial" w:cs="Arial"/>
                <w:noProof/>
                <w:sz w:val="24"/>
                <w:szCs w:val="24"/>
                <w:lang w:eastAsia="en-IE"/>
              </w:rPr>
              <w:t xml:space="preserve">  0%</w:t>
            </w:r>
          </w:p>
        </w:tc>
        <w:tc>
          <w:tcPr>
            <w:tcW w:w="0" w:type="auto"/>
          </w:tcPr>
          <w:p w:rsidR="00E23B85" w:rsidRPr="00A11D9B" w:rsidRDefault="00E23B85" w:rsidP="00A11D9B">
            <w:pPr>
              <w:spacing w:after="0"/>
              <w:rPr>
                <w:rFonts w:ascii="Arial" w:hAnsi="Arial" w:cs="Arial"/>
                <w:noProof/>
                <w:sz w:val="24"/>
                <w:szCs w:val="24"/>
                <w:lang w:eastAsia="en-IE"/>
              </w:rPr>
            </w:pPr>
            <w:r w:rsidRPr="00A11D9B">
              <w:rPr>
                <w:rFonts w:ascii="Arial" w:hAnsi="Arial" w:cs="Arial"/>
                <w:noProof/>
                <w:sz w:val="24"/>
                <w:szCs w:val="24"/>
                <w:lang w:eastAsia="en-IE"/>
              </w:rPr>
              <w:t>26%</w:t>
            </w:r>
          </w:p>
        </w:tc>
        <w:tc>
          <w:tcPr>
            <w:tcW w:w="0" w:type="auto"/>
          </w:tcPr>
          <w:p w:rsidR="00E23B85" w:rsidRPr="00A11D9B" w:rsidRDefault="00E23B85" w:rsidP="00A11D9B">
            <w:pPr>
              <w:spacing w:after="0"/>
              <w:rPr>
                <w:rFonts w:ascii="Arial" w:hAnsi="Arial" w:cs="Arial"/>
                <w:noProof/>
                <w:sz w:val="24"/>
                <w:szCs w:val="24"/>
                <w:lang w:eastAsia="en-IE"/>
              </w:rPr>
            </w:pPr>
            <w:r w:rsidRPr="00A11D9B">
              <w:rPr>
                <w:rFonts w:ascii="Arial" w:hAnsi="Arial" w:cs="Arial"/>
                <w:noProof/>
                <w:sz w:val="24"/>
                <w:szCs w:val="24"/>
                <w:lang w:eastAsia="en-IE"/>
              </w:rPr>
              <w:t>30%</w:t>
            </w:r>
          </w:p>
        </w:tc>
      </w:tr>
      <w:tr w:rsidR="00E23B85" w:rsidRPr="00A11D9B" w:rsidTr="00A11D9B">
        <w:tc>
          <w:tcPr>
            <w:tcW w:w="0" w:type="auto"/>
            <w:tcBorders>
              <w:top w:val="single" w:sz="8" w:space="0" w:color="000000"/>
              <w:bottom w:val="single" w:sz="8" w:space="0" w:color="000000"/>
            </w:tcBorders>
          </w:tcPr>
          <w:p w:rsidR="00E23B85" w:rsidRPr="00A11D9B" w:rsidRDefault="00E23B85" w:rsidP="00A11D9B">
            <w:pPr>
              <w:spacing w:after="0"/>
              <w:rPr>
                <w:rFonts w:ascii="Arial" w:hAnsi="Arial" w:cs="Arial"/>
                <w:b/>
                <w:bCs/>
                <w:noProof/>
                <w:sz w:val="24"/>
                <w:szCs w:val="24"/>
                <w:lang w:eastAsia="en-IE"/>
              </w:rPr>
            </w:pPr>
            <w:r w:rsidRPr="00A11D9B">
              <w:rPr>
                <w:rFonts w:ascii="Arial" w:hAnsi="Arial" w:cs="Arial"/>
                <w:b/>
                <w:bCs/>
                <w:noProof/>
                <w:sz w:val="24"/>
                <w:szCs w:val="24"/>
                <w:lang w:eastAsia="en-IE"/>
              </w:rPr>
              <w:t>Upper secondary</w:t>
            </w:r>
          </w:p>
          <w:p w:rsidR="00E23B85" w:rsidRPr="00A11D9B" w:rsidRDefault="00E23B85" w:rsidP="00A11D9B">
            <w:pPr>
              <w:spacing w:after="0"/>
              <w:rPr>
                <w:rFonts w:ascii="Arial" w:hAnsi="Arial" w:cs="Arial"/>
                <w:b/>
                <w:bCs/>
                <w:noProof/>
                <w:sz w:val="24"/>
                <w:szCs w:val="24"/>
                <w:lang w:eastAsia="en-IE"/>
              </w:rPr>
            </w:pPr>
            <w:r w:rsidRPr="00A11D9B">
              <w:rPr>
                <w:rFonts w:ascii="Arial" w:hAnsi="Arial" w:cs="Arial"/>
                <w:b/>
                <w:bCs/>
                <w:noProof/>
                <w:sz w:val="24"/>
                <w:szCs w:val="24"/>
                <w:lang w:eastAsia="en-IE"/>
              </w:rPr>
              <w:t>(e.g. Leaving certificate)</w:t>
            </w:r>
          </w:p>
        </w:tc>
        <w:tc>
          <w:tcPr>
            <w:tcW w:w="0" w:type="auto"/>
            <w:tcBorders>
              <w:top w:val="single" w:sz="8" w:space="0" w:color="000000"/>
              <w:bottom w:val="single" w:sz="8" w:space="0" w:color="000000"/>
            </w:tcBorders>
          </w:tcPr>
          <w:p w:rsidR="00E23B85" w:rsidRPr="00A11D9B" w:rsidRDefault="00E23B85" w:rsidP="00A11D9B">
            <w:pPr>
              <w:spacing w:after="0"/>
              <w:rPr>
                <w:rFonts w:ascii="Arial" w:hAnsi="Arial" w:cs="Arial"/>
                <w:noProof/>
                <w:sz w:val="24"/>
                <w:szCs w:val="24"/>
                <w:lang w:eastAsia="en-IE"/>
              </w:rPr>
            </w:pPr>
            <w:r w:rsidRPr="00A11D9B">
              <w:rPr>
                <w:rFonts w:ascii="Arial" w:hAnsi="Arial" w:cs="Arial"/>
                <w:noProof/>
                <w:sz w:val="24"/>
                <w:szCs w:val="24"/>
                <w:lang w:eastAsia="en-IE"/>
              </w:rPr>
              <w:t>21%</w:t>
            </w:r>
          </w:p>
        </w:tc>
        <w:tc>
          <w:tcPr>
            <w:tcW w:w="0" w:type="auto"/>
            <w:tcBorders>
              <w:top w:val="single" w:sz="8" w:space="0" w:color="000000"/>
              <w:bottom w:val="single" w:sz="8" w:space="0" w:color="000000"/>
            </w:tcBorders>
          </w:tcPr>
          <w:p w:rsidR="00E23B85" w:rsidRPr="00A11D9B" w:rsidRDefault="00E23B85" w:rsidP="00A11D9B">
            <w:pPr>
              <w:spacing w:after="0"/>
              <w:rPr>
                <w:rFonts w:ascii="Arial" w:hAnsi="Arial" w:cs="Arial"/>
                <w:noProof/>
                <w:sz w:val="24"/>
                <w:szCs w:val="24"/>
                <w:lang w:eastAsia="en-IE"/>
              </w:rPr>
            </w:pPr>
            <w:r w:rsidRPr="00A11D9B">
              <w:rPr>
                <w:rFonts w:ascii="Arial" w:hAnsi="Arial" w:cs="Arial"/>
                <w:noProof/>
                <w:sz w:val="24"/>
                <w:szCs w:val="24"/>
                <w:lang w:eastAsia="en-IE"/>
              </w:rPr>
              <w:t>20%</w:t>
            </w:r>
          </w:p>
        </w:tc>
        <w:tc>
          <w:tcPr>
            <w:tcW w:w="0" w:type="auto"/>
            <w:tcBorders>
              <w:top w:val="single" w:sz="8" w:space="0" w:color="000000"/>
              <w:bottom w:val="single" w:sz="8" w:space="0" w:color="000000"/>
            </w:tcBorders>
          </w:tcPr>
          <w:p w:rsidR="00E23B85" w:rsidRPr="00A11D9B" w:rsidRDefault="00E23B85" w:rsidP="00A11D9B">
            <w:pPr>
              <w:spacing w:after="0"/>
              <w:rPr>
                <w:rFonts w:ascii="Arial" w:hAnsi="Arial" w:cs="Arial"/>
                <w:noProof/>
                <w:sz w:val="24"/>
                <w:szCs w:val="24"/>
                <w:lang w:eastAsia="en-IE"/>
              </w:rPr>
            </w:pPr>
            <w:r w:rsidRPr="00A11D9B">
              <w:rPr>
                <w:rFonts w:ascii="Arial" w:hAnsi="Arial" w:cs="Arial"/>
                <w:noProof/>
                <w:sz w:val="24"/>
                <w:szCs w:val="24"/>
                <w:lang w:eastAsia="en-IE"/>
              </w:rPr>
              <w:t>30%</w:t>
            </w:r>
          </w:p>
        </w:tc>
      </w:tr>
      <w:tr w:rsidR="00E23B85" w:rsidRPr="00A11D9B" w:rsidTr="00A11D9B">
        <w:tc>
          <w:tcPr>
            <w:tcW w:w="0" w:type="auto"/>
          </w:tcPr>
          <w:p w:rsidR="00E23B85" w:rsidRPr="00A11D9B" w:rsidRDefault="00E23B85" w:rsidP="00A11D9B">
            <w:pPr>
              <w:spacing w:after="0"/>
              <w:rPr>
                <w:rFonts w:ascii="Arial" w:hAnsi="Arial" w:cs="Arial"/>
                <w:b/>
                <w:bCs/>
                <w:noProof/>
                <w:sz w:val="24"/>
                <w:szCs w:val="24"/>
                <w:lang w:eastAsia="en-IE"/>
              </w:rPr>
            </w:pPr>
            <w:r w:rsidRPr="00A11D9B">
              <w:rPr>
                <w:rFonts w:ascii="Arial" w:hAnsi="Arial" w:cs="Arial"/>
                <w:b/>
                <w:bCs/>
                <w:noProof/>
                <w:sz w:val="24"/>
                <w:szCs w:val="24"/>
                <w:lang w:eastAsia="en-IE"/>
              </w:rPr>
              <w:t>Third level (non degree)</w:t>
            </w:r>
          </w:p>
        </w:tc>
        <w:tc>
          <w:tcPr>
            <w:tcW w:w="0" w:type="auto"/>
          </w:tcPr>
          <w:p w:rsidR="00E23B85" w:rsidRPr="00A11D9B" w:rsidRDefault="00E23B85" w:rsidP="00A11D9B">
            <w:pPr>
              <w:spacing w:after="0"/>
              <w:rPr>
                <w:rFonts w:ascii="Arial" w:hAnsi="Arial" w:cs="Arial"/>
                <w:noProof/>
                <w:sz w:val="24"/>
                <w:szCs w:val="24"/>
                <w:lang w:eastAsia="en-IE"/>
              </w:rPr>
            </w:pPr>
            <w:r w:rsidRPr="00A11D9B">
              <w:rPr>
                <w:rFonts w:ascii="Arial" w:hAnsi="Arial" w:cs="Arial"/>
                <w:noProof/>
                <w:sz w:val="24"/>
                <w:szCs w:val="24"/>
                <w:lang w:eastAsia="en-IE"/>
              </w:rPr>
              <w:t>28%</w:t>
            </w:r>
          </w:p>
        </w:tc>
        <w:tc>
          <w:tcPr>
            <w:tcW w:w="0" w:type="auto"/>
          </w:tcPr>
          <w:p w:rsidR="00E23B85" w:rsidRPr="00A11D9B" w:rsidRDefault="00E23B85" w:rsidP="00A11D9B">
            <w:pPr>
              <w:spacing w:after="0"/>
              <w:rPr>
                <w:rFonts w:ascii="Arial" w:hAnsi="Arial" w:cs="Arial"/>
                <w:noProof/>
                <w:sz w:val="24"/>
                <w:szCs w:val="24"/>
                <w:lang w:eastAsia="en-IE"/>
              </w:rPr>
            </w:pPr>
            <w:r w:rsidRPr="00A11D9B">
              <w:rPr>
                <w:rFonts w:ascii="Arial" w:hAnsi="Arial" w:cs="Arial"/>
                <w:noProof/>
                <w:sz w:val="24"/>
                <w:szCs w:val="24"/>
                <w:lang w:eastAsia="en-IE"/>
              </w:rPr>
              <w:t xml:space="preserve">  9%</w:t>
            </w:r>
          </w:p>
        </w:tc>
        <w:tc>
          <w:tcPr>
            <w:tcW w:w="0" w:type="auto"/>
          </w:tcPr>
          <w:p w:rsidR="00E23B85" w:rsidRPr="00A11D9B" w:rsidRDefault="00E23B85" w:rsidP="00A11D9B">
            <w:pPr>
              <w:spacing w:after="0"/>
              <w:rPr>
                <w:rFonts w:ascii="Arial" w:hAnsi="Arial" w:cs="Arial"/>
                <w:noProof/>
                <w:sz w:val="24"/>
                <w:szCs w:val="24"/>
                <w:lang w:eastAsia="en-IE"/>
              </w:rPr>
            </w:pPr>
            <w:r w:rsidRPr="00A11D9B">
              <w:rPr>
                <w:rFonts w:ascii="Arial" w:hAnsi="Arial" w:cs="Arial"/>
                <w:noProof/>
                <w:sz w:val="24"/>
                <w:szCs w:val="24"/>
                <w:lang w:eastAsia="en-IE"/>
              </w:rPr>
              <w:t>10%</w:t>
            </w:r>
          </w:p>
        </w:tc>
      </w:tr>
      <w:tr w:rsidR="00E23B85" w:rsidRPr="00A11D9B" w:rsidTr="00A11D9B">
        <w:tc>
          <w:tcPr>
            <w:tcW w:w="0" w:type="auto"/>
            <w:tcBorders>
              <w:top w:val="single" w:sz="8" w:space="0" w:color="000000"/>
              <w:bottom w:val="single" w:sz="8" w:space="0" w:color="000000"/>
            </w:tcBorders>
          </w:tcPr>
          <w:p w:rsidR="00E23B85" w:rsidRPr="00A11D9B" w:rsidRDefault="00E23B85" w:rsidP="00A11D9B">
            <w:pPr>
              <w:spacing w:after="0"/>
              <w:rPr>
                <w:rFonts w:ascii="Arial" w:hAnsi="Arial" w:cs="Arial"/>
                <w:b/>
                <w:bCs/>
                <w:noProof/>
                <w:sz w:val="24"/>
                <w:szCs w:val="24"/>
                <w:lang w:eastAsia="en-IE"/>
              </w:rPr>
            </w:pPr>
            <w:r w:rsidRPr="00A11D9B">
              <w:rPr>
                <w:rFonts w:ascii="Arial" w:hAnsi="Arial" w:cs="Arial"/>
                <w:b/>
                <w:bCs/>
                <w:noProof/>
                <w:sz w:val="24"/>
                <w:szCs w:val="24"/>
                <w:lang w:eastAsia="en-IE"/>
              </w:rPr>
              <w:t>Third level degree or higher</w:t>
            </w:r>
          </w:p>
        </w:tc>
        <w:tc>
          <w:tcPr>
            <w:tcW w:w="0" w:type="auto"/>
            <w:tcBorders>
              <w:top w:val="single" w:sz="8" w:space="0" w:color="000000"/>
              <w:bottom w:val="single" w:sz="8" w:space="0" w:color="000000"/>
            </w:tcBorders>
          </w:tcPr>
          <w:p w:rsidR="00E23B85" w:rsidRPr="00A11D9B" w:rsidRDefault="00E23B85" w:rsidP="00A11D9B">
            <w:pPr>
              <w:spacing w:after="0"/>
              <w:rPr>
                <w:rFonts w:ascii="Arial" w:hAnsi="Arial" w:cs="Arial"/>
                <w:noProof/>
                <w:sz w:val="24"/>
                <w:szCs w:val="24"/>
                <w:lang w:eastAsia="en-IE"/>
              </w:rPr>
            </w:pPr>
            <w:r w:rsidRPr="00A11D9B">
              <w:rPr>
                <w:rFonts w:ascii="Arial" w:hAnsi="Arial" w:cs="Arial"/>
                <w:noProof/>
                <w:sz w:val="24"/>
                <w:szCs w:val="24"/>
                <w:lang w:eastAsia="en-IE"/>
              </w:rPr>
              <w:t>51%</w:t>
            </w:r>
          </w:p>
        </w:tc>
        <w:tc>
          <w:tcPr>
            <w:tcW w:w="0" w:type="auto"/>
            <w:tcBorders>
              <w:top w:val="single" w:sz="8" w:space="0" w:color="000000"/>
              <w:bottom w:val="single" w:sz="8" w:space="0" w:color="000000"/>
            </w:tcBorders>
          </w:tcPr>
          <w:p w:rsidR="00E23B85" w:rsidRPr="00A11D9B" w:rsidRDefault="00E23B85" w:rsidP="00A11D9B">
            <w:pPr>
              <w:spacing w:after="0"/>
              <w:rPr>
                <w:rFonts w:ascii="Arial" w:hAnsi="Arial" w:cs="Arial"/>
                <w:noProof/>
                <w:sz w:val="24"/>
                <w:szCs w:val="24"/>
                <w:lang w:eastAsia="en-IE"/>
              </w:rPr>
            </w:pPr>
            <w:r w:rsidRPr="00A11D9B">
              <w:rPr>
                <w:rFonts w:ascii="Arial" w:hAnsi="Arial" w:cs="Arial"/>
                <w:noProof/>
                <w:sz w:val="24"/>
                <w:szCs w:val="24"/>
                <w:lang w:eastAsia="en-IE"/>
              </w:rPr>
              <w:t>14%</w:t>
            </w:r>
          </w:p>
        </w:tc>
        <w:tc>
          <w:tcPr>
            <w:tcW w:w="0" w:type="auto"/>
            <w:tcBorders>
              <w:top w:val="single" w:sz="8" w:space="0" w:color="000000"/>
              <w:bottom w:val="single" w:sz="8" w:space="0" w:color="000000"/>
            </w:tcBorders>
          </w:tcPr>
          <w:p w:rsidR="00E23B85" w:rsidRPr="00A11D9B" w:rsidRDefault="00E23B85" w:rsidP="00A11D9B">
            <w:pPr>
              <w:spacing w:after="0"/>
              <w:rPr>
                <w:rFonts w:ascii="Arial" w:hAnsi="Arial" w:cs="Arial"/>
                <w:noProof/>
                <w:sz w:val="24"/>
                <w:szCs w:val="24"/>
                <w:lang w:eastAsia="en-IE"/>
              </w:rPr>
            </w:pPr>
            <w:r w:rsidRPr="00A11D9B">
              <w:rPr>
                <w:rFonts w:ascii="Arial" w:hAnsi="Arial" w:cs="Arial"/>
                <w:noProof/>
                <w:sz w:val="24"/>
                <w:szCs w:val="24"/>
                <w:lang w:eastAsia="en-IE"/>
              </w:rPr>
              <w:t>10%</w:t>
            </w:r>
          </w:p>
        </w:tc>
      </w:tr>
    </w:tbl>
    <w:p w:rsidR="00E23B85" w:rsidRPr="006E6D28" w:rsidRDefault="00E23B85" w:rsidP="00B3486A">
      <w:pPr>
        <w:rPr>
          <w:rFonts w:ascii="Arial" w:hAnsi="Arial" w:cs="Arial"/>
          <w:b/>
          <w:i/>
          <w:sz w:val="24"/>
          <w:szCs w:val="24"/>
        </w:rPr>
      </w:pPr>
    </w:p>
    <w:p w:rsidR="00E23B85" w:rsidRDefault="00E23B85" w:rsidP="00B3486A">
      <w:pPr>
        <w:rPr>
          <w:rFonts w:ascii="Arial" w:hAnsi="Arial" w:cs="Arial"/>
          <w:sz w:val="24"/>
          <w:szCs w:val="24"/>
        </w:rPr>
      </w:pPr>
    </w:p>
    <w:p w:rsidR="00E23B85" w:rsidRDefault="00E23B85" w:rsidP="00B3486A">
      <w:pPr>
        <w:rPr>
          <w:rFonts w:ascii="Arial" w:hAnsi="Arial" w:cs="Arial"/>
          <w:sz w:val="24"/>
          <w:szCs w:val="24"/>
        </w:rPr>
      </w:pPr>
    </w:p>
    <w:p w:rsidR="00E23B85" w:rsidRDefault="00E23B85" w:rsidP="00B3486A">
      <w:pPr>
        <w:rPr>
          <w:rFonts w:ascii="Arial" w:hAnsi="Arial" w:cs="Arial"/>
          <w:sz w:val="24"/>
          <w:szCs w:val="24"/>
        </w:rPr>
      </w:pPr>
    </w:p>
    <w:p w:rsidR="00E23B85" w:rsidRDefault="00E23B85" w:rsidP="00B3486A">
      <w:pPr>
        <w:rPr>
          <w:rFonts w:ascii="Arial" w:hAnsi="Arial" w:cs="Arial"/>
          <w:sz w:val="24"/>
          <w:szCs w:val="24"/>
        </w:rPr>
      </w:pPr>
    </w:p>
    <w:p w:rsidR="00E23B85" w:rsidRDefault="00E23B85" w:rsidP="00B3486A">
      <w:pPr>
        <w:rPr>
          <w:rFonts w:ascii="Arial" w:hAnsi="Arial" w:cs="Arial"/>
          <w:sz w:val="24"/>
          <w:szCs w:val="24"/>
        </w:rPr>
      </w:pPr>
    </w:p>
    <w:p w:rsidR="00E23B85" w:rsidRDefault="00E23B85" w:rsidP="00B3486A">
      <w:pPr>
        <w:rPr>
          <w:rFonts w:ascii="Arial" w:hAnsi="Arial" w:cs="Arial"/>
          <w:sz w:val="24"/>
          <w:szCs w:val="24"/>
        </w:rPr>
      </w:pPr>
    </w:p>
    <w:p w:rsidR="00E23B85" w:rsidRDefault="00E23B85" w:rsidP="00232F90">
      <w:pPr>
        <w:rPr>
          <w:rFonts w:ascii="Arial" w:hAnsi="Arial" w:cs="Arial"/>
          <w:b/>
          <w:i/>
          <w:sz w:val="24"/>
          <w:szCs w:val="24"/>
        </w:rPr>
      </w:pPr>
    </w:p>
    <w:p w:rsidR="00E23B85" w:rsidRPr="00C62750" w:rsidRDefault="00E23B85" w:rsidP="00232F90">
      <w:pPr>
        <w:rPr>
          <w:rFonts w:ascii="Arial" w:hAnsi="Arial" w:cs="Arial"/>
          <w:b/>
          <w:i/>
          <w:sz w:val="24"/>
          <w:szCs w:val="24"/>
        </w:rPr>
      </w:pPr>
      <w:r w:rsidRPr="00C62750">
        <w:rPr>
          <w:rFonts w:ascii="Arial" w:hAnsi="Arial" w:cs="Arial"/>
          <w:b/>
          <w:i/>
          <w:sz w:val="24"/>
          <w:szCs w:val="24"/>
        </w:rPr>
        <w:t xml:space="preserve">Table 5: Highest education attainment in full-time education (Undergraduates) </w:t>
      </w:r>
    </w:p>
    <w:tbl>
      <w:tblPr>
        <w:tblpPr w:leftFromText="180" w:rightFromText="180" w:vertAnchor="text" w:tblpY="1"/>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3803"/>
        <w:gridCol w:w="1603"/>
        <w:gridCol w:w="950"/>
        <w:gridCol w:w="1016"/>
      </w:tblGrid>
      <w:tr w:rsidR="00E23B85" w:rsidRPr="00A11D9B" w:rsidTr="00A11D9B">
        <w:tc>
          <w:tcPr>
            <w:tcW w:w="0" w:type="auto"/>
            <w:tcBorders>
              <w:top w:val="single" w:sz="8" w:space="0" w:color="000000"/>
            </w:tcBorders>
            <w:shd w:val="clear" w:color="auto" w:fill="000000"/>
          </w:tcPr>
          <w:p w:rsidR="00E23B85" w:rsidRPr="00A11D9B" w:rsidRDefault="00E23B85" w:rsidP="00A11D9B">
            <w:pPr>
              <w:spacing w:after="0"/>
              <w:rPr>
                <w:rFonts w:ascii="Arial" w:hAnsi="Arial" w:cs="Arial"/>
                <w:b/>
                <w:bCs/>
                <w:noProof/>
                <w:color w:val="FFFFFF"/>
                <w:sz w:val="24"/>
                <w:szCs w:val="24"/>
                <w:lang w:eastAsia="en-IE"/>
              </w:rPr>
            </w:pPr>
            <w:r w:rsidRPr="00A11D9B">
              <w:rPr>
                <w:rFonts w:ascii="Arial" w:hAnsi="Arial" w:cs="Arial"/>
                <w:b/>
                <w:bCs/>
                <w:noProof/>
                <w:color w:val="FFFFFF"/>
                <w:sz w:val="24"/>
                <w:szCs w:val="24"/>
                <w:lang w:eastAsia="en-IE"/>
              </w:rPr>
              <w:t>Highest full-time education</w:t>
            </w:r>
          </w:p>
        </w:tc>
        <w:tc>
          <w:tcPr>
            <w:tcW w:w="0" w:type="auto"/>
            <w:tcBorders>
              <w:top w:val="single" w:sz="8" w:space="0" w:color="000000"/>
            </w:tcBorders>
            <w:shd w:val="clear" w:color="auto" w:fill="000000"/>
          </w:tcPr>
          <w:p w:rsidR="00E23B85" w:rsidRPr="00A11D9B" w:rsidRDefault="00E23B85" w:rsidP="00A11D9B">
            <w:pPr>
              <w:spacing w:after="0"/>
              <w:rPr>
                <w:rFonts w:ascii="Arial" w:hAnsi="Arial" w:cs="Arial"/>
                <w:b/>
                <w:bCs/>
                <w:noProof/>
                <w:color w:val="FFFFFF"/>
                <w:sz w:val="24"/>
                <w:szCs w:val="24"/>
                <w:lang w:eastAsia="en-IE"/>
              </w:rPr>
            </w:pPr>
            <w:r w:rsidRPr="00A11D9B">
              <w:rPr>
                <w:rFonts w:ascii="Arial" w:hAnsi="Arial" w:cs="Arial"/>
                <w:b/>
                <w:bCs/>
                <w:noProof/>
                <w:color w:val="FFFFFF"/>
                <w:sz w:val="24"/>
                <w:szCs w:val="24"/>
                <w:lang w:eastAsia="en-IE"/>
              </w:rPr>
              <w:t>Respondent</w:t>
            </w:r>
          </w:p>
          <w:p w:rsidR="00E23B85" w:rsidRPr="00A11D9B" w:rsidRDefault="00E23B85" w:rsidP="00A11D9B">
            <w:pPr>
              <w:spacing w:after="0"/>
              <w:rPr>
                <w:rFonts w:ascii="Arial" w:hAnsi="Arial" w:cs="Arial"/>
                <w:b/>
                <w:bCs/>
                <w:noProof/>
                <w:color w:val="FFFFFF"/>
                <w:sz w:val="24"/>
                <w:szCs w:val="24"/>
                <w:lang w:eastAsia="en-IE"/>
              </w:rPr>
            </w:pPr>
            <w:r w:rsidRPr="00A11D9B">
              <w:rPr>
                <w:rFonts w:ascii="Arial" w:hAnsi="Arial" w:cs="Arial"/>
                <w:b/>
                <w:bCs/>
                <w:noProof/>
                <w:color w:val="FFFFFF"/>
                <w:sz w:val="24"/>
                <w:szCs w:val="24"/>
                <w:lang w:eastAsia="en-IE"/>
              </w:rPr>
              <w:t>(Undergrad)</w:t>
            </w:r>
          </w:p>
        </w:tc>
        <w:tc>
          <w:tcPr>
            <w:tcW w:w="0" w:type="auto"/>
            <w:tcBorders>
              <w:top w:val="single" w:sz="8" w:space="0" w:color="000000"/>
            </w:tcBorders>
            <w:shd w:val="clear" w:color="auto" w:fill="000000"/>
          </w:tcPr>
          <w:p w:rsidR="00E23B85" w:rsidRPr="00A11D9B" w:rsidRDefault="00E23B85" w:rsidP="00A11D9B">
            <w:pPr>
              <w:spacing w:after="0"/>
              <w:rPr>
                <w:rFonts w:ascii="Arial" w:hAnsi="Arial" w:cs="Arial"/>
                <w:b/>
                <w:bCs/>
                <w:noProof/>
                <w:color w:val="FFFFFF"/>
                <w:sz w:val="24"/>
                <w:szCs w:val="24"/>
                <w:lang w:eastAsia="en-IE"/>
              </w:rPr>
            </w:pPr>
            <w:r w:rsidRPr="00A11D9B">
              <w:rPr>
                <w:rFonts w:ascii="Arial" w:hAnsi="Arial" w:cs="Arial"/>
                <w:b/>
                <w:bCs/>
                <w:noProof/>
                <w:color w:val="FFFFFF"/>
                <w:sz w:val="24"/>
                <w:szCs w:val="24"/>
                <w:lang w:eastAsia="en-IE"/>
              </w:rPr>
              <w:t xml:space="preserve">Father </w:t>
            </w:r>
          </w:p>
        </w:tc>
        <w:tc>
          <w:tcPr>
            <w:tcW w:w="0" w:type="auto"/>
            <w:tcBorders>
              <w:top w:val="single" w:sz="8" w:space="0" w:color="000000"/>
            </w:tcBorders>
            <w:shd w:val="clear" w:color="auto" w:fill="000000"/>
          </w:tcPr>
          <w:p w:rsidR="00E23B85" w:rsidRPr="00A11D9B" w:rsidRDefault="00E23B85" w:rsidP="00A11D9B">
            <w:pPr>
              <w:spacing w:after="0"/>
              <w:rPr>
                <w:rFonts w:ascii="Arial" w:hAnsi="Arial" w:cs="Arial"/>
                <w:b/>
                <w:bCs/>
                <w:noProof/>
                <w:color w:val="FFFFFF"/>
                <w:sz w:val="24"/>
                <w:szCs w:val="24"/>
                <w:lang w:eastAsia="en-IE"/>
              </w:rPr>
            </w:pPr>
            <w:r w:rsidRPr="00A11D9B">
              <w:rPr>
                <w:rFonts w:ascii="Arial" w:hAnsi="Arial" w:cs="Arial"/>
                <w:b/>
                <w:bCs/>
                <w:noProof/>
                <w:color w:val="FFFFFF"/>
                <w:sz w:val="24"/>
                <w:szCs w:val="24"/>
                <w:lang w:eastAsia="en-IE"/>
              </w:rPr>
              <w:t>Mother</w:t>
            </w:r>
          </w:p>
        </w:tc>
      </w:tr>
      <w:tr w:rsidR="00E23B85" w:rsidRPr="00A11D9B" w:rsidTr="00A11D9B">
        <w:tc>
          <w:tcPr>
            <w:tcW w:w="0" w:type="auto"/>
            <w:tcBorders>
              <w:top w:val="single" w:sz="8" w:space="0" w:color="000000"/>
              <w:bottom w:val="single" w:sz="8" w:space="0" w:color="000000"/>
            </w:tcBorders>
          </w:tcPr>
          <w:p w:rsidR="00E23B85" w:rsidRPr="00A11D9B" w:rsidRDefault="00E23B85" w:rsidP="00A11D9B">
            <w:pPr>
              <w:spacing w:after="0"/>
              <w:rPr>
                <w:rFonts w:ascii="Arial" w:hAnsi="Arial" w:cs="Arial"/>
                <w:b/>
                <w:bCs/>
                <w:noProof/>
                <w:sz w:val="24"/>
                <w:szCs w:val="24"/>
                <w:lang w:eastAsia="en-IE"/>
              </w:rPr>
            </w:pPr>
            <w:r w:rsidRPr="00A11D9B">
              <w:rPr>
                <w:rFonts w:ascii="Arial" w:hAnsi="Arial" w:cs="Arial"/>
                <w:b/>
                <w:bCs/>
                <w:noProof/>
                <w:sz w:val="24"/>
                <w:szCs w:val="24"/>
                <w:lang w:eastAsia="en-IE"/>
              </w:rPr>
              <w:t>Primary</w:t>
            </w:r>
          </w:p>
          <w:p w:rsidR="00E23B85" w:rsidRPr="00A11D9B" w:rsidRDefault="00E23B85" w:rsidP="00A11D9B">
            <w:pPr>
              <w:spacing w:after="0"/>
              <w:rPr>
                <w:rFonts w:ascii="Arial" w:hAnsi="Arial" w:cs="Arial"/>
                <w:b/>
                <w:bCs/>
                <w:noProof/>
                <w:sz w:val="24"/>
                <w:szCs w:val="24"/>
                <w:lang w:eastAsia="en-IE"/>
              </w:rPr>
            </w:pPr>
            <w:r w:rsidRPr="00A11D9B">
              <w:rPr>
                <w:rFonts w:ascii="Arial" w:hAnsi="Arial" w:cs="Arial"/>
                <w:b/>
                <w:bCs/>
                <w:noProof/>
                <w:sz w:val="24"/>
                <w:szCs w:val="24"/>
                <w:lang w:eastAsia="en-IE"/>
              </w:rPr>
              <w:t>(including no formal education)</w:t>
            </w:r>
          </w:p>
        </w:tc>
        <w:tc>
          <w:tcPr>
            <w:tcW w:w="0" w:type="auto"/>
            <w:tcBorders>
              <w:top w:val="single" w:sz="8" w:space="0" w:color="000000"/>
              <w:bottom w:val="single" w:sz="8" w:space="0" w:color="000000"/>
            </w:tcBorders>
          </w:tcPr>
          <w:p w:rsidR="00E23B85" w:rsidRPr="00A11D9B" w:rsidRDefault="00E23B85" w:rsidP="00A11D9B">
            <w:pPr>
              <w:spacing w:after="0"/>
              <w:rPr>
                <w:rFonts w:ascii="Arial" w:hAnsi="Arial" w:cs="Arial"/>
                <w:noProof/>
                <w:sz w:val="24"/>
                <w:szCs w:val="24"/>
                <w:lang w:eastAsia="en-IE"/>
              </w:rPr>
            </w:pPr>
            <w:r w:rsidRPr="00A11D9B">
              <w:rPr>
                <w:rFonts w:ascii="Arial" w:hAnsi="Arial" w:cs="Arial"/>
                <w:noProof/>
                <w:sz w:val="24"/>
                <w:szCs w:val="24"/>
                <w:lang w:eastAsia="en-IE"/>
              </w:rPr>
              <w:t xml:space="preserve"> </w:t>
            </w:r>
          </w:p>
          <w:p w:rsidR="00E23B85" w:rsidRPr="00A11D9B" w:rsidRDefault="00E23B85" w:rsidP="00A11D9B">
            <w:pPr>
              <w:spacing w:after="0"/>
              <w:rPr>
                <w:rFonts w:ascii="Arial" w:hAnsi="Arial" w:cs="Arial"/>
                <w:noProof/>
                <w:sz w:val="24"/>
                <w:szCs w:val="24"/>
                <w:lang w:eastAsia="en-IE"/>
              </w:rPr>
            </w:pPr>
            <w:r w:rsidRPr="00A11D9B">
              <w:rPr>
                <w:rFonts w:ascii="Arial" w:hAnsi="Arial" w:cs="Arial"/>
                <w:noProof/>
                <w:sz w:val="24"/>
                <w:szCs w:val="24"/>
                <w:lang w:eastAsia="en-IE"/>
              </w:rPr>
              <w:t xml:space="preserve">  0%</w:t>
            </w:r>
          </w:p>
        </w:tc>
        <w:tc>
          <w:tcPr>
            <w:tcW w:w="0" w:type="auto"/>
            <w:tcBorders>
              <w:top w:val="single" w:sz="8" w:space="0" w:color="000000"/>
              <w:bottom w:val="single" w:sz="8" w:space="0" w:color="000000"/>
            </w:tcBorders>
          </w:tcPr>
          <w:p w:rsidR="00E23B85" w:rsidRPr="00A11D9B" w:rsidRDefault="00E23B85" w:rsidP="00A11D9B">
            <w:pPr>
              <w:spacing w:after="0"/>
              <w:rPr>
                <w:rFonts w:ascii="Arial" w:hAnsi="Arial" w:cs="Arial"/>
                <w:noProof/>
                <w:sz w:val="24"/>
                <w:szCs w:val="24"/>
                <w:lang w:eastAsia="en-IE"/>
              </w:rPr>
            </w:pPr>
          </w:p>
          <w:p w:rsidR="00E23B85" w:rsidRPr="00A11D9B" w:rsidRDefault="00E23B85" w:rsidP="00A11D9B">
            <w:pPr>
              <w:spacing w:after="0"/>
              <w:rPr>
                <w:rFonts w:ascii="Arial" w:hAnsi="Arial" w:cs="Arial"/>
                <w:noProof/>
                <w:sz w:val="24"/>
                <w:szCs w:val="24"/>
                <w:lang w:eastAsia="en-IE"/>
              </w:rPr>
            </w:pPr>
            <w:r w:rsidRPr="00A11D9B">
              <w:rPr>
                <w:rFonts w:ascii="Arial" w:hAnsi="Arial" w:cs="Arial"/>
                <w:noProof/>
                <w:sz w:val="24"/>
                <w:szCs w:val="24"/>
                <w:lang w:eastAsia="en-IE"/>
              </w:rPr>
              <w:t>32%</w:t>
            </w:r>
          </w:p>
        </w:tc>
        <w:tc>
          <w:tcPr>
            <w:tcW w:w="0" w:type="auto"/>
            <w:tcBorders>
              <w:top w:val="single" w:sz="8" w:space="0" w:color="000000"/>
              <w:bottom w:val="single" w:sz="8" w:space="0" w:color="000000"/>
            </w:tcBorders>
          </w:tcPr>
          <w:p w:rsidR="00E23B85" w:rsidRPr="00A11D9B" w:rsidRDefault="00E23B85" w:rsidP="00A11D9B">
            <w:pPr>
              <w:spacing w:after="0"/>
              <w:rPr>
                <w:rFonts w:ascii="Arial" w:hAnsi="Arial" w:cs="Arial"/>
                <w:noProof/>
                <w:sz w:val="24"/>
                <w:szCs w:val="24"/>
                <w:lang w:eastAsia="en-IE"/>
              </w:rPr>
            </w:pPr>
          </w:p>
          <w:p w:rsidR="00E23B85" w:rsidRPr="00A11D9B" w:rsidRDefault="00E23B85" w:rsidP="00A11D9B">
            <w:pPr>
              <w:spacing w:after="0"/>
              <w:rPr>
                <w:rFonts w:ascii="Arial" w:hAnsi="Arial" w:cs="Arial"/>
                <w:noProof/>
                <w:sz w:val="24"/>
                <w:szCs w:val="24"/>
                <w:lang w:eastAsia="en-IE"/>
              </w:rPr>
            </w:pPr>
            <w:r w:rsidRPr="00A11D9B">
              <w:rPr>
                <w:rFonts w:ascii="Arial" w:hAnsi="Arial" w:cs="Arial"/>
                <w:noProof/>
                <w:sz w:val="24"/>
                <w:szCs w:val="24"/>
                <w:lang w:eastAsia="en-IE"/>
              </w:rPr>
              <w:t>21%</w:t>
            </w:r>
          </w:p>
        </w:tc>
      </w:tr>
      <w:tr w:rsidR="00E23B85" w:rsidRPr="00A11D9B" w:rsidTr="00A11D9B">
        <w:tc>
          <w:tcPr>
            <w:tcW w:w="0" w:type="auto"/>
          </w:tcPr>
          <w:p w:rsidR="00E23B85" w:rsidRPr="00A11D9B" w:rsidRDefault="00E23B85" w:rsidP="00A11D9B">
            <w:pPr>
              <w:spacing w:after="0"/>
              <w:rPr>
                <w:rFonts w:ascii="Arial" w:hAnsi="Arial" w:cs="Arial"/>
                <w:b/>
                <w:bCs/>
                <w:noProof/>
                <w:sz w:val="24"/>
                <w:szCs w:val="24"/>
                <w:lang w:eastAsia="en-IE"/>
              </w:rPr>
            </w:pPr>
            <w:r w:rsidRPr="00A11D9B">
              <w:rPr>
                <w:rFonts w:ascii="Arial" w:hAnsi="Arial" w:cs="Arial"/>
                <w:b/>
                <w:bCs/>
                <w:noProof/>
                <w:sz w:val="24"/>
                <w:szCs w:val="24"/>
                <w:lang w:eastAsia="en-IE"/>
              </w:rPr>
              <w:t>Lower secondary</w:t>
            </w:r>
          </w:p>
          <w:p w:rsidR="00E23B85" w:rsidRPr="00A11D9B" w:rsidRDefault="00E23B85" w:rsidP="00A11D9B">
            <w:pPr>
              <w:spacing w:after="0"/>
              <w:rPr>
                <w:rFonts w:ascii="Arial" w:hAnsi="Arial" w:cs="Arial"/>
                <w:b/>
                <w:bCs/>
                <w:noProof/>
                <w:sz w:val="24"/>
                <w:szCs w:val="24"/>
                <w:lang w:eastAsia="en-IE"/>
              </w:rPr>
            </w:pPr>
            <w:r w:rsidRPr="00A11D9B">
              <w:rPr>
                <w:rFonts w:ascii="Arial" w:hAnsi="Arial" w:cs="Arial"/>
                <w:b/>
                <w:bCs/>
                <w:noProof/>
                <w:sz w:val="24"/>
                <w:szCs w:val="24"/>
                <w:lang w:eastAsia="en-IE"/>
              </w:rPr>
              <w:t>(e.g. Inter/Junior cert)</w:t>
            </w:r>
          </w:p>
        </w:tc>
        <w:tc>
          <w:tcPr>
            <w:tcW w:w="0" w:type="auto"/>
          </w:tcPr>
          <w:p w:rsidR="00E23B85" w:rsidRPr="00A11D9B" w:rsidRDefault="00E23B85" w:rsidP="00A11D9B">
            <w:pPr>
              <w:spacing w:after="0"/>
              <w:rPr>
                <w:rFonts w:ascii="Arial" w:hAnsi="Arial" w:cs="Arial"/>
                <w:noProof/>
                <w:sz w:val="24"/>
                <w:szCs w:val="24"/>
                <w:lang w:eastAsia="en-IE"/>
              </w:rPr>
            </w:pPr>
            <w:r w:rsidRPr="00A11D9B">
              <w:rPr>
                <w:rFonts w:ascii="Arial" w:hAnsi="Arial" w:cs="Arial"/>
                <w:noProof/>
                <w:sz w:val="24"/>
                <w:szCs w:val="24"/>
                <w:lang w:eastAsia="en-IE"/>
              </w:rPr>
              <w:t xml:space="preserve"> </w:t>
            </w:r>
          </w:p>
          <w:p w:rsidR="00E23B85" w:rsidRPr="00A11D9B" w:rsidRDefault="00E23B85" w:rsidP="00A11D9B">
            <w:pPr>
              <w:spacing w:after="0"/>
              <w:rPr>
                <w:rFonts w:ascii="Arial" w:hAnsi="Arial" w:cs="Arial"/>
                <w:noProof/>
                <w:sz w:val="24"/>
                <w:szCs w:val="24"/>
                <w:lang w:eastAsia="en-IE"/>
              </w:rPr>
            </w:pPr>
            <w:r w:rsidRPr="00A11D9B">
              <w:rPr>
                <w:rFonts w:ascii="Arial" w:hAnsi="Arial" w:cs="Arial"/>
                <w:noProof/>
                <w:sz w:val="24"/>
                <w:szCs w:val="24"/>
                <w:lang w:eastAsia="en-IE"/>
              </w:rPr>
              <w:t xml:space="preserve"> 0%</w:t>
            </w:r>
          </w:p>
        </w:tc>
        <w:tc>
          <w:tcPr>
            <w:tcW w:w="0" w:type="auto"/>
          </w:tcPr>
          <w:p w:rsidR="00E23B85" w:rsidRPr="00A11D9B" w:rsidRDefault="00E23B85" w:rsidP="00A11D9B">
            <w:pPr>
              <w:spacing w:after="0"/>
              <w:rPr>
                <w:rFonts w:ascii="Arial" w:hAnsi="Arial" w:cs="Arial"/>
                <w:noProof/>
                <w:sz w:val="24"/>
                <w:szCs w:val="24"/>
                <w:lang w:eastAsia="en-IE"/>
              </w:rPr>
            </w:pPr>
          </w:p>
          <w:p w:rsidR="00E23B85" w:rsidRPr="00A11D9B" w:rsidRDefault="00E23B85" w:rsidP="00A11D9B">
            <w:pPr>
              <w:spacing w:after="0"/>
              <w:rPr>
                <w:rFonts w:ascii="Arial" w:hAnsi="Arial" w:cs="Arial"/>
                <w:noProof/>
                <w:sz w:val="24"/>
                <w:szCs w:val="24"/>
                <w:lang w:eastAsia="en-IE"/>
              </w:rPr>
            </w:pPr>
            <w:r w:rsidRPr="00A11D9B">
              <w:rPr>
                <w:rFonts w:ascii="Arial" w:hAnsi="Arial" w:cs="Arial"/>
                <w:noProof/>
                <w:sz w:val="24"/>
                <w:szCs w:val="24"/>
                <w:lang w:eastAsia="en-IE"/>
              </w:rPr>
              <w:t>27%</w:t>
            </w:r>
          </w:p>
        </w:tc>
        <w:tc>
          <w:tcPr>
            <w:tcW w:w="0" w:type="auto"/>
          </w:tcPr>
          <w:p w:rsidR="00E23B85" w:rsidRPr="00A11D9B" w:rsidRDefault="00E23B85" w:rsidP="00A11D9B">
            <w:pPr>
              <w:spacing w:after="0"/>
              <w:rPr>
                <w:rFonts w:ascii="Arial" w:hAnsi="Arial" w:cs="Arial"/>
                <w:noProof/>
                <w:sz w:val="24"/>
                <w:szCs w:val="24"/>
                <w:lang w:eastAsia="en-IE"/>
              </w:rPr>
            </w:pPr>
          </w:p>
          <w:p w:rsidR="00E23B85" w:rsidRPr="00A11D9B" w:rsidRDefault="00E23B85" w:rsidP="00A11D9B">
            <w:pPr>
              <w:spacing w:after="0"/>
              <w:rPr>
                <w:rFonts w:ascii="Arial" w:hAnsi="Arial" w:cs="Arial"/>
                <w:noProof/>
                <w:sz w:val="24"/>
                <w:szCs w:val="24"/>
                <w:lang w:eastAsia="en-IE"/>
              </w:rPr>
            </w:pPr>
            <w:r w:rsidRPr="00A11D9B">
              <w:rPr>
                <w:rFonts w:ascii="Arial" w:hAnsi="Arial" w:cs="Arial"/>
                <w:noProof/>
                <w:sz w:val="24"/>
                <w:szCs w:val="24"/>
                <w:lang w:eastAsia="en-IE"/>
              </w:rPr>
              <w:t>31%</w:t>
            </w:r>
          </w:p>
        </w:tc>
      </w:tr>
      <w:tr w:rsidR="00E23B85" w:rsidRPr="00A11D9B" w:rsidTr="00A11D9B">
        <w:tc>
          <w:tcPr>
            <w:tcW w:w="0" w:type="auto"/>
            <w:tcBorders>
              <w:top w:val="single" w:sz="8" w:space="0" w:color="000000"/>
              <w:bottom w:val="single" w:sz="8" w:space="0" w:color="000000"/>
            </w:tcBorders>
          </w:tcPr>
          <w:p w:rsidR="00E23B85" w:rsidRPr="00A11D9B" w:rsidRDefault="00E23B85" w:rsidP="00A11D9B">
            <w:pPr>
              <w:spacing w:after="0"/>
              <w:rPr>
                <w:rFonts w:ascii="Arial" w:hAnsi="Arial" w:cs="Arial"/>
                <w:b/>
                <w:bCs/>
                <w:noProof/>
                <w:sz w:val="24"/>
                <w:szCs w:val="24"/>
                <w:lang w:eastAsia="en-IE"/>
              </w:rPr>
            </w:pPr>
            <w:r w:rsidRPr="00A11D9B">
              <w:rPr>
                <w:rFonts w:ascii="Arial" w:hAnsi="Arial" w:cs="Arial"/>
                <w:b/>
                <w:bCs/>
                <w:noProof/>
                <w:sz w:val="24"/>
                <w:szCs w:val="24"/>
                <w:lang w:eastAsia="en-IE"/>
              </w:rPr>
              <w:t>Upper secondary</w:t>
            </w:r>
          </w:p>
          <w:p w:rsidR="00E23B85" w:rsidRPr="00A11D9B" w:rsidRDefault="00E23B85" w:rsidP="00A11D9B">
            <w:pPr>
              <w:spacing w:after="0"/>
              <w:rPr>
                <w:rFonts w:ascii="Arial" w:hAnsi="Arial" w:cs="Arial"/>
                <w:b/>
                <w:bCs/>
                <w:noProof/>
                <w:sz w:val="24"/>
                <w:szCs w:val="24"/>
                <w:lang w:eastAsia="en-IE"/>
              </w:rPr>
            </w:pPr>
            <w:r w:rsidRPr="00A11D9B">
              <w:rPr>
                <w:rFonts w:ascii="Arial" w:hAnsi="Arial" w:cs="Arial"/>
                <w:b/>
                <w:bCs/>
                <w:noProof/>
                <w:sz w:val="24"/>
                <w:szCs w:val="24"/>
                <w:lang w:eastAsia="en-IE"/>
              </w:rPr>
              <w:t>(e.g. Leaving certificate)</w:t>
            </w:r>
          </w:p>
        </w:tc>
        <w:tc>
          <w:tcPr>
            <w:tcW w:w="0" w:type="auto"/>
            <w:tcBorders>
              <w:top w:val="single" w:sz="8" w:space="0" w:color="000000"/>
              <w:bottom w:val="single" w:sz="8" w:space="0" w:color="000000"/>
            </w:tcBorders>
          </w:tcPr>
          <w:p w:rsidR="00E23B85" w:rsidRPr="00A11D9B" w:rsidRDefault="00E23B85" w:rsidP="00A11D9B">
            <w:pPr>
              <w:spacing w:after="0"/>
              <w:rPr>
                <w:rFonts w:ascii="Arial" w:hAnsi="Arial" w:cs="Arial"/>
                <w:noProof/>
                <w:sz w:val="24"/>
                <w:szCs w:val="24"/>
                <w:lang w:eastAsia="en-IE"/>
              </w:rPr>
            </w:pPr>
          </w:p>
          <w:p w:rsidR="00E23B85" w:rsidRPr="00A11D9B" w:rsidRDefault="00E23B85" w:rsidP="00A11D9B">
            <w:pPr>
              <w:spacing w:after="0"/>
              <w:rPr>
                <w:rFonts w:ascii="Arial" w:hAnsi="Arial" w:cs="Arial"/>
                <w:noProof/>
                <w:sz w:val="24"/>
                <w:szCs w:val="24"/>
                <w:lang w:eastAsia="en-IE"/>
              </w:rPr>
            </w:pPr>
            <w:r w:rsidRPr="00A11D9B">
              <w:rPr>
                <w:rFonts w:ascii="Arial" w:hAnsi="Arial" w:cs="Arial"/>
                <w:noProof/>
                <w:sz w:val="24"/>
                <w:szCs w:val="24"/>
                <w:lang w:eastAsia="en-IE"/>
              </w:rPr>
              <w:t>28%</w:t>
            </w:r>
          </w:p>
        </w:tc>
        <w:tc>
          <w:tcPr>
            <w:tcW w:w="0" w:type="auto"/>
            <w:tcBorders>
              <w:top w:val="single" w:sz="8" w:space="0" w:color="000000"/>
              <w:bottom w:val="single" w:sz="8" w:space="0" w:color="000000"/>
            </w:tcBorders>
          </w:tcPr>
          <w:p w:rsidR="00E23B85" w:rsidRPr="00A11D9B" w:rsidRDefault="00E23B85" w:rsidP="00A11D9B">
            <w:pPr>
              <w:spacing w:after="0"/>
              <w:rPr>
                <w:rFonts w:ascii="Arial" w:hAnsi="Arial" w:cs="Arial"/>
                <w:noProof/>
                <w:sz w:val="24"/>
                <w:szCs w:val="24"/>
                <w:lang w:eastAsia="en-IE"/>
              </w:rPr>
            </w:pPr>
          </w:p>
          <w:p w:rsidR="00E23B85" w:rsidRPr="00A11D9B" w:rsidRDefault="00E23B85" w:rsidP="00A11D9B">
            <w:pPr>
              <w:spacing w:after="0"/>
              <w:rPr>
                <w:rFonts w:ascii="Arial" w:hAnsi="Arial" w:cs="Arial"/>
                <w:noProof/>
                <w:sz w:val="24"/>
                <w:szCs w:val="24"/>
                <w:lang w:eastAsia="en-IE"/>
              </w:rPr>
            </w:pPr>
            <w:r w:rsidRPr="00A11D9B">
              <w:rPr>
                <w:rFonts w:ascii="Arial" w:hAnsi="Arial" w:cs="Arial"/>
                <w:noProof/>
                <w:sz w:val="24"/>
                <w:szCs w:val="24"/>
                <w:lang w:eastAsia="en-IE"/>
              </w:rPr>
              <w:t>12%</w:t>
            </w:r>
          </w:p>
        </w:tc>
        <w:tc>
          <w:tcPr>
            <w:tcW w:w="0" w:type="auto"/>
            <w:tcBorders>
              <w:top w:val="single" w:sz="8" w:space="0" w:color="000000"/>
              <w:bottom w:val="single" w:sz="8" w:space="0" w:color="000000"/>
            </w:tcBorders>
          </w:tcPr>
          <w:p w:rsidR="00E23B85" w:rsidRPr="00A11D9B" w:rsidRDefault="00E23B85" w:rsidP="00A11D9B">
            <w:pPr>
              <w:spacing w:after="0"/>
              <w:rPr>
                <w:rFonts w:ascii="Arial" w:hAnsi="Arial" w:cs="Arial"/>
                <w:noProof/>
                <w:sz w:val="24"/>
                <w:szCs w:val="24"/>
                <w:lang w:eastAsia="en-IE"/>
              </w:rPr>
            </w:pPr>
          </w:p>
          <w:p w:rsidR="00E23B85" w:rsidRPr="00A11D9B" w:rsidRDefault="00E23B85" w:rsidP="00A11D9B">
            <w:pPr>
              <w:spacing w:after="0"/>
              <w:rPr>
                <w:rFonts w:ascii="Arial" w:hAnsi="Arial" w:cs="Arial"/>
                <w:noProof/>
                <w:sz w:val="24"/>
                <w:szCs w:val="24"/>
                <w:lang w:eastAsia="en-IE"/>
              </w:rPr>
            </w:pPr>
            <w:r w:rsidRPr="00A11D9B">
              <w:rPr>
                <w:rFonts w:ascii="Arial" w:hAnsi="Arial" w:cs="Arial"/>
                <w:noProof/>
                <w:sz w:val="24"/>
                <w:szCs w:val="24"/>
                <w:lang w:eastAsia="en-IE"/>
              </w:rPr>
              <w:t>25%</w:t>
            </w:r>
          </w:p>
        </w:tc>
      </w:tr>
      <w:tr w:rsidR="00E23B85" w:rsidRPr="00A11D9B" w:rsidTr="00A11D9B">
        <w:tc>
          <w:tcPr>
            <w:tcW w:w="0" w:type="auto"/>
          </w:tcPr>
          <w:p w:rsidR="00E23B85" w:rsidRPr="00A11D9B" w:rsidRDefault="00E23B85" w:rsidP="00A11D9B">
            <w:pPr>
              <w:spacing w:after="0"/>
              <w:rPr>
                <w:rFonts w:ascii="Arial" w:hAnsi="Arial" w:cs="Arial"/>
                <w:b/>
                <w:bCs/>
                <w:noProof/>
                <w:sz w:val="24"/>
                <w:szCs w:val="24"/>
                <w:lang w:eastAsia="en-IE"/>
              </w:rPr>
            </w:pPr>
            <w:r w:rsidRPr="00A11D9B">
              <w:rPr>
                <w:rFonts w:ascii="Arial" w:hAnsi="Arial" w:cs="Arial"/>
                <w:b/>
                <w:bCs/>
                <w:noProof/>
                <w:sz w:val="24"/>
                <w:szCs w:val="24"/>
                <w:lang w:eastAsia="en-IE"/>
              </w:rPr>
              <w:t>Third level (non degree)</w:t>
            </w:r>
          </w:p>
        </w:tc>
        <w:tc>
          <w:tcPr>
            <w:tcW w:w="0" w:type="auto"/>
          </w:tcPr>
          <w:p w:rsidR="00E23B85" w:rsidRPr="00A11D9B" w:rsidRDefault="00E23B85" w:rsidP="00A11D9B">
            <w:pPr>
              <w:spacing w:after="0"/>
              <w:rPr>
                <w:rFonts w:ascii="Arial" w:hAnsi="Arial" w:cs="Arial"/>
                <w:noProof/>
                <w:sz w:val="24"/>
                <w:szCs w:val="24"/>
                <w:lang w:eastAsia="en-IE"/>
              </w:rPr>
            </w:pPr>
            <w:r w:rsidRPr="00A11D9B">
              <w:rPr>
                <w:rFonts w:ascii="Arial" w:hAnsi="Arial" w:cs="Arial"/>
                <w:noProof/>
                <w:sz w:val="24"/>
                <w:szCs w:val="24"/>
                <w:lang w:eastAsia="en-IE"/>
              </w:rPr>
              <w:t>38%</w:t>
            </w:r>
          </w:p>
        </w:tc>
        <w:tc>
          <w:tcPr>
            <w:tcW w:w="0" w:type="auto"/>
          </w:tcPr>
          <w:p w:rsidR="00E23B85" w:rsidRPr="00A11D9B" w:rsidRDefault="00E23B85" w:rsidP="00A11D9B">
            <w:pPr>
              <w:spacing w:after="0"/>
              <w:rPr>
                <w:rFonts w:ascii="Arial" w:hAnsi="Arial" w:cs="Arial"/>
                <w:noProof/>
                <w:sz w:val="24"/>
                <w:szCs w:val="24"/>
                <w:lang w:eastAsia="en-IE"/>
              </w:rPr>
            </w:pPr>
            <w:r w:rsidRPr="00A11D9B">
              <w:rPr>
                <w:rFonts w:ascii="Arial" w:hAnsi="Arial" w:cs="Arial"/>
                <w:noProof/>
                <w:sz w:val="24"/>
                <w:szCs w:val="24"/>
                <w:lang w:eastAsia="en-IE"/>
              </w:rPr>
              <w:t>12%</w:t>
            </w:r>
          </w:p>
        </w:tc>
        <w:tc>
          <w:tcPr>
            <w:tcW w:w="0" w:type="auto"/>
          </w:tcPr>
          <w:p w:rsidR="00E23B85" w:rsidRPr="00A11D9B" w:rsidRDefault="00E23B85" w:rsidP="00A11D9B">
            <w:pPr>
              <w:spacing w:after="0"/>
              <w:rPr>
                <w:rFonts w:ascii="Arial" w:hAnsi="Arial" w:cs="Arial"/>
                <w:noProof/>
                <w:sz w:val="24"/>
                <w:szCs w:val="24"/>
                <w:lang w:eastAsia="en-IE"/>
              </w:rPr>
            </w:pPr>
            <w:r w:rsidRPr="00A11D9B">
              <w:rPr>
                <w:rFonts w:ascii="Arial" w:hAnsi="Arial" w:cs="Arial"/>
                <w:noProof/>
                <w:sz w:val="24"/>
                <w:szCs w:val="24"/>
                <w:lang w:eastAsia="en-IE"/>
              </w:rPr>
              <w:t>13%</w:t>
            </w:r>
          </w:p>
        </w:tc>
      </w:tr>
      <w:tr w:rsidR="00E23B85" w:rsidRPr="00A11D9B" w:rsidTr="00A11D9B">
        <w:tc>
          <w:tcPr>
            <w:tcW w:w="0" w:type="auto"/>
            <w:tcBorders>
              <w:top w:val="single" w:sz="8" w:space="0" w:color="000000"/>
              <w:bottom w:val="single" w:sz="8" w:space="0" w:color="000000"/>
            </w:tcBorders>
          </w:tcPr>
          <w:p w:rsidR="00E23B85" w:rsidRPr="00A11D9B" w:rsidRDefault="00E23B85" w:rsidP="00A11D9B">
            <w:pPr>
              <w:spacing w:after="0"/>
              <w:rPr>
                <w:rFonts w:ascii="Arial" w:hAnsi="Arial" w:cs="Arial"/>
                <w:b/>
                <w:bCs/>
                <w:noProof/>
                <w:sz w:val="24"/>
                <w:szCs w:val="24"/>
                <w:lang w:eastAsia="en-IE"/>
              </w:rPr>
            </w:pPr>
            <w:r w:rsidRPr="00A11D9B">
              <w:rPr>
                <w:rFonts w:ascii="Arial" w:hAnsi="Arial" w:cs="Arial"/>
                <w:b/>
                <w:bCs/>
                <w:noProof/>
                <w:sz w:val="24"/>
                <w:szCs w:val="24"/>
                <w:lang w:eastAsia="en-IE"/>
              </w:rPr>
              <w:t>Third level degree or higher</w:t>
            </w:r>
          </w:p>
        </w:tc>
        <w:tc>
          <w:tcPr>
            <w:tcW w:w="0" w:type="auto"/>
            <w:tcBorders>
              <w:top w:val="single" w:sz="8" w:space="0" w:color="000000"/>
              <w:bottom w:val="single" w:sz="8" w:space="0" w:color="000000"/>
            </w:tcBorders>
          </w:tcPr>
          <w:p w:rsidR="00E23B85" w:rsidRPr="00A11D9B" w:rsidRDefault="00E23B85" w:rsidP="00A11D9B">
            <w:pPr>
              <w:spacing w:after="0"/>
              <w:rPr>
                <w:rFonts w:ascii="Arial" w:hAnsi="Arial" w:cs="Arial"/>
                <w:noProof/>
                <w:sz w:val="24"/>
                <w:szCs w:val="24"/>
                <w:lang w:eastAsia="en-IE"/>
              </w:rPr>
            </w:pPr>
            <w:r w:rsidRPr="00A11D9B">
              <w:rPr>
                <w:rFonts w:ascii="Arial" w:hAnsi="Arial" w:cs="Arial"/>
                <w:noProof/>
                <w:sz w:val="24"/>
                <w:szCs w:val="24"/>
                <w:lang w:eastAsia="en-IE"/>
              </w:rPr>
              <w:t>34%</w:t>
            </w:r>
          </w:p>
        </w:tc>
        <w:tc>
          <w:tcPr>
            <w:tcW w:w="0" w:type="auto"/>
            <w:tcBorders>
              <w:top w:val="single" w:sz="8" w:space="0" w:color="000000"/>
              <w:bottom w:val="single" w:sz="8" w:space="0" w:color="000000"/>
            </w:tcBorders>
          </w:tcPr>
          <w:p w:rsidR="00E23B85" w:rsidRPr="00A11D9B" w:rsidRDefault="00E23B85" w:rsidP="00A11D9B">
            <w:pPr>
              <w:spacing w:after="0"/>
              <w:rPr>
                <w:rFonts w:ascii="Arial" w:hAnsi="Arial" w:cs="Arial"/>
                <w:noProof/>
                <w:sz w:val="24"/>
                <w:szCs w:val="24"/>
                <w:lang w:eastAsia="en-IE"/>
              </w:rPr>
            </w:pPr>
            <w:r w:rsidRPr="00A11D9B">
              <w:rPr>
                <w:rFonts w:ascii="Arial" w:hAnsi="Arial" w:cs="Arial"/>
                <w:noProof/>
                <w:sz w:val="24"/>
                <w:szCs w:val="24"/>
                <w:lang w:eastAsia="en-IE"/>
              </w:rPr>
              <w:t>17%</w:t>
            </w:r>
          </w:p>
        </w:tc>
        <w:tc>
          <w:tcPr>
            <w:tcW w:w="0" w:type="auto"/>
            <w:tcBorders>
              <w:top w:val="single" w:sz="8" w:space="0" w:color="000000"/>
              <w:bottom w:val="single" w:sz="8" w:space="0" w:color="000000"/>
            </w:tcBorders>
          </w:tcPr>
          <w:p w:rsidR="00E23B85" w:rsidRPr="00A11D9B" w:rsidRDefault="00E23B85" w:rsidP="00A11D9B">
            <w:pPr>
              <w:spacing w:after="0"/>
              <w:rPr>
                <w:rFonts w:ascii="Arial" w:hAnsi="Arial" w:cs="Arial"/>
                <w:noProof/>
                <w:sz w:val="24"/>
                <w:szCs w:val="24"/>
                <w:lang w:eastAsia="en-IE"/>
              </w:rPr>
            </w:pPr>
            <w:r w:rsidRPr="00A11D9B">
              <w:rPr>
                <w:rFonts w:ascii="Arial" w:hAnsi="Arial" w:cs="Arial"/>
                <w:noProof/>
                <w:sz w:val="24"/>
                <w:szCs w:val="24"/>
                <w:lang w:eastAsia="en-IE"/>
              </w:rPr>
              <w:t>10%</w:t>
            </w:r>
          </w:p>
        </w:tc>
      </w:tr>
    </w:tbl>
    <w:p w:rsidR="00E23B85" w:rsidRPr="006E6D28" w:rsidRDefault="00E23B85" w:rsidP="00232F90">
      <w:pPr>
        <w:rPr>
          <w:rFonts w:ascii="Arial" w:hAnsi="Arial" w:cs="Arial"/>
          <w:b/>
          <w:i/>
          <w:sz w:val="24"/>
          <w:szCs w:val="24"/>
        </w:rPr>
      </w:pPr>
    </w:p>
    <w:p w:rsidR="00E23B85" w:rsidRDefault="00E23B85" w:rsidP="00232F90">
      <w:pPr>
        <w:rPr>
          <w:rFonts w:ascii="Arial" w:hAnsi="Arial" w:cs="Arial"/>
          <w:sz w:val="24"/>
          <w:szCs w:val="24"/>
        </w:rPr>
      </w:pPr>
    </w:p>
    <w:p w:rsidR="00E23B85" w:rsidRDefault="00E23B85" w:rsidP="00232F90">
      <w:pPr>
        <w:rPr>
          <w:rFonts w:ascii="Arial" w:hAnsi="Arial" w:cs="Arial"/>
          <w:sz w:val="24"/>
          <w:szCs w:val="24"/>
        </w:rPr>
      </w:pPr>
    </w:p>
    <w:p w:rsidR="00E23B85" w:rsidRDefault="00E23B85" w:rsidP="00232F90">
      <w:pPr>
        <w:rPr>
          <w:rFonts w:ascii="Arial" w:hAnsi="Arial" w:cs="Arial"/>
          <w:sz w:val="24"/>
          <w:szCs w:val="24"/>
        </w:rPr>
      </w:pPr>
    </w:p>
    <w:p w:rsidR="00E23B85" w:rsidRDefault="00E23B85" w:rsidP="00232F90">
      <w:pPr>
        <w:rPr>
          <w:rFonts w:ascii="Arial" w:hAnsi="Arial" w:cs="Arial"/>
          <w:sz w:val="24"/>
          <w:szCs w:val="24"/>
        </w:rPr>
      </w:pPr>
    </w:p>
    <w:p w:rsidR="00E23B85" w:rsidRDefault="00E23B85" w:rsidP="00232F90">
      <w:pPr>
        <w:rPr>
          <w:rFonts w:ascii="Arial" w:hAnsi="Arial" w:cs="Arial"/>
          <w:sz w:val="24"/>
          <w:szCs w:val="24"/>
        </w:rPr>
      </w:pPr>
    </w:p>
    <w:p w:rsidR="00E23B85" w:rsidRDefault="00E23B85" w:rsidP="00232F90">
      <w:pPr>
        <w:rPr>
          <w:rFonts w:ascii="Arial" w:hAnsi="Arial" w:cs="Arial"/>
          <w:sz w:val="24"/>
          <w:szCs w:val="24"/>
        </w:rPr>
      </w:pPr>
    </w:p>
    <w:p w:rsidR="00E23B85" w:rsidRDefault="00E23B85" w:rsidP="00232F90">
      <w:pPr>
        <w:rPr>
          <w:rFonts w:ascii="Arial" w:hAnsi="Arial" w:cs="Arial"/>
          <w:i/>
          <w:sz w:val="24"/>
          <w:szCs w:val="24"/>
        </w:rPr>
      </w:pPr>
    </w:p>
    <w:p w:rsidR="00E23B85" w:rsidRPr="00C62750" w:rsidRDefault="00E23B85" w:rsidP="00232F90">
      <w:pPr>
        <w:rPr>
          <w:rFonts w:ascii="Arial" w:hAnsi="Arial" w:cs="Arial"/>
          <w:b/>
          <w:i/>
          <w:sz w:val="24"/>
          <w:szCs w:val="24"/>
        </w:rPr>
      </w:pPr>
      <w:r w:rsidRPr="00C62750">
        <w:rPr>
          <w:rFonts w:ascii="Arial" w:hAnsi="Arial" w:cs="Arial"/>
          <w:b/>
          <w:i/>
          <w:sz w:val="24"/>
          <w:szCs w:val="24"/>
        </w:rPr>
        <w:t>Table 6: Highest education attainment in full-time education (Postgraduates)</w:t>
      </w:r>
    </w:p>
    <w:tbl>
      <w:tblPr>
        <w:tblpPr w:leftFromText="180" w:rightFromText="180" w:vertAnchor="text" w:tblpY="1"/>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3803"/>
        <w:gridCol w:w="1603"/>
        <w:gridCol w:w="950"/>
        <w:gridCol w:w="1016"/>
      </w:tblGrid>
      <w:tr w:rsidR="00E23B85" w:rsidRPr="00A11D9B" w:rsidTr="00A11D9B">
        <w:tc>
          <w:tcPr>
            <w:tcW w:w="0" w:type="auto"/>
            <w:tcBorders>
              <w:top w:val="single" w:sz="8" w:space="0" w:color="000000"/>
            </w:tcBorders>
            <w:shd w:val="clear" w:color="auto" w:fill="000000"/>
          </w:tcPr>
          <w:p w:rsidR="00E23B85" w:rsidRPr="00A11D9B" w:rsidRDefault="00E23B85" w:rsidP="00A11D9B">
            <w:pPr>
              <w:spacing w:after="0"/>
              <w:rPr>
                <w:rFonts w:ascii="Arial" w:hAnsi="Arial" w:cs="Arial"/>
                <w:b/>
                <w:bCs/>
                <w:noProof/>
                <w:color w:val="FFFFFF"/>
                <w:sz w:val="24"/>
                <w:szCs w:val="24"/>
                <w:lang w:eastAsia="en-IE"/>
              </w:rPr>
            </w:pPr>
            <w:r w:rsidRPr="00A11D9B">
              <w:rPr>
                <w:rFonts w:ascii="Arial" w:hAnsi="Arial" w:cs="Arial"/>
                <w:b/>
                <w:bCs/>
                <w:noProof/>
                <w:color w:val="FFFFFF"/>
                <w:sz w:val="24"/>
                <w:szCs w:val="24"/>
                <w:lang w:eastAsia="en-IE"/>
              </w:rPr>
              <w:t>Highest full-time education</w:t>
            </w:r>
          </w:p>
        </w:tc>
        <w:tc>
          <w:tcPr>
            <w:tcW w:w="0" w:type="auto"/>
            <w:tcBorders>
              <w:top w:val="single" w:sz="8" w:space="0" w:color="000000"/>
            </w:tcBorders>
            <w:shd w:val="clear" w:color="auto" w:fill="000000"/>
          </w:tcPr>
          <w:p w:rsidR="00E23B85" w:rsidRPr="00A11D9B" w:rsidRDefault="00E23B85" w:rsidP="00A11D9B">
            <w:pPr>
              <w:spacing w:after="0"/>
              <w:rPr>
                <w:rFonts w:ascii="Arial" w:hAnsi="Arial" w:cs="Arial"/>
                <w:b/>
                <w:bCs/>
                <w:noProof/>
                <w:color w:val="FFFFFF"/>
                <w:sz w:val="24"/>
                <w:szCs w:val="24"/>
                <w:lang w:eastAsia="en-IE"/>
              </w:rPr>
            </w:pPr>
            <w:r w:rsidRPr="00A11D9B">
              <w:rPr>
                <w:rFonts w:ascii="Arial" w:hAnsi="Arial" w:cs="Arial"/>
                <w:b/>
                <w:bCs/>
                <w:noProof/>
                <w:color w:val="FFFFFF"/>
                <w:sz w:val="24"/>
                <w:szCs w:val="24"/>
                <w:lang w:eastAsia="en-IE"/>
              </w:rPr>
              <w:t>Respondent</w:t>
            </w:r>
          </w:p>
          <w:p w:rsidR="00E23B85" w:rsidRPr="00A11D9B" w:rsidRDefault="00E23B85" w:rsidP="00A11D9B">
            <w:pPr>
              <w:spacing w:after="0"/>
              <w:rPr>
                <w:rFonts w:ascii="Arial" w:hAnsi="Arial" w:cs="Arial"/>
                <w:b/>
                <w:bCs/>
                <w:noProof/>
                <w:color w:val="FFFFFF"/>
                <w:sz w:val="24"/>
                <w:szCs w:val="24"/>
                <w:lang w:eastAsia="en-IE"/>
              </w:rPr>
            </w:pPr>
            <w:r w:rsidRPr="00A11D9B">
              <w:rPr>
                <w:rFonts w:ascii="Arial" w:hAnsi="Arial" w:cs="Arial"/>
                <w:b/>
                <w:bCs/>
                <w:noProof/>
                <w:color w:val="FFFFFF"/>
                <w:sz w:val="24"/>
                <w:szCs w:val="24"/>
                <w:lang w:eastAsia="en-IE"/>
              </w:rPr>
              <w:t>(Postgrad)</w:t>
            </w:r>
          </w:p>
        </w:tc>
        <w:tc>
          <w:tcPr>
            <w:tcW w:w="0" w:type="auto"/>
            <w:tcBorders>
              <w:top w:val="single" w:sz="8" w:space="0" w:color="000000"/>
            </w:tcBorders>
            <w:shd w:val="clear" w:color="auto" w:fill="000000"/>
          </w:tcPr>
          <w:p w:rsidR="00E23B85" w:rsidRPr="00A11D9B" w:rsidRDefault="00E23B85" w:rsidP="00A11D9B">
            <w:pPr>
              <w:spacing w:after="0"/>
              <w:rPr>
                <w:rFonts w:ascii="Arial" w:hAnsi="Arial" w:cs="Arial"/>
                <w:b/>
                <w:bCs/>
                <w:noProof/>
                <w:color w:val="FFFFFF"/>
                <w:sz w:val="24"/>
                <w:szCs w:val="24"/>
                <w:lang w:eastAsia="en-IE"/>
              </w:rPr>
            </w:pPr>
            <w:r w:rsidRPr="00A11D9B">
              <w:rPr>
                <w:rFonts w:ascii="Arial" w:hAnsi="Arial" w:cs="Arial"/>
                <w:b/>
                <w:bCs/>
                <w:noProof/>
                <w:color w:val="FFFFFF"/>
                <w:sz w:val="24"/>
                <w:szCs w:val="24"/>
                <w:lang w:eastAsia="en-IE"/>
              </w:rPr>
              <w:t xml:space="preserve">Father </w:t>
            </w:r>
          </w:p>
        </w:tc>
        <w:tc>
          <w:tcPr>
            <w:tcW w:w="0" w:type="auto"/>
            <w:tcBorders>
              <w:top w:val="single" w:sz="8" w:space="0" w:color="000000"/>
            </w:tcBorders>
            <w:shd w:val="clear" w:color="auto" w:fill="000000"/>
          </w:tcPr>
          <w:p w:rsidR="00E23B85" w:rsidRPr="00A11D9B" w:rsidRDefault="00E23B85" w:rsidP="00A11D9B">
            <w:pPr>
              <w:spacing w:after="0"/>
              <w:rPr>
                <w:rFonts w:ascii="Arial" w:hAnsi="Arial" w:cs="Arial"/>
                <w:b/>
                <w:bCs/>
                <w:noProof/>
                <w:color w:val="FFFFFF"/>
                <w:sz w:val="24"/>
                <w:szCs w:val="24"/>
                <w:lang w:eastAsia="en-IE"/>
              </w:rPr>
            </w:pPr>
            <w:r w:rsidRPr="00A11D9B">
              <w:rPr>
                <w:rFonts w:ascii="Arial" w:hAnsi="Arial" w:cs="Arial"/>
                <w:b/>
                <w:bCs/>
                <w:noProof/>
                <w:color w:val="FFFFFF"/>
                <w:sz w:val="24"/>
                <w:szCs w:val="24"/>
                <w:lang w:eastAsia="en-IE"/>
              </w:rPr>
              <w:t>Mother</w:t>
            </w:r>
          </w:p>
        </w:tc>
      </w:tr>
      <w:tr w:rsidR="00E23B85" w:rsidRPr="00A11D9B" w:rsidTr="00A11D9B">
        <w:tc>
          <w:tcPr>
            <w:tcW w:w="0" w:type="auto"/>
            <w:tcBorders>
              <w:top w:val="single" w:sz="8" w:space="0" w:color="000000"/>
              <w:bottom w:val="single" w:sz="8" w:space="0" w:color="000000"/>
            </w:tcBorders>
          </w:tcPr>
          <w:p w:rsidR="00E23B85" w:rsidRPr="00A11D9B" w:rsidRDefault="00E23B85" w:rsidP="00A11D9B">
            <w:pPr>
              <w:spacing w:after="0"/>
              <w:rPr>
                <w:rFonts w:ascii="Arial" w:hAnsi="Arial" w:cs="Arial"/>
                <w:b/>
                <w:bCs/>
                <w:noProof/>
                <w:sz w:val="24"/>
                <w:szCs w:val="24"/>
                <w:lang w:eastAsia="en-IE"/>
              </w:rPr>
            </w:pPr>
            <w:r w:rsidRPr="00A11D9B">
              <w:rPr>
                <w:rFonts w:ascii="Arial" w:hAnsi="Arial" w:cs="Arial"/>
                <w:b/>
                <w:bCs/>
                <w:noProof/>
                <w:sz w:val="24"/>
                <w:szCs w:val="24"/>
                <w:lang w:eastAsia="en-IE"/>
              </w:rPr>
              <w:t>Primary</w:t>
            </w:r>
          </w:p>
          <w:p w:rsidR="00E23B85" w:rsidRPr="00A11D9B" w:rsidRDefault="00E23B85" w:rsidP="00A11D9B">
            <w:pPr>
              <w:spacing w:after="0"/>
              <w:rPr>
                <w:rFonts w:ascii="Arial" w:hAnsi="Arial" w:cs="Arial"/>
                <w:b/>
                <w:bCs/>
                <w:noProof/>
                <w:sz w:val="24"/>
                <w:szCs w:val="24"/>
                <w:lang w:eastAsia="en-IE"/>
              </w:rPr>
            </w:pPr>
            <w:r w:rsidRPr="00A11D9B">
              <w:rPr>
                <w:rFonts w:ascii="Arial" w:hAnsi="Arial" w:cs="Arial"/>
                <w:b/>
                <w:bCs/>
                <w:noProof/>
                <w:sz w:val="24"/>
                <w:szCs w:val="24"/>
                <w:lang w:eastAsia="en-IE"/>
              </w:rPr>
              <w:t>(including no formal education)</w:t>
            </w:r>
          </w:p>
        </w:tc>
        <w:tc>
          <w:tcPr>
            <w:tcW w:w="0" w:type="auto"/>
            <w:tcBorders>
              <w:top w:val="single" w:sz="8" w:space="0" w:color="000000"/>
              <w:bottom w:val="single" w:sz="8" w:space="0" w:color="000000"/>
            </w:tcBorders>
          </w:tcPr>
          <w:p w:rsidR="00E23B85" w:rsidRPr="00A11D9B" w:rsidRDefault="00E23B85" w:rsidP="00A11D9B">
            <w:pPr>
              <w:spacing w:after="0"/>
              <w:rPr>
                <w:rFonts w:ascii="Arial" w:hAnsi="Arial" w:cs="Arial"/>
                <w:noProof/>
                <w:sz w:val="24"/>
                <w:szCs w:val="24"/>
                <w:lang w:eastAsia="en-IE"/>
              </w:rPr>
            </w:pPr>
            <w:r w:rsidRPr="00A11D9B">
              <w:rPr>
                <w:rFonts w:ascii="Arial" w:hAnsi="Arial" w:cs="Arial"/>
                <w:noProof/>
                <w:sz w:val="24"/>
                <w:szCs w:val="24"/>
                <w:lang w:eastAsia="en-IE"/>
              </w:rPr>
              <w:t xml:space="preserve"> </w:t>
            </w:r>
          </w:p>
          <w:p w:rsidR="00E23B85" w:rsidRPr="00A11D9B" w:rsidRDefault="00E23B85" w:rsidP="00A11D9B">
            <w:pPr>
              <w:spacing w:after="0"/>
              <w:rPr>
                <w:rFonts w:ascii="Arial" w:hAnsi="Arial" w:cs="Arial"/>
                <w:noProof/>
                <w:sz w:val="24"/>
                <w:szCs w:val="24"/>
                <w:lang w:eastAsia="en-IE"/>
              </w:rPr>
            </w:pPr>
            <w:r w:rsidRPr="00A11D9B">
              <w:rPr>
                <w:rFonts w:ascii="Arial" w:hAnsi="Arial" w:cs="Arial"/>
                <w:noProof/>
                <w:sz w:val="24"/>
                <w:szCs w:val="24"/>
                <w:lang w:eastAsia="en-IE"/>
              </w:rPr>
              <w:t xml:space="preserve">  0%</w:t>
            </w:r>
          </w:p>
        </w:tc>
        <w:tc>
          <w:tcPr>
            <w:tcW w:w="0" w:type="auto"/>
            <w:tcBorders>
              <w:top w:val="single" w:sz="8" w:space="0" w:color="000000"/>
              <w:bottom w:val="single" w:sz="8" w:space="0" w:color="000000"/>
            </w:tcBorders>
          </w:tcPr>
          <w:p w:rsidR="00E23B85" w:rsidRPr="00A11D9B" w:rsidRDefault="00E23B85" w:rsidP="00A11D9B">
            <w:pPr>
              <w:spacing w:after="0"/>
              <w:rPr>
                <w:rFonts w:ascii="Arial" w:hAnsi="Arial" w:cs="Arial"/>
                <w:noProof/>
                <w:sz w:val="24"/>
                <w:szCs w:val="24"/>
                <w:lang w:eastAsia="en-IE"/>
              </w:rPr>
            </w:pPr>
          </w:p>
          <w:p w:rsidR="00E23B85" w:rsidRPr="00A11D9B" w:rsidRDefault="00E23B85" w:rsidP="00A11D9B">
            <w:pPr>
              <w:spacing w:after="0"/>
              <w:rPr>
                <w:rFonts w:ascii="Arial" w:hAnsi="Arial" w:cs="Arial"/>
                <w:noProof/>
                <w:sz w:val="24"/>
                <w:szCs w:val="24"/>
                <w:lang w:eastAsia="en-IE"/>
              </w:rPr>
            </w:pPr>
            <w:r w:rsidRPr="00A11D9B">
              <w:rPr>
                <w:rFonts w:ascii="Arial" w:hAnsi="Arial" w:cs="Arial"/>
                <w:noProof/>
                <w:sz w:val="24"/>
                <w:szCs w:val="24"/>
                <w:lang w:eastAsia="en-IE"/>
              </w:rPr>
              <w:t>28%</w:t>
            </w:r>
          </w:p>
        </w:tc>
        <w:tc>
          <w:tcPr>
            <w:tcW w:w="0" w:type="auto"/>
            <w:tcBorders>
              <w:top w:val="single" w:sz="8" w:space="0" w:color="000000"/>
              <w:bottom w:val="single" w:sz="8" w:space="0" w:color="000000"/>
            </w:tcBorders>
          </w:tcPr>
          <w:p w:rsidR="00E23B85" w:rsidRPr="00A11D9B" w:rsidRDefault="00E23B85" w:rsidP="00A11D9B">
            <w:pPr>
              <w:spacing w:after="0"/>
              <w:rPr>
                <w:rFonts w:ascii="Arial" w:hAnsi="Arial" w:cs="Arial"/>
                <w:noProof/>
                <w:sz w:val="24"/>
                <w:szCs w:val="24"/>
                <w:lang w:eastAsia="en-IE"/>
              </w:rPr>
            </w:pPr>
          </w:p>
          <w:p w:rsidR="00E23B85" w:rsidRPr="00A11D9B" w:rsidRDefault="00E23B85" w:rsidP="00A11D9B">
            <w:pPr>
              <w:spacing w:after="0"/>
              <w:rPr>
                <w:rFonts w:ascii="Arial" w:hAnsi="Arial" w:cs="Arial"/>
                <w:noProof/>
                <w:sz w:val="24"/>
                <w:szCs w:val="24"/>
                <w:lang w:eastAsia="en-IE"/>
              </w:rPr>
            </w:pPr>
            <w:r w:rsidRPr="00A11D9B">
              <w:rPr>
                <w:rFonts w:ascii="Arial" w:hAnsi="Arial" w:cs="Arial"/>
                <w:noProof/>
                <w:sz w:val="24"/>
                <w:szCs w:val="24"/>
                <w:lang w:eastAsia="en-IE"/>
              </w:rPr>
              <w:t>10%</w:t>
            </w:r>
          </w:p>
        </w:tc>
      </w:tr>
      <w:tr w:rsidR="00E23B85" w:rsidRPr="00A11D9B" w:rsidTr="00A11D9B">
        <w:tc>
          <w:tcPr>
            <w:tcW w:w="0" w:type="auto"/>
          </w:tcPr>
          <w:p w:rsidR="00E23B85" w:rsidRPr="00A11D9B" w:rsidRDefault="00E23B85" w:rsidP="00A11D9B">
            <w:pPr>
              <w:spacing w:after="0"/>
              <w:rPr>
                <w:rFonts w:ascii="Arial" w:hAnsi="Arial" w:cs="Arial"/>
                <w:b/>
                <w:bCs/>
                <w:noProof/>
                <w:sz w:val="24"/>
                <w:szCs w:val="24"/>
                <w:lang w:eastAsia="en-IE"/>
              </w:rPr>
            </w:pPr>
            <w:r w:rsidRPr="00A11D9B">
              <w:rPr>
                <w:rFonts w:ascii="Arial" w:hAnsi="Arial" w:cs="Arial"/>
                <w:b/>
                <w:bCs/>
                <w:noProof/>
                <w:sz w:val="24"/>
                <w:szCs w:val="24"/>
                <w:lang w:eastAsia="en-IE"/>
              </w:rPr>
              <w:t>Lower secondary</w:t>
            </w:r>
          </w:p>
          <w:p w:rsidR="00E23B85" w:rsidRPr="00A11D9B" w:rsidRDefault="00E23B85" w:rsidP="00A11D9B">
            <w:pPr>
              <w:spacing w:after="0"/>
              <w:rPr>
                <w:rFonts w:ascii="Arial" w:hAnsi="Arial" w:cs="Arial"/>
                <w:b/>
                <w:bCs/>
                <w:noProof/>
                <w:sz w:val="24"/>
                <w:szCs w:val="24"/>
                <w:lang w:eastAsia="en-IE"/>
              </w:rPr>
            </w:pPr>
            <w:r w:rsidRPr="00A11D9B">
              <w:rPr>
                <w:rFonts w:ascii="Arial" w:hAnsi="Arial" w:cs="Arial"/>
                <w:b/>
                <w:bCs/>
                <w:noProof/>
                <w:sz w:val="24"/>
                <w:szCs w:val="24"/>
                <w:lang w:eastAsia="en-IE"/>
              </w:rPr>
              <w:t>(e.g. Inter/Junior cert)</w:t>
            </w:r>
          </w:p>
        </w:tc>
        <w:tc>
          <w:tcPr>
            <w:tcW w:w="0" w:type="auto"/>
          </w:tcPr>
          <w:p w:rsidR="00E23B85" w:rsidRPr="00A11D9B" w:rsidRDefault="00E23B85" w:rsidP="00A11D9B">
            <w:pPr>
              <w:spacing w:after="0"/>
              <w:rPr>
                <w:rFonts w:ascii="Arial" w:hAnsi="Arial" w:cs="Arial"/>
                <w:noProof/>
                <w:sz w:val="24"/>
                <w:szCs w:val="24"/>
                <w:lang w:eastAsia="en-IE"/>
              </w:rPr>
            </w:pPr>
            <w:r w:rsidRPr="00A11D9B">
              <w:rPr>
                <w:rFonts w:ascii="Arial" w:hAnsi="Arial" w:cs="Arial"/>
                <w:noProof/>
                <w:sz w:val="24"/>
                <w:szCs w:val="24"/>
                <w:lang w:eastAsia="en-IE"/>
              </w:rPr>
              <w:t xml:space="preserve">  </w:t>
            </w:r>
          </w:p>
          <w:p w:rsidR="00E23B85" w:rsidRPr="00A11D9B" w:rsidRDefault="00E23B85" w:rsidP="00A11D9B">
            <w:pPr>
              <w:spacing w:after="0"/>
              <w:rPr>
                <w:rFonts w:ascii="Arial" w:hAnsi="Arial" w:cs="Arial"/>
                <w:noProof/>
                <w:sz w:val="24"/>
                <w:szCs w:val="24"/>
                <w:lang w:eastAsia="en-IE"/>
              </w:rPr>
            </w:pPr>
            <w:r w:rsidRPr="00A11D9B">
              <w:rPr>
                <w:rFonts w:ascii="Arial" w:hAnsi="Arial" w:cs="Arial"/>
                <w:noProof/>
                <w:sz w:val="24"/>
                <w:szCs w:val="24"/>
                <w:lang w:eastAsia="en-IE"/>
              </w:rPr>
              <w:t xml:space="preserve">  0%</w:t>
            </w:r>
          </w:p>
        </w:tc>
        <w:tc>
          <w:tcPr>
            <w:tcW w:w="0" w:type="auto"/>
          </w:tcPr>
          <w:p w:rsidR="00E23B85" w:rsidRPr="00A11D9B" w:rsidRDefault="00E23B85" w:rsidP="00A11D9B">
            <w:pPr>
              <w:spacing w:after="0"/>
              <w:rPr>
                <w:rFonts w:ascii="Arial" w:hAnsi="Arial" w:cs="Arial"/>
                <w:noProof/>
                <w:sz w:val="24"/>
                <w:szCs w:val="24"/>
                <w:lang w:eastAsia="en-IE"/>
              </w:rPr>
            </w:pPr>
          </w:p>
          <w:p w:rsidR="00E23B85" w:rsidRPr="00A11D9B" w:rsidRDefault="00E23B85" w:rsidP="00A11D9B">
            <w:pPr>
              <w:spacing w:after="0"/>
              <w:rPr>
                <w:rFonts w:ascii="Arial" w:hAnsi="Arial" w:cs="Arial"/>
                <w:noProof/>
                <w:sz w:val="24"/>
                <w:szCs w:val="24"/>
                <w:lang w:eastAsia="en-IE"/>
              </w:rPr>
            </w:pPr>
            <w:r w:rsidRPr="00A11D9B">
              <w:rPr>
                <w:rFonts w:ascii="Arial" w:hAnsi="Arial" w:cs="Arial"/>
                <w:noProof/>
                <w:sz w:val="24"/>
                <w:szCs w:val="24"/>
                <w:lang w:eastAsia="en-IE"/>
              </w:rPr>
              <w:t>24%</w:t>
            </w:r>
          </w:p>
        </w:tc>
        <w:tc>
          <w:tcPr>
            <w:tcW w:w="0" w:type="auto"/>
          </w:tcPr>
          <w:p w:rsidR="00E23B85" w:rsidRPr="00A11D9B" w:rsidRDefault="00E23B85" w:rsidP="00A11D9B">
            <w:pPr>
              <w:spacing w:after="0"/>
              <w:rPr>
                <w:rFonts w:ascii="Arial" w:hAnsi="Arial" w:cs="Arial"/>
                <w:noProof/>
                <w:sz w:val="24"/>
                <w:szCs w:val="24"/>
                <w:lang w:eastAsia="en-IE"/>
              </w:rPr>
            </w:pPr>
          </w:p>
          <w:p w:rsidR="00E23B85" w:rsidRPr="00A11D9B" w:rsidRDefault="00E23B85" w:rsidP="00A11D9B">
            <w:pPr>
              <w:spacing w:after="0"/>
              <w:rPr>
                <w:rFonts w:ascii="Arial" w:hAnsi="Arial" w:cs="Arial"/>
                <w:noProof/>
                <w:sz w:val="24"/>
                <w:szCs w:val="24"/>
                <w:lang w:eastAsia="en-IE"/>
              </w:rPr>
            </w:pPr>
            <w:r w:rsidRPr="00A11D9B">
              <w:rPr>
                <w:rFonts w:ascii="Arial" w:hAnsi="Arial" w:cs="Arial"/>
                <w:noProof/>
                <w:sz w:val="24"/>
                <w:szCs w:val="24"/>
                <w:lang w:eastAsia="en-IE"/>
              </w:rPr>
              <w:t>28%</w:t>
            </w:r>
          </w:p>
        </w:tc>
      </w:tr>
      <w:tr w:rsidR="00E23B85" w:rsidRPr="00A11D9B" w:rsidTr="00A11D9B">
        <w:tc>
          <w:tcPr>
            <w:tcW w:w="0" w:type="auto"/>
            <w:tcBorders>
              <w:top w:val="single" w:sz="8" w:space="0" w:color="000000"/>
              <w:bottom w:val="single" w:sz="8" w:space="0" w:color="000000"/>
            </w:tcBorders>
          </w:tcPr>
          <w:p w:rsidR="00E23B85" w:rsidRPr="00A11D9B" w:rsidRDefault="00E23B85" w:rsidP="00A11D9B">
            <w:pPr>
              <w:spacing w:after="0"/>
              <w:rPr>
                <w:rFonts w:ascii="Arial" w:hAnsi="Arial" w:cs="Arial"/>
                <w:b/>
                <w:bCs/>
                <w:noProof/>
                <w:sz w:val="24"/>
                <w:szCs w:val="24"/>
                <w:lang w:eastAsia="en-IE"/>
              </w:rPr>
            </w:pPr>
            <w:r w:rsidRPr="00A11D9B">
              <w:rPr>
                <w:rFonts w:ascii="Arial" w:hAnsi="Arial" w:cs="Arial"/>
                <w:b/>
                <w:bCs/>
                <w:noProof/>
                <w:sz w:val="24"/>
                <w:szCs w:val="24"/>
                <w:lang w:eastAsia="en-IE"/>
              </w:rPr>
              <w:t>Upper secondary</w:t>
            </w:r>
          </w:p>
          <w:p w:rsidR="00E23B85" w:rsidRPr="00A11D9B" w:rsidRDefault="00E23B85" w:rsidP="00A11D9B">
            <w:pPr>
              <w:spacing w:after="0"/>
              <w:rPr>
                <w:rFonts w:ascii="Arial" w:hAnsi="Arial" w:cs="Arial"/>
                <w:b/>
                <w:bCs/>
                <w:noProof/>
                <w:sz w:val="24"/>
                <w:szCs w:val="24"/>
                <w:lang w:eastAsia="en-IE"/>
              </w:rPr>
            </w:pPr>
            <w:r w:rsidRPr="00A11D9B">
              <w:rPr>
                <w:rFonts w:ascii="Arial" w:hAnsi="Arial" w:cs="Arial"/>
                <w:b/>
                <w:bCs/>
                <w:noProof/>
                <w:sz w:val="24"/>
                <w:szCs w:val="24"/>
                <w:lang w:eastAsia="en-IE"/>
              </w:rPr>
              <w:t>(e.g. Leaving certificate)</w:t>
            </w:r>
          </w:p>
        </w:tc>
        <w:tc>
          <w:tcPr>
            <w:tcW w:w="0" w:type="auto"/>
            <w:tcBorders>
              <w:top w:val="single" w:sz="8" w:space="0" w:color="000000"/>
              <w:bottom w:val="single" w:sz="8" w:space="0" w:color="000000"/>
            </w:tcBorders>
          </w:tcPr>
          <w:p w:rsidR="00E23B85" w:rsidRPr="00A11D9B" w:rsidRDefault="00E23B85" w:rsidP="00A11D9B">
            <w:pPr>
              <w:spacing w:after="0"/>
              <w:rPr>
                <w:rFonts w:ascii="Arial" w:hAnsi="Arial" w:cs="Arial"/>
                <w:noProof/>
                <w:sz w:val="24"/>
                <w:szCs w:val="24"/>
                <w:lang w:eastAsia="en-IE"/>
              </w:rPr>
            </w:pPr>
            <w:r w:rsidRPr="00A11D9B">
              <w:rPr>
                <w:rFonts w:ascii="Arial" w:hAnsi="Arial" w:cs="Arial"/>
                <w:noProof/>
                <w:sz w:val="24"/>
                <w:szCs w:val="24"/>
                <w:lang w:eastAsia="en-IE"/>
              </w:rPr>
              <w:t xml:space="preserve">  7%</w:t>
            </w:r>
          </w:p>
        </w:tc>
        <w:tc>
          <w:tcPr>
            <w:tcW w:w="0" w:type="auto"/>
            <w:tcBorders>
              <w:top w:val="single" w:sz="8" w:space="0" w:color="000000"/>
              <w:bottom w:val="single" w:sz="8" w:space="0" w:color="000000"/>
            </w:tcBorders>
          </w:tcPr>
          <w:p w:rsidR="00E23B85" w:rsidRPr="00A11D9B" w:rsidRDefault="00E23B85" w:rsidP="00A11D9B">
            <w:pPr>
              <w:spacing w:after="0"/>
              <w:rPr>
                <w:rFonts w:ascii="Arial" w:hAnsi="Arial" w:cs="Arial"/>
                <w:noProof/>
                <w:sz w:val="24"/>
                <w:szCs w:val="24"/>
                <w:lang w:eastAsia="en-IE"/>
              </w:rPr>
            </w:pPr>
            <w:r w:rsidRPr="00A11D9B">
              <w:rPr>
                <w:rFonts w:ascii="Arial" w:hAnsi="Arial" w:cs="Arial"/>
                <w:noProof/>
                <w:sz w:val="24"/>
                <w:szCs w:val="24"/>
                <w:lang w:eastAsia="en-IE"/>
              </w:rPr>
              <w:t>31%</w:t>
            </w:r>
          </w:p>
        </w:tc>
        <w:tc>
          <w:tcPr>
            <w:tcW w:w="0" w:type="auto"/>
            <w:tcBorders>
              <w:top w:val="single" w:sz="8" w:space="0" w:color="000000"/>
              <w:bottom w:val="single" w:sz="8" w:space="0" w:color="000000"/>
            </w:tcBorders>
          </w:tcPr>
          <w:p w:rsidR="00E23B85" w:rsidRPr="00A11D9B" w:rsidRDefault="00E23B85" w:rsidP="00A11D9B">
            <w:pPr>
              <w:spacing w:after="0"/>
              <w:rPr>
                <w:rFonts w:ascii="Arial" w:hAnsi="Arial" w:cs="Arial"/>
                <w:noProof/>
                <w:sz w:val="24"/>
                <w:szCs w:val="24"/>
                <w:lang w:eastAsia="en-IE"/>
              </w:rPr>
            </w:pPr>
            <w:r w:rsidRPr="00A11D9B">
              <w:rPr>
                <w:rFonts w:ascii="Arial" w:hAnsi="Arial" w:cs="Arial"/>
                <w:noProof/>
                <w:sz w:val="24"/>
                <w:szCs w:val="24"/>
                <w:lang w:eastAsia="en-IE"/>
              </w:rPr>
              <w:t>42%</w:t>
            </w:r>
          </w:p>
        </w:tc>
      </w:tr>
      <w:tr w:rsidR="00E23B85" w:rsidRPr="00A11D9B" w:rsidTr="00A11D9B">
        <w:tc>
          <w:tcPr>
            <w:tcW w:w="0" w:type="auto"/>
          </w:tcPr>
          <w:p w:rsidR="00E23B85" w:rsidRPr="00A11D9B" w:rsidRDefault="00E23B85" w:rsidP="00A11D9B">
            <w:pPr>
              <w:spacing w:after="0"/>
              <w:rPr>
                <w:rFonts w:ascii="Arial" w:hAnsi="Arial" w:cs="Arial"/>
                <w:b/>
                <w:bCs/>
                <w:noProof/>
                <w:sz w:val="24"/>
                <w:szCs w:val="24"/>
                <w:lang w:eastAsia="en-IE"/>
              </w:rPr>
            </w:pPr>
            <w:r w:rsidRPr="00A11D9B">
              <w:rPr>
                <w:rFonts w:ascii="Arial" w:hAnsi="Arial" w:cs="Arial"/>
                <w:b/>
                <w:bCs/>
                <w:noProof/>
                <w:sz w:val="24"/>
                <w:szCs w:val="24"/>
                <w:lang w:eastAsia="en-IE"/>
              </w:rPr>
              <w:t>Third level (non degree)</w:t>
            </w:r>
          </w:p>
        </w:tc>
        <w:tc>
          <w:tcPr>
            <w:tcW w:w="0" w:type="auto"/>
          </w:tcPr>
          <w:p w:rsidR="00E23B85" w:rsidRPr="00A11D9B" w:rsidRDefault="00E23B85" w:rsidP="00A11D9B">
            <w:pPr>
              <w:spacing w:after="0"/>
              <w:rPr>
                <w:rFonts w:ascii="Arial" w:hAnsi="Arial" w:cs="Arial"/>
                <w:noProof/>
                <w:sz w:val="24"/>
                <w:szCs w:val="24"/>
                <w:lang w:eastAsia="en-IE"/>
              </w:rPr>
            </w:pPr>
            <w:r w:rsidRPr="00A11D9B">
              <w:rPr>
                <w:rFonts w:ascii="Arial" w:hAnsi="Arial" w:cs="Arial"/>
                <w:noProof/>
                <w:sz w:val="24"/>
                <w:szCs w:val="24"/>
                <w:lang w:eastAsia="en-IE"/>
              </w:rPr>
              <w:t>11%</w:t>
            </w:r>
          </w:p>
        </w:tc>
        <w:tc>
          <w:tcPr>
            <w:tcW w:w="0" w:type="auto"/>
          </w:tcPr>
          <w:p w:rsidR="00E23B85" w:rsidRPr="00A11D9B" w:rsidRDefault="00E23B85" w:rsidP="00A11D9B">
            <w:pPr>
              <w:spacing w:after="0"/>
              <w:rPr>
                <w:rFonts w:ascii="Arial" w:hAnsi="Arial" w:cs="Arial"/>
                <w:noProof/>
                <w:sz w:val="24"/>
                <w:szCs w:val="24"/>
                <w:lang w:eastAsia="en-IE"/>
              </w:rPr>
            </w:pPr>
            <w:r w:rsidRPr="00A11D9B">
              <w:rPr>
                <w:rFonts w:ascii="Arial" w:hAnsi="Arial" w:cs="Arial"/>
                <w:noProof/>
                <w:sz w:val="24"/>
                <w:szCs w:val="24"/>
                <w:lang w:eastAsia="en-IE"/>
              </w:rPr>
              <w:t xml:space="preserve">  7%</w:t>
            </w:r>
          </w:p>
        </w:tc>
        <w:tc>
          <w:tcPr>
            <w:tcW w:w="0" w:type="auto"/>
          </w:tcPr>
          <w:p w:rsidR="00E23B85" w:rsidRPr="00A11D9B" w:rsidRDefault="00E23B85" w:rsidP="00A11D9B">
            <w:pPr>
              <w:spacing w:after="0"/>
              <w:rPr>
                <w:rFonts w:ascii="Arial" w:hAnsi="Arial" w:cs="Arial"/>
                <w:noProof/>
                <w:sz w:val="24"/>
                <w:szCs w:val="24"/>
                <w:lang w:eastAsia="en-IE"/>
              </w:rPr>
            </w:pPr>
            <w:r w:rsidRPr="00A11D9B">
              <w:rPr>
                <w:rFonts w:ascii="Arial" w:hAnsi="Arial" w:cs="Arial"/>
                <w:noProof/>
                <w:sz w:val="24"/>
                <w:szCs w:val="24"/>
                <w:lang w:eastAsia="en-IE"/>
              </w:rPr>
              <w:t>10%</w:t>
            </w:r>
          </w:p>
        </w:tc>
      </w:tr>
      <w:tr w:rsidR="00E23B85" w:rsidRPr="00A11D9B" w:rsidTr="00A11D9B">
        <w:tc>
          <w:tcPr>
            <w:tcW w:w="0" w:type="auto"/>
            <w:tcBorders>
              <w:top w:val="single" w:sz="8" w:space="0" w:color="000000"/>
              <w:bottom w:val="single" w:sz="8" w:space="0" w:color="000000"/>
            </w:tcBorders>
          </w:tcPr>
          <w:p w:rsidR="00E23B85" w:rsidRPr="00A11D9B" w:rsidRDefault="00E23B85" w:rsidP="00A11D9B">
            <w:pPr>
              <w:spacing w:after="0"/>
              <w:rPr>
                <w:rFonts w:ascii="Arial" w:hAnsi="Arial" w:cs="Arial"/>
                <w:b/>
                <w:bCs/>
                <w:noProof/>
                <w:sz w:val="24"/>
                <w:szCs w:val="24"/>
                <w:lang w:eastAsia="en-IE"/>
              </w:rPr>
            </w:pPr>
            <w:r w:rsidRPr="00A11D9B">
              <w:rPr>
                <w:rFonts w:ascii="Arial" w:hAnsi="Arial" w:cs="Arial"/>
                <w:b/>
                <w:bCs/>
                <w:noProof/>
                <w:sz w:val="24"/>
                <w:szCs w:val="24"/>
                <w:lang w:eastAsia="en-IE"/>
              </w:rPr>
              <w:t>Third level degree or higher</w:t>
            </w:r>
          </w:p>
        </w:tc>
        <w:tc>
          <w:tcPr>
            <w:tcW w:w="0" w:type="auto"/>
            <w:tcBorders>
              <w:top w:val="single" w:sz="8" w:space="0" w:color="000000"/>
              <w:bottom w:val="single" w:sz="8" w:space="0" w:color="000000"/>
            </w:tcBorders>
          </w:tcPr>
          <w:p w:rsidR="00E23B85" w:rsidRPr="00A11D9B" w:rsidRDefault="00E23B85" w:rsidP="00A11D9B">
            <w:pPr>
              <w:spacing w:after="0"/>
              <w:rPr>
                <w:rFonts w:ascii="Arial" w:hAnsi="Arial" w:cs="Arial"/>
                <w:noProof/>
                <w:sz w:val="24"/>
                <w:szCs w:val="24"/>
                <w:lang w:eastAsia="en-IE"/>
              </w:rPr>
            </w:pPr>
            <w:r w:rsidRPr="00A11D9B">
              <w:rPr>
                <w:rFonts w:ascii="Arial" w:hAnsi="Arial" w:cs="Arial"/>
                <w:noProof/>
                <w:sz w:val="24"/>
                <w:szCs w:val="24"/>
                <w:lang w:eastAsia="en-IE"/>
              </w:rPr>
              <w:t>82%</w:t>
            </w:r>
          </w:p>
        </w:tc>
        <w:tc>
          <w:tcPr>
            <w:tcW w:w="0" w:type="auto"/>
            <w:tcBorders>
              <w:top w:val="single" w:sz="8" w:space="0" w:color="000000"/>
              <w:bottom w:val="single" w:sz="8" w:space="0" w:color="000000"/>
            </w:tcBorders>
          </w:tcPr>
          <w:p w:rsidR="00E23B85" w:rsidRPr="00A11D9B" w:rsidRDefault="00E23B85" w:rsidP="00A11D9B">
            <w:pPr>
              <w:spacing w:after="0"/>
              <w:rPr>
                <w:rFonts w:ascii="Arial" w:hAnsi="Arial" w:cs="Arial"/>
                <w:noProof/>
                <w:sz w:val="24"/>
                <w:szCs w:val="24"/>
                <w:lang w:eastAsia="en-IE"/>
              </w:rPr>
            </w:pPr>
            <w:r w:rsidRPr="00A11D9B">
              <w:rPr>
                <w:rFonts w:ascii="Arial" w:hAnsi="Arial" w:cs="Arial"/>
                <w:noProof/>
                <w:sz w:val="24"/>
                <w:szCs w:val="24"/>
                <w:lang w:eastAsia="en-IE"/>
              </w:rPr>
              <w:t>10%</w:t>
            </w:r>
          </w:p>
        </w:tc>
        <w:tc>
          <w:tcPr>
            <w:tcW w:w="0" w:type="auto"/>
            <w:tcBorders>
              <w:top w:val="single" w:sz="8" w:space="0" w:color="000000"/>
              <w:bottom w:val="single" w:sz="8" w:space="0" w:color="000000"/>
            </w:tcBorders>
          </w:tcPr>
          <w:p w:rsidR="00E23B85" w:rsidRPr="00A11D9B" w:rsidRDefault="00E23B85" w:rsidP="00A11D9B">
            <w:pPr>
              <w:spacing w:after="0"/>
              <w:rPr>
                <w:rFonts w:ascii="Arial" w:hAnsi="Arial" w:cs="Arial"/>
                <w:noProof/>
                <w:sz w:val="24"/>
                <w:szCs w:val="24"/>
                <w:lang w:eastAsia="en-IE"/>
              </w:rPr>
            </w:pPr>
            <w:r w:rsidRPr="00A11D9B">
              <w:rPr>
                <w:rFonts w:ascii="Arial" w:hAnsi="Arial" w:cs="Arial"/>
                <w:noProof/>
                <w:sz w:val="24"/>
                <w:szCs w:val="24"/>
                <w:lang w:eastAsia="en-IE"/>
              </w:rPr>
              <w:t>10%</w:t>
            </w:r>
          </w:p>
        </w:tc>
      </w:tr>
    </w:tbl>
    <w:p w:rsidR="00E23B85" w:rsidRDefault="00E23B85" w:rsidP="00D66314">
      <w:pPr>
        <w:rPr>
          <w:rFonts w:ascii="Arial" w:hAnsi="Arial" w:cs="Arial"/>
          <w:i/>
          <w:sz w:val="24"/>
          <w:szCs w:val="24"/>
        </w:rPr>
      </w:pPr>
    </w:p>
    <w:p w:rsidR="00E23B85" w:rsidRDefault="00E23B85" w:rsidP="00D66314">
      <w:pPr>
        <w:rPr>
          <w:rFonts w:ascii="Arial" w:hAnsi="Arial" w:cs="Arial"/>
          <w:i/>
          <w:sz w:val="24"/>
          <w:szCs w:val="24"/>
        </w:rPr>
      </w:pPr>
    </w:p>
    <w:p w:rsidR="00E23B85" w:rsidRDefault="00E23B85" w:rsidP="00D66314">
      <w:pPr>
        <w:rPr>
          <w:rFonts w:ascii="Arial" w:hAnsi="Arial" w:cs="Arial"/>
          <w:i/>
          <w:sz w:val="24"/>
          <w:szCs w:val="24"/>
        </w:rPr>
      </w:pPr>
    </w:p>
    <w:p w:rsidR="00E23B85" w:rsidRDefault="00E23B85" w:rsidP="00D66314">
      <w:pPr>
        <w:rPr>
          <w:rFonts w:ascii="Arial" w:hAnsi="Arial" w:cs="Arial"/>
          <w:i/>
          <w:sz w:val="24"/>
          <w:szCs w:val="24"/>
        </w:rPr>
      </w:pPr>
    </w:p>
    <w:p w:rsidR="00E23B85" w:rsidRDefault="00E23B85" w:rsidP="00D66314">
      <w:pPr>
        <w:rPr>
          <w:rFonts w:ascii="Arial" w:hAnsi="Arial" w:cs="Arial"/>
          <w:i/>
          <w:sz w:val="24"/>
          <w:szCs w:val="24"/>
        </w:rPr>
      </w:pPr>
    </w:p>
    <w:p w:rsidR="00E23B85" w:rsidRDefault="00E23B85" w:rsidP="00D66314">
      <w:pPr>
        <w:rPr>
          <w:rFonts w:ascii="Arial" w:hAnsi="Arial" w:cs="Arial"/>
          <w:i/>
          <w:sz w:val="24"/>
          <w:szCs w:val="24"/>
        </w:rPr>
      </w:pPr>
    </w:p>
    <w:p w:rsidR="00E23B85" w:rsidRDefault="00E23B85" w:rsidP="00D66314">
      <w:pPr>
        <w:rPr>
          <w:rFonts w:ascii="Arial" w:hAnsi="Arial" w:cs="Arial"/>
          <w:i/>
          <w:sz w:val="24"/>
          <w:szCs w:val="24"/>
        </w:rPr>
      </w:pPr>
    </w:p>
    <w:p w:rsidR="00E23B85" w:rsidRDefault="00E23B85" w:rsidP="00D66314">
      <w:pPr>
        <w:rPr>
          <w:rFonts w:ascii="Arial" w:hAnsi="Arial" w:cs="Arial"/>
          <w:i/>
          <w:sz w:val="24"/>
          <w:szCs w:val="24"/>
        </w:rPr>
      </w:pPr>
    </w:p>
    <w:p w:rsidR="00E23B85" w:rsidRPr="00C62750" w:rsidRDefault="00E23B85" w:rsidP="00D66314">
      <w:pPr>
        <w:rPr>
          <w:rFonts w:ascii="Arial" w:hAnsi="Arial" w:cs="Arial"/>
          <w:b/>
          <w:i/>
          <w:sz w:val="24"/>
          <w:szCs w:val="24"/>
        </w:rPr>
      </w:pPr>
      <w:r>
        <w:rPr>
          <w:rFonts w:ascii="Arial" w:hAnsi="Arial" w:cs="Arial"/>
          <w:b/>
          <w:i/>
          <w:sz w:val="24"/>
          <w:szCs w:val="24"/>
        </w:rPr>
        <w:br w:type="page"/>
      </w:r>
      <w:r w:rsidRPr="00C62750">
        <w:rPr>
          <w:rFonts w:ascii="Arial" w:hAnsi="Arial" w:cs="Arial"/>
          <w:b/>
          <w:i/>
          <w:sz w:val="24"/>
          <w:szCs w:val="24"/>
        </w:rPr>
        <w:lastRenderedPageBreak/>
        <w:t>Overcoming barriers to access</w:t>
      </w:r>
    </w:p>
    <w:p w:rsidR="00E23B85" w:rsidRDefault="00E23B85" w:rsidP="000535B8">
      <w:pPr>
        <w:rPr>
          <w:rFonts w:ascii="Arial" w:hAnsi="Arial" w:cs="Arial"/>
          <w:sz w:val="24"/>
          <w:szCs w:val="24"/>
        </w:rPr>
      </w:pPr>
      <w:r>
        <w:rPr>
          <w:rFonts w:ascii="Arial" w:hAnsi="Arial" w:cs="Arial"/>
          <w:sz w:val="24"/>
          <w:szCs w:val="24"/>
        </w:rPr>
        <w:t>N</w:t>
      </w:r>
      <w:r w:rsidRPr="00334978">
        <w:rPr>
          <w:rFonts w:ascii="Arial" w:hAnsi="Arial" w:cs="Arial"/>
          <w:sz w:val="24"/>
          <w:szCs w:val="24"/>
        </w:rPr>
        <w:t>eed</w:t>
      </w:r>
      <w:r>
        <w:rPr>
          <w:rFonts w:ascii="Arial" w:hAnsi="Arial" w:cs="Arial"/>
          <w:sz w:val="24"/>
          <w:szCs w:val="24"/>
        </w:rPr>
        <w:t>ing</w:t>
      </w:r>
      <w:r w:rsidRPr="00334978">
        <w:rPr>
          <w:rFonts w:ascii="Arial" w:hAnsi="Arial" w:cs="Arial"/>
          <w:sz w:val="24"/>
          <w:szCs w:val="24"/>
        </w:rPr>
        <w:t xml:space="preserve"> to work or be available for work </w:t>
      </w:r>
      <w:r>
        <w:rPr>
          <w:rFonts w:ascii="Arial" w:hAnsi="Arial" w:cs="Arial"/>
          <w:sz w:val="24"/>
          <w:szCs w:val="24"/>
        </w:rPr>
        <w:t xml:space="preserve">presents a significant barrier to accessing full-time education and was the primary reason given by participants for choosing to study by online distance education (see Figure 1). Sixty nine per cent (69%) of respondents rated not being able to afford to give up their job as ‘very relevant’ to studying online while forty-eight per cent (48%) rated wanting to work full time as ‘very relevant’ to them. The second most relevant reason for choosing online distance higher education was the amount of control it gave participants over their own time management. Online distance education provides more flexibility than part-time education which is important to those who work long hours or have family commitments which militate against them committing to attend courses at specific times each week. </w:t>
      </w:r>
    </w:p>
    <w:p w:rsidR="00E23B85" w:rsidRDefault="00E23B85" w:rsidP="000535B8">
      <w:pPr>
        <w:rPr>
          <w:rFonts w:ascii="Arial" w:hAnsi="Arial" w:cs="Arial"/>
          <w:sz w:val="24"/>
          <w:szCs w:val="24"/>
        </w:rPr>
      </w:pPr>
      <w:r>
        <w:rPr>
          <w:rFonts w:ascii="Arial" w:hAnsi="Arial" w:cs="Arial"/>
          <w:sz w:val="24"/>
          <w:szCs w:val="24"/>
        </w:rPr>
        <w:t xml:space="preserve">Most significantly, eighty six per cent (86%) of respondents either strongly agreed (51%) or agreed (35%) that given their circumstances, they could not have completed a degree any other way. </w:t>
      </w:r>
    </w:p>
    <w:p w:rsidR="00E23B85" w:rsidRPr="00B52344" w:rsidRDefault="00E23B85" w:rsidP="000535B8">
      <w:pPr>
        <w:rPr>
          <w:rFonts w:ascii="Arial" w:hAnsi="Arial" w:cs="Arial"/>
          <w:i/>
          <w:sz w:val="24"/>
          <w:szCs w:val="24"/>
        </w:rPr>
      </w:pPr>
      <w:r>
        <w:rPr>
          <w:rFonts w:ascii="Arial" w:hAnsi="Arial" w:cs="Arial"/>
          <w:i/>
          <w:sz w:val="24"/>
          <w:szCs w:val="24"/>
        </w:rPr>
        <w:t>‘</w:t>
      </w:r>
      <w:r w:rsidRPr="00B52344">
        <w:rPr>
          <w:rFonts w:ascii="Arial" w:hAnsi="Arial" w:cs="Arial"/>
          <w:i/>
          <w:sz w:val="24"/>
          <w:szCs w:val="24"/>
        </w:rPr>
        <w:t>With a full time job and a family I needed flexibility when completing my college work.</w:t>
      </w:r>
      <w:r>
        <w:rPr>
          <w:rFonts w:ascii="Arial" w:hAnsi="Arial" w:cs="Arial"/>
          <w:i/>
          <w:sz w:val="24"/>
          <w:szCs w:val="24"/>
        </w:rPr>
        <w:t>’</w:t>
      </w:r>
    </w:p>
    <w:p w:rsidR="00E23B85" w:rsidRDefault="00E23B85" w:rsidP="00E32B2B">
      <w:pPr>
        <w:rPr>
          <w:rFonts w:ascii="Arial" w:hAnsi="Arial" w:cs="Arial"/>
          <w:b/>
          <w:sz w:val="24"/>
          <w:szCs w:val="24"/>
        </w:rPr>
      </w:pPr>
    </w:p>
    <w:p w:rsidR="00E23B85" w:rsidRPr="00C62750" w:rsidRDefault="00E23B85" w:rsidP="00E32B2B">
      <w:pPr>
        <w:rPr>
          <w:rFonts w:ascii="Arial" w:hAnsi="Arial" w:cs="Arial"/>
          <w:b/>
          <w:sz w:val="24"/>
          <w:szCs w:val="24"/>
        </w:rPr>
      </w:pPr>
      <w:r w:rsidRPr="00C62750">
        <w:rPr>
          <w:rFonts w:ascii="Arial" w:hAnsi="Arial" w:cs="Arial"/>
          <w:b/>
          <w:sz w:val="24"/>
          <w:szCs w:val="24"/>
        </w:rPr>
        <w:t>Figure 1 Percentage of respondents who reported that the given reason was important to them in their decision to study by online distance education</w:t>
      </w:r>
    </w:p>
    <w:p w:rsidR="00E23B85" w:rsidRDefault="004C58EF" w:rsidP="00E32B2B">
      <w:pPr>
        <w:rPr>
          <w:rFonts w:ascii="Arial" w:hAnsi="Arial" w:cs="Arial"/>
          <w:sz w:val="24"/>
          <w:szCs w:val="24"/>
        </w:rPr>
      </w:pPr>
      <w:r>
        <w:rPr>
          <w:noProof/>
          <w:lang w:val="en-US"/>
        </w:rPr>
        <w:drawing>
          <wp:inline distT="0" distB="0" distL="0" distR="0">
            <wp:extent cx="5612130" cy="2978150"/>
            <wp:effectExtent l="0" t="0" r="0" b="0"/>
            <wp:docPr id="1"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23B85" w:rsidRDefault="00E23B85" w:rsidP="00B2077C">
      <w:pPr>
        <w:pStyle w:val="Heading3"/>
      </w:pPr>
    </w:p>
    <w:p w:rsidR="00E23B85" w:rsidRDefault="00E23B85" w:rsidP="003C4FE9">
      <w:pPr>
        <w:rPr>
          <w:rFonts w:ascii="Arial" w:hAnsi="Arial" w:cs="Arial"/>
          <w:b/>
          <w:sz w:val="24"/>
          <w:szCs w:val="24"/>
        </w:rPr>
      </w:pPr>
    </w:p>
    <w:p w:rsidR="00E23B85" w:rsidRDefault="00E23B85" w:rsidP="003C4FE9">
      <w:pPr>
        <w:rPr>
          <w:rFonts w:ascii="Arial" w:hAnsi="Arial" w:cs="Arial"/>
          <w:b/>
          <w:sz w:val="24"/>
          <w:szCs w:val="24"/>
        </w:rPr>
      </w:pPr>
    </w:p>
    <w:p w:rsidR="00E23B85" w:rsidRDefault="00E23B85" w:rsidP="003C4FE9">
      <w:pPr>
        <w:rPr>
          <w:rFonts w:ascii="Arial" w:hAnsi="Arial" w:cs="Arial"/>
          <w:b/>
          <w:sz w:val="24"/>
          <w:szCs w:val="24"/>
        </w:rPr>
      </w:pPr>
    </w:p>
    <w:p w:rsidR="00E23B85" w:rsidRDefault="00E23B85" w:rsidP="003C4FE9">
      <w:pPr>
        <w:rPr>
          <w:rFonts w:ascii="Arial" w:hAnsi="Arial" w:cs="Arial"/>
          <w:b/>
          <w:sz w:val="24"/>
          <w:szCs w:val="24"/>
        </w:rPr>
      </w:pPr>
    </w:p>
    <w:p w:rsidR="00E23B85" w:rsidRDefault="00E23B85" w:rsidP="003C4FE9">
      <w:pPr>
        <w:rPr>
          <w:rFonts w:ascii="Arial" w:hAnsi="Arial" w:cs="Arial"/>
          <w:b/>
          <w:sz w:val="24"/>
          <w:szCs w:val="24"/>
        </w:rPr>
      </w:pPr>
    </w:p>
    <w:p w:rsidR="00E23B85" w:rsidRDefault="00E23B85" w:rsidP="003C4FE9">
      <w:pPr>
        <w:rPr>
          <w:rFonts w:ascii="Arial" w:hAnsi="Arial" w:cs="Arial"/>
          <w:b/>
          <w:sz w:val="24"/>
          <w:szCs w:val="24"/>
        </w:rPr>
      </w:pPr>
    </w:p>
    <w:p w:rsidR="00E23B85" w:rsidRDefault="00E23B85" w:rsidP="003C4FE9">
      <w:pPr>
        <w:rPr>
          <w:rFonts w:ascii="Arial" w:hAnsi="Arial" w:cs="Arial"/>
          <w:b/>
          <w:sz w:val="24"/>
          <w:szCs w:val="24"/>
        </w:rPr>
      </w:pPr>
    </w:p>
    <w:p w:rsidR="00E23B85" w:rsidRPr="00593F00" w:rsidRDefault="00E23B85" w:rsidP="003C4FE9">
      <w:pPr>
        <w:rPr>
          <w:rFonts w:ascii="Arial" w:hAnsi="Arial" w:cs="Arial"/>
          <w:i/>
          <w:color w:val="999999"/>
          <w:sz w:val="24"/>
          <w:szCs w:val="24"/>
        </w:rPr>
      </w:pPr>
      <w:r>
        <w:rPr>
          <w:rFonts w:ascii="Arial" w:hAnsi="Arial" w:cs="Arial"/>
          <w:b/>
          <w:sz w:val="24"/>
          <w:szCs w:val="24"/>
        </w:rPr>
        <w:t>Conclusion</w:t>
      </w:r>
    </w:p>
    <w:p w:rsidR="00E23B85" w:rsidRPr="00741797" w:rsidRDefault="00E23B85" w:rsidP="00741797">
      <w:pPr>
        <w:rPr>
          <w:rFonts w:ascii="Arial" w:hAnsi="Arial" w:cs="Arial"/>
          <w:sz w:val="24"/>
          <w:szCs w:val="24"/>
        </w:rPr>
      </w:pPr>
      <w:r>
        <w:rPr>
          <w:rFonts w:ascii="Arial" w:hAnsi="Arial" w:cs="Arial"/>
          <w:sz w:val="24"/>
          <w:szCs w:val="24"/>
        </w:rPr>
        <w:t>One of the recommendations of the recent HEA report on Part-time and Flexible</w:t>
      </w:r>
      <w:r w:rsidR="00B96A46">
        <w:rPr>
          <w:rFonts w:ascii="Arial" w:hAnsi="Arial" w:cs="Arial"/>
          <w:sz w:val="24"/>
          <w:szCs w:val="24"/>
        </w:rPr>
        <w:t xml:space="preserve"> Education in Ireland was that ‘</w:t>
      </w:r>
      <w:r w:rsidRPr="00741797">
        <w:rPr>
          <w:rFonts w:ascii="Arial" w:hAnsi="Arial" w:cs="Arial"/>
          <w:sz w:val="24"/>
          <w:szCs w:val="24"/>
        </w:rPr>
        <w:t>Data collection and evaluation systems are further developed to strengthen the evidence-base</w:t>
      </w:r>
      <w:r>
        <w:rPr>
          <w:rFonts w:ascii="Arial" w:hAnsi="Arial" w:cs="Arial"/>
          <w:sz w:val="24"/>
          <w:szCs w:val="24"/>
        </w:rPr>
        <w:t xml:space="preserve"> </w:t>
      </w:r>
      <w:r w:rsidRPr="00C8094E">
        <w:rPr>
          <w:rFonts w:ascii="Arial" w:hAnsi="Arial" w:cs="Arial"/>
          <w:sz w:val="24"/>
          <w:szCs w:val="24"/>
        </w:rPr>
        <w:t xml:space="preserve">on </w:t>
      </w:r>
      <w:r>
        <w:rPr>
          <w:rFonts w:ascii="Arial" w:hAnsi="Arial" w:cs="Arial"/>
          <w:sz w:val="24"/>
          <w:szCs w:val="24"/>
        </w:rPr>
        <w:t xml:space="preserve">[the] </w:t>
      </w:r>
      <w:r w:rsidRPr="00C8094E">
        <w:rPr>
          <w:rFonts w:ascii="Arial" w:hAnsi="Arial" w:cs="Arial"/>
          <w:sz w:val="24"/>
          <w:szCs w:val="24"/>
        </w:rPr>
        <w:t>background and routes</w:t>
      </w:r>
      <w:r>
        <w:rPr>
          <w:rFonts w:ascii="Arial" w:hAnsi="Arial" w:cs="Arial"/>
          <w:sz w:val="24"/>
          <w:szCs w:val="24"/>
        </w:rPr>
        <w:t xml:space="preserve"> of entry of part-time stud</w:t>
      </w:r>
      <w:r w:rsidR="00B96A46">
        <w:rPr>
          <w:rFonts w:ascii="Arial" w:hAnsi="Arial" w:cs="Arial"/>
          <w:sz w:val="24"/>
          <w:szCs w:val="24"/>
        </w:rPr>
        <w:t>ents’</w:t>
      </w:r>
      <w:r>
        <w:rPr>
          <w:rFonts w:ascii="Arial" w:hAnsi="Arial" w:cs="Arial"/>
          <w:sz w:val="24"/>
          <w:szCs w:val="24"/>
        </w:rPr>
        <w:t xml:space="preserve"> (HEA 2012b, p5).  This paper is a small contribution to this data collection and evaluation recommendation.</w:t>
      </w:r>
    </w:p>
    <w:p w:rsidR="00E23B85" w:rsidRPr="00455886" w:rsidRDefault="00E23B85" w:rsidP="00455886">
      <w:pPr>
        <w:rPr>
          <w:rFonts w:ascii="Arial" w:hAnsi="Arial" w:cs="Arial"/>
          <w:sz w:val="24"/>
          <w:szCs w:val="24"/>
        </w:rPr>
      </w:pPr>
      <w:r>
        <w:rPr>
          <w:rFonts w:ascii="Arial" w:hAnsi="Arial" w:cs="Arial"/>
          <w:sz w:val="24"/>
          <w:szCs w:val="24"/>
        </w:rPr>
        <w:t>The paper indicates that online d</w:t>
      </w:r>
      <w:r w:rsidRPr="00455886">
        <w:rPr>
          <w:rFonts w:ascii="Arial" w:hAnsi="Arial" w:cs="Arial"/>
          <w:sz w:val="24"/>
          <w:szCs w:val="24"/>
        </w:rPr>
        <w:t xml:space="preserve">istance education has an important role to play in broadening and deepening access to higher education in Ireland. </w:t>
      </w:r>
    </w:p>
    <w:p w:rsidR="00E23B85" w:rsidRPr="002E30DA" w:rsidRDefault="00E23B85" w:rsidP="002E30DA">
      <w:pPr>
        <w:rPr>
          <w:rFonts w:ascii="Arial" w:hAnsi="Arial" w:cs="Arial"/>
          <w:sz w:val="24"/>
          <w:szCs w:val="24"/>
        </w:rPr>
      </w:pPr>
      <w:r>
        <w:rPr>
          <w:rFonts w:ascii="Arial" w:hAnsi="Arial" w:cs="Arial"/>
          <w:sz w:val="24"/>
          <w:szCs w:val="24"/>
        </w:rPr>
        <w:t xml:space="preserve">However, even compared to the funding of part-time provision, the funding of distance education in Irish universities is practically </w:t>
      </w:r>
      <w:r w:rsidR="00116DA2">
        <w:rPr>
          <w:rFonts w:ascii="Arial" w:hAnsi="Arial" w:cs="Arial"/>
          <w:sz w:val="24"/>
          <w:szCs w:val="24"/>
        </w:rPr>
        <w:t>non-existent.  As noted above, ‘</w:t>
      </w:r>
      <w:r>
        <w:rPr>
          <w:rFonts w:ascii="Arial" w:hAnsi="Arial" w:cs="Arial"/>
          <w:sz w:val="24"/>
          <w:szCs w:val="24"/>
        </w:rPr>
        <w:t>Distance education and off-campus provision in the universities are currently not included in the HEA recurrent grant al</w:t>
      </w:r>
      <w:r w:rsidR="00116DA2">
        <w:rPr>
          <w:rFonts w:ascii="Arial" w:hAnsi="Arial" w:cs="Arial"/>
          <w:sz w:val="24"/>
          <w:szCs w:val="24"/>
        </w:rPr>
        <w:t>location model (RGAM)’ (HEA 2012</w:t>
      </w:r>
      <w:r>
        <w:rPr>
          <w:rFonts w:ascii="Arial" w:hAnsi="Arial" w:cs="Arial"/>
          <w:sz w:val="24"/>
          <w:szCs w:val="24"/>
        </w:rPr>
        <w:t xml:space="preserve">a, p5).  </w:t>
      </w:r>
      <w:r w:rsidR="004C58EF">
        <w:rPr>
          <w:rFonts w:ascii="Arial" w:hAnsi="Arial" w:cs="Arial"/>
          <w:sz w:val="24"/>
          <w:szCs w:val="24"/>
        </w:rPr>
        <w:t>T</w:t>
      </w:r>
      <w:r>
        <w:rPr>
          <w:rFonts w:ascii="Arial" w:hAnsi="Arial" w:cs="Arial"/>
          <w:sz w:val="24"/>
          <w:szCs w:val="24"/>
        </w:rPr>
        <w:t xml:space="preserve">he HEA </w:t>
      </w:r>
      <w:r w:rsidR="004C58EF">
        <w:rPr>
          <w:rFonts w:ascii="Arial" w:hAnsi="Arial" w:cs="Arial"/>
          <w:sz w:val="24"/>
          <w:szCs w:val="24"/>
        </w:rPr>
        <w:t xml:space="preserve">have </w:t>
      </w:r>
      <w:r>
        <w:rPr>
          <w:rFonts w:ascii="Arial" w:hAnsi="Arial" w:cs="Arial"/>
          <w:sz w:val="24"/>
          <w:szCs w:val="24"/>
        </w:rPr>
        <w:t>state</w:t>
      </w:r>
      <w:r w:rsidR="004C58EF">
        <w:rPr>
          <w:rFonts w:ascii="Arial" w:hAnsi="Arial" w:cs="Arial"/>
          <w:sz w:val="24"/>
          <w:szCs w:val="24"/>
        </w:rPr>
        <w:t>d that ‘</w:t>
      </w:r>
      <w:r w:rsidRPr="002E30DA">
        <w:rPr>
          <w:rFonts w:ascii="Arial" w:hAnsi="Arial" w:cs="Arial"/>
          <w:sz w:val="24"/>
          <w:szCs w:val="24"/>
        </w:rPr>
        <w:t>A</w:t>
      </w:r>
      <w:r>
        <w:rPr>
          <w:rFonts w:ascii="Arial" w:hAnsi="Arial" w:cs="Arial"/>
          <w:sz w:val="24"/>
          <w:szCs w:val="24"/>
        </w:rPr>
        <w:t xml:space="preserve"> </w:t>
      </w:r>
      <w:r w:rsidRPr="002E30DA">
        <w:rPr>
          <w:rFonts w:ascii="Arial" w:hAnsi="Arial" w:cs="Arial"/>
          <w:sz w:val="24"/>
          <w:szCs w:val="24"/>
        </w:rPr>
        <w:t>proposal</w:t>
      </w:r>
      <w:r>
        <w:rPr>
          <w:rFonts w:ascii="Arial" w:hAnsi="Arial" w:cs="Arial"/>
          <w:sz w:val="24"/>
          <w:szCs w:val="24"/>
        </w:rPr>
        <w:t xml:space="preserve"> </w:t>
      </w:r>
      <w:r w:rsidRPr="002E30DA">
        <w:rPr>
          <w:rFonts w:ascii="Arial" w:hAnsi="Arial" w:cs="Arial"/>
          <w:sz w:val="24"/>
          <w:szCs w:val="24"/>
        </w:rPr>
        <w:t>to include distance education and off-campus provision as part of</w:t>
      </w:r>
      <w:r>
        <w:rPr>
          <w:rFonts w:ascii="Arial" w:hAnsi="Arial" w:cs="Arial"/>
          <w:sz w:val="24"/>
          <w:szCs w:val="24"/>
        </w:rPr>
        <w:t xml:space="preserve"> </w:t>
      </w:r>
      <w:r w:rsidRPr="002E30DA">
        <w:rPr>
          <w:rFonts w:ascii="Arial" w:hAnsi="Arial" w:cs="Arial"/>
          <w:sz w:val="24"/>
          <w:szCs w:val="24"/>
        </w:rPr>
        <w:t>the</w:t>
      </w:r>
      <w:r>
        <w:rPr>
          <w:rFonts w:ascii="Arial" w:hAnsi="Arial" w:cs="Arial"/>
          <w:sz w:val="24"/>
          <w:szCs w:val="24"/>
        </w:rPr>
        <w:t xml:space="preserve"> </w:t>
      </w:r>
      <w:r w:rsidRPr="002E30DA">
        <w:rPr>
          <w:rFonts w:ascii="Arial" w:hAnsi="Arial" w:cs="Arial"/>
          <w:sz w:val="24"/>
          <w:szCs w:val="24"/>
        </w:rPr>
        <w:t>HEA</w:t>
      </w:r>
      <w:r>
        <w:rPr>
          <w:rFonts w:ascii="Arial" w:hAnsi="Arial" w:cs="Arial"/>
          <w:sz w:val="24"/>
          <w:szCs w:val="24"/>
        </w:rPr>
        <w:t xml:space="preserve"> </w:t>
      </w:r>
      <w:r w:rsidRPr="002E30DA">
        <w:rPr>
          <w:rFonts w:ascii="Arial" w:hAnsi="Arial" w:cs="Arial"/>
          <w:sz w:val="24"/>
          <w:szCs w:val="24"/>
        </w:rPr>
        <w:t>funding</w:t>
      </w:r>
      <w:r>
        <w:rPr>
          <w:rFonts w:ascii="Arial" w:hAnsi="Arial" w:cs="Arial"/>
          <w:sz w:val="24"/>
          <w:szCs w:val="24"/>
        </w:rPr>
        <w:t xml:space="preserve"> </w:t>
      </w:r>
      <w:r w:rsidRPr="002E30DA">
        <w:rPr>
          <w:rFonts w:ascii="Arial" w:hAnsi="Arial" w:cs="Arial"/>
          <w:sz w:val="24"/>
          <w:szCs w:val="24"/>
        </w:rPr>
        <w:t>model is being considered in 2012</w:t>
      </w:r>
      <w:r w:rsidR="004C58EF">
        <w:rPr>
          <w:rFonts w:ascii="Arial" w:hAnsi="Arial" w:cs="Arial"/>
          <w:sz w:val="24"/>
          <w:szCs w:val="24"/>
        </w:rPr>
        <w:t>’</w:t>
      </w:r>
      <w:r>
        <w:rPr>
          <w:rFonts w:ascii="Arial" w:hAnsi="Arial" w:cs="Arial"/>
          <w:sz w:val="24"/>
          <w:szCs w:val="24"/>
        </w:rPr>
        <w:t xml:space="preserve"> </w:t>
      </w:r>
      <w:r w:rsidR="00116DA2">
        <w:rPr>
          <w:rFonts w:ascii="Arial" w:hAnsi="Arial" w:cs="Arial"/>
          <w:sz w:val="24"/>
          <w:szCs w:val="24"/>
        </w:rPr>
        <w:t>(HEA 2012</w:t>
      </w:r>
      <w:r>
        <w:rPr>
          <w:rFonts w:ascii="Arial" w:hAnsi="Arial" w:cs="Arial"/>
          <w:sz w:val="24"/>
          <w:szCs w:val="24"/>
        </w:rPr>
        <w:t xml:space="preserve">b, p9).  If online distance is to fulfil its potential to act as a major facilitator of the up-skilling the re-skilling of the Irish adult population then the current exclusion of distance and off-campus provision from the HEA recurrent </w:t>
      </w:r>
      <w:proofErr w:type="gramStart"/>
      <w:r w:rsidR="00B96A46">
        <w:rPr>
          <w:rFonts w:ascii="Arial" w:hAnsi="Arial" w:cs="Arial"/>
          <w:sz w:val="24"/>
          <w:szCs w:val="24"/>
        </w:rPr>
        <w:t>grant</w:t>
      </w:r>
      <w:proofErr w:type="gramEnd"/>
      <w:r>
        <w:rPr>
          <w:rFonts w:ascii="Arial" w:hAnsi="Arial" w:cs="Arial"/>
          <w:sz w:val="24"/>
          <w:szCs w:val="24"/>
        </w:rPr>
        <w:t xml:space="preserve"> allocation model needs to be ended.  In the recent paper on Part-time and Flexible Education in Ireland, the HEA welcomed the following quote from a respondent to its earlier consultation paper: “</w:t>
      </w:r>
      <w:r w:rsidRPr="002E30DA">
        <w:rPr>
          <w:rFonts w:ascii="Arial" w:hAnsi="Arial" w:cs="Arial"/>
          <w:sz w:val="24"/>
          <w:szCs w:val="24"/>
        </w:rPr>
        <w:t>It</w:t>
      </w:r>
      <w:r>
        <w:rPr>
          <w:rFonts w:ascii="Arial" w:hAnsi="Arial" w:cs="Arial"/>
          <w:sz w:val="24"/>
          <w:szCs w:val="24"/>
        </w:rPr>
        <w:t xml:space="preserve"> </w:t>
      </w:r>
      <w:r w:rsidRPr="002E30DA">
        <w:rPr>
          <w:rFonts w:ascii="Arial" w:hAnsi="Arial" w:cs="Arial"/>
          <w:sz w:val="24"/>
          <w:szCs w:val="24"/>
        </w:rPr>
        <w:t>is</w:t>
      </w:r>
      <w:r>
        <w:rPr>
          <w:rFonts w:ascii="Arial" w:hAnsi="Arial" w:cs="Arial"/>
          <w:sz w:val="24"/>
          <w:szCs w:val="24"/>
        </w:rPr>
        <w:t xml:space="preserve"> </w:t>
      </w:r>
      <w:r w:rsidRPr="002E30DA">
        <w:rPr>
          <w:rFonts w:ascii="Arial" w:hAnsi="Arial" w:cs="Arial"/>
          <w:sz w:val="24"/>
          <w:szCs w:val="24"/>
        </w:rPr>
        <w:t>time to start</w:t>
      </w:r>
      <w:r>
        <w:rPr>
          <w:rFonts w:ascii="Arial" w:hAnsi="Arial" w:cs="Arial"/>
          <w:sz w:val="24"/>
          <w:szCs w:val="24"/>
        </w:rPr>
        <w:t xml:space="preserve"> </w:t>
      </w:r>
      <w:r w:rsidRPr="002E30DA">
        <w:rPr>
          <w:rFonts w:ascii="Arial" w:hAnsi="Arial" w:cs="Arial"/>
          <w:sz w:val="24"/>
          <w:szCs w:val="24"/>
        </w:rPr>
        <w:t>thinking of</w:t>
      </w:r>
      <w:r>
        <w:rPr>
          <w:rFonts w:ascii="Arial" w:hAnsi="Arial" w:cs="Arial"/>
          <w:sz w:val="24"/>
          <w:szCs w:val="24"/>
        </w:rPr>
        <w:t xml:space="preserve"> </w:t>
      </w:r>
      <w:r w:rsidRPr="002E30DA">
        <w:rPr>
          <w:rFonts w:ascii="Arial" w:hAnsi="Arial" w:cs="Arial"/>
          <w:sz w:val="24"/>
          <w:szCs w:val="24"/>
        </w:rPr>
        <w:t>doing away finally</w:t>
      </w:r>
      <w:r>
        <w:rPr>
          <w:rFonts w:ascii="Arial" w:hAnsi="Arial" w:cs="Arial"/>
          <w:sz w:val="24"/>
          <w:szCs w:val="24"/>
        </w:rPr>
        <w:t xml:space="preserve"> </w:t>
      </w:r>
      <w:r w:rsidRPr="002E30DA">
        <w:rPr>
          <w:rFonts w:ascii="Arial" w:hAnsi="Arial" w:cs="Arial"/>
          <w:sz w:val="24"/>
          <w:szCs w:val="24"/>
        </w:rPr>
        <w:t>with the idea of</w:t>
      </w:r>
      <w:r>
        <w:rPr>
          <w:rFonts w:ascii="Arial" w:hAnsi="Arial" w:cs="Arial"/>
          <w:sz w:val="24"/>
          <w:szCs w:val="24"/>
        </w:rPr>
        <w:t xml:space="preserve"> </w:t>
      </w:r>
      <w:r w:rsidRPr="002E30DA">
        <w:rPr>
          <w:rFonts w:ascii="Arial" w:hAnsi="Arial" w:cs="Arial"/>
          <w:sz w:val="24"/>
          <w:szCs w:val="24"/>
        </w:rPr>
        <w:t>full-time and</w:t>
      </w:r>
      <w:r>
        <w:rPr>
          <w:rFonts w:ascii="Arial" w:hAnsi="Arial" w:cs="Arial"/>
          <w:sz w:val="24"/>
          <w:szCs w:val="24"/>
        </w:rPr>
        <w:t xml:space="preserve"> </w:t>
      </w:r>
      <w:r w:rsidRPr="002E30DA">
        <w:rPr>
          <w:rFonts w:ascii="Arial" w:hAnsi="Arial" w:cs="Arial"/>
          <w:sz w:val="24"/>
          <w:szCs w:val="24"/>
        </w:rPr>
        <w:t>part-time…then</w:t>
      </w:r>
      <w:r>
        <w:rPr>
          <w:rFonts w:ascii="Arial" w:hAnsi="Arial" w:cs="Arial"/>
          <w:sz w:val="24"/>
          <w:szCs w:val="24"/>
        </w:rPr>
        <w:t xml:space="preserve"> </w:t>
      </w:r>
      <w:r w:rsidRPr="002E30DA">
        <w:rPr>
          <w:rFonts w:ascii="Arial" w:hAnsi="Arial" w:cs="Arial"/>
          <w:sz w:val="24"/>
          <w:szCs w:val="24"/>
        </w:rPr>
        <w:t>we</w:t>
      </w:r>
      <w:r>
        <w:rPr>
          <w:rFonts w:ascii="Arial" w:hAnsi="Arial" w:cs="Arial"/>
          <w:sz w:val="24"/>
          <w:szCs w:val="24"/>
        </w:rPr>
        <w:t xml:space="preserve"> </w:t>
      </w:r>
      <w:r w:rsidRPr="002E30DA">
        <w:rPr>
          <w:rFonts w:ascii="Arial" w:hAnsi="Arial" w:cs="Arial"/>
          <w:sz w:val="24"/>
          <w:szCs w:val="24"/>
        </w:rPr>
        <w:t>will have only ‘students’ and the</w:t>
      </w:r>
      <w:r>
        <w:rPr>
          <w:rFonts w:ascii="Arial" w:hAnsi="Arial" w:cs="Arial"/>
          <w:sz w:val="24"/>
          <w:szCs w:val="24"/>
        </w:rPr>
        <w:t xml:space="preserve"> </w:t>
      </w:r>
      <w:r w:rsidRPr="002E30DA">
        <w:rPr>
          <w:rFonts w:ascii="Arial" w:hAnsi="Arial" w:cs="Arial"/>
          <w:sz w:val="24"/>
          <w:szCs w:val="24"/>
        </w:rPr>
        <w:t>question</w:t>
      </w:r>
      <w:r>
        <w:rPr>
          <w:rFonts w:ascii="Arial" w:hAnsi="Arial" w:cs="Arial"/>
          <w:sz w:val="24"/>
          <w:szCs w:val="24"/>
        </w:rPr>
        <w:t xml:space="preserve"> </w:t>
      </w:r>
      <w:r w:rsidRPr="002E30DA">
        <w:rPr>
          <w:rFonts w:ascii="Arial" w:hAnsi="Arial" w:cs="Arial"/>
          <w:sz w:val="24"/>
          <w:szCs w:val="24"/>
        </w:rPr>
        <w:t>will</w:t>
      </w:r>
      <w:r>
        <w:rPr>
          <w:rFonts w:ascii="Arial" w:hAnsi="Arial" w:cs="Arial"/>
          <w:sz w:val="24"/>
          <w:szCs w:val="24"/>
        </w:rPr>
        <w:t xml:space="preserve"> </w:t>
      </w:r>
      <w:r w:rsidRPr="002E30DA">
        <w:rPr>
          <w:rFonts w:ascii="Arial" w:hAnsi="Arial" w:cs="Arial"/>
          <w:sz w:val="24"/>
          <w:szCs w:val="24"/>
        </w:rPr>
        <w:t>be ‘how</w:t>
      </w:r>
      <w:r>
        <w:rPr>
          <w:rFonts w:ascii="Arial" w:hAnsi="Arial" w:cs="Arial"/>
          <w:sz w:val="24"/>
          <w:szCs w:val="24"/>
        </w:rPr>
        <w:t xml:space="preserve"> </w:t>
      </w:r>
      <w:r w:rsidRPr="002E30DA">
        <w:rPr>
          <w:rFonts w:ascii="Arial" w:hAnsi="Arial" w:cs="Arial"/>
          <w:sz w:val="24"/>
          <w:szCs w:val="24"/>
        </w:rPr>
        <w:t>many credits are you taking?’</w:t>
      </w:r>
      <w:r w:rsidR="00B96A46">
        <w:rPr>
          <w:rFonts w:ascii="Arial" w:hAnsi="Arial" w:cs="Arial"/>
          <w:sz w:val="24"/>
          <w:szCs w:val="24"/>
        </w:rPr>
        <w:t>(HEA 2012b, p9)</w:t>
      </w:r>
    </w:p>
    <w:p w:rsidR="00E23B85" w:rsidRDefault="00E23B85" w:rsidP="00235A42">
      <w:pPr>
        <w:rPr>
          <w:rFonts w:ascii="Arial" w:hAnsi="Arial" w:cs="Arial"/>
          <w:sz w:val="24"/>
          <w:szCs w:val="24"/>
        </w:rPr>
      </w:pPr>
      <w:r>
        <w:rPr>
          <w:rFonts w:ascii="Arial" w:hAnsi="Arial" w:cs="Arial"/>
          <w:sz w:val="24"/>
          <w:szCs w:val="24"/>
        </w:rPr>
        <w:t>On the other hand, i</w:t>
      </w:r>
      <w:r w:rsidRPr="00FD2D92">
        <w:rPr>
          <w:rFonts w:ascii="Arial" w:hAnsi="Arial" w:cs="Arial"/>
          <w:sz w:val="24"/>
          <w:szCs w:val="24"/>
        </w:rPr>
        <w:t xml:space="preserve">f the system of financial support for higher education continues to be directed at full-time course provision, then </w:t>
      </w:r>
      <w:r>
        <w:rPr>
          <w:rFonts w:ascii="Arial" w:hAnsi="Arial" w:cs="Arial"/>
          <w:sz w:val="24"/>
          <w:szCs w:val="24"/>
        </w:rPr>
        <w:t>it</w:t>
      </w:r>
      <w:r w:rsidRPr="00FD2D92">
        <w:rPr>
          <w:rFonts w:ascii="Arial" w:hAnsi="Arial" w:cs="Arial"/>
          <w:sz w:val="24"/>
          <w:szCs w:val="24"/>
        </w:rPr>
        <w:t xml:space="preserve"> is likely to be the delivery format that will grow, and at the expense of more flexible options. </w:t>
      </w:r>
    </w:p>
    <w:p w:rsidR="00E23B85" w:rsidRDefault="00E23B85" w:rsidP="00E9648F">
      <w:pPr>
        <w:rPr>
          <w:rFonts w:ascii="Arial" w:hAnsi="Arial" w:cs="Arial"/>
          <w:b/>
          <w:sz w:val="24"/>
          <w:szCs w:val="24"/>
        </w:rPr>
      </w:pPr>
    </w:p>
    <w:p w:rsidR="00E23B85" w:rsidRDefault="00E23B85" w:rsidP="00E9648F">
      <w:pPr>
        <w:rPr>
          <w:rFonts w:ascii="Arial" w:hAnsi="Arial" w:cs="Arial"/>
          <w:b/>
          <w:sz w:val="24"/>
          <w:szCs w:val="24"/>
        </w:rPr>
      </w:pPr>
    </w:p>
    <w:p w:rsidR="00B96A46" w:rsidRDefault="00B96A46" w:rsidP="00E9648F">
      <w:pPr>
        <w:rPr>
          <w:rFonts w:ascii="Arial" w:hAnsi="Arial" w:cs="Arial"/>
          <w:b/>
          <w:sz w:val="24"/>
          <w:szCs w:val="24"/>
        </w:rPr>
      </w:pPr>
    </w:p>
    <w:p w:rsidR="00B96A46" w:rsidRDefault="00B96A46" w:rsidP="00E9648F">
      <w:pPr>
        <w:rPr>
          <w:rFonts w:ascii="Arial" w:hAnsi="Arial" w:cs="Arial"/>
          <w:b/>
          <w:sz w:val="24"/>
          <w:szCs w:val="24"/>
        </w:rPr>
      </w:pPr>
    </w:p>
    <w:p w:rsidR="00B96A46" w:rsidRDefault="00B96A46" w:rsidP="00E9648F">
      <w:pPr>
        <w:rPr>
          <w:rFonts w:ascii="Arial" w:hAnsi="Arial" w:cs="Arial"/>
          <w:b/>
          <w:sz w:val="24"/>
          <w:szCs w:val="24"/>
        </w:rPr>
      </w:pPr>
    </w:p>
    <w:p w:rsidR="00B96A46" w:rsidRDefault="00B96A46" w:rsidP="00E9648F">
      <w:pPr>
        <w:rPr>
          <w:rFonts w:ascii="Arial" w:hAnsi="Arial" w:cs="Arial"/>
          <w:b/>
          <w:sz w:val="24"/>
          <w:szCs w:val="24"/>
        </w:rPr>
      </w:pPr>
    </w:p>
    <w:p w:rsidR="00B96A46" w:rsidRDefault="00B96A46" w:rsidP="00E9648F">
      <w:pPr>
        <w:rPr>
          <w:rFonts w:ascii="Arial" w:hAnsi="Arial" w:cs="Arial"/>
          <w:b/>
          <w:sz w:val="24"/>
          <w:szCs w:val="24"/>
        </w:rPr>
      </w:pPr>
    </w:p>
    <w:p w:rsidR="00B96A46" w:rsidRDefault="00B96A46" w:rsidP="00E9648F">
      <w:pPr>
        <w:rPr>
          <w:rFonts w:ascii="Arial" w:hAnsi="Arial" w:cs="Arial"/>
          <w:b/>
          <w:sz w:val="24"/>
          <w:szCs w:val="24"/>
        </w:rPr>
      </w:pPr>
    </w:p>
    <w:p w:rsidR="00E23B85" w:rsidRPr="006575D2" w:rsidRDefault="00E23B85" w:rsidP="00E9648F">
      <w:pPr>
        <w:rPr>
          <w:rFonts w:ascii="Arial" w:hAnsi="Arial" w:cs="Arial"/>
          <w:b/>
          <w:sz w:val="24"/>
          <w:szCs w:val="24"/>
        </w:rPr>
      </w:pPr>
      <w:r w:rsidRPr="006575D2">
        <w:rPr>
          <w:rFonts w:ascii="Arial" w:hAnsi="Arial" w:cs="Arial"/>
          <w:b/>
          <w:sz w:val="24"/>
          <w:szCs w:val="24"/>
        </w:rPr>
        <w:t>Author Information</w:t>
      </w:r>
    </w:p>
    <w:p w:rsidR="00E23B85" w:rsidRPr="006575D2" w:rsidRDefault="00E23B85" w:rsidP="00E9648F">
      <w:pPr>
        <w:spacing w:after="0"/>
        <w:rPr>
          <w:rFonts w:ascii="Arial" w:hAnsi="Arial" w:cs="Arial"/>
          <w:sz w:val="24"/>
          <w:szCs w:val="24"/>
        </w:rPr>
      </w:pPr>
      <w:r w:rsidRPr="006575D2">
        <w:rPr>
          <w:rFonts w:ascii="Arial" w:hAnsi="Arial" w:cs="Arial"/>
          <w:sz w:val="24"/>
          <w:szCs w:val="24"/>
        </w:rPr>
        <w:t>Lorraine Delaney</w:t>
      </w:r>
      <w:r w:rsidRPr="006575D2">
        <w:rPr>
          <w:rFonts w:ascii="Arial" w:hAnsi="Arial" w:cs="Arial"/>
          <w:sz w:val="24"/>
          <w:szCs w:val="24"/>
        </w:rPr>
        <w:tab/>
      </w:r>
      <w:r w:rsidRPr="006575D2">
        <w:rPr>
          <w:rFonts w:ascii="Arial" w:hAnsi="Arial" w:cs="Arial"/>
          <w:sz w:val="24"/>
          <w:szCs w:val="24"/>
        </w:rPr>
        <w:tab/>
      </w:r>
      <w:r w:rsidRPr="006575D2">
        <w:rPr>
          <w:rFonts w:ascii="Arial" w:hAnsi="Arial" w:cs="Arial"/>
          <w:sz w:val="24"/>
          <w:szCs w:val="24"/>
        </w:rPr>
        <w:tab/>
      </w:r>
      <w:r w:rsidRPr="006575D2">
        <w:rPr>
          <w:rFonts w:ascii="Arial" w:hAnsi="Arial" w:cs="Arial"/>
          <w:sz w:val="24"/>
          <w:szCs w:val="24"/>
        </w:rPr>
        <w:tab/>
        <w:t>Seamus Fox</w:t>
      </w:r>
    </w:p>
    <w:p w:rsidR="00E23B85" w:rsidRPr="006575D2" w:rsidRDefault="00E23B85" w:rsidP="00E9648F">
      <w:pPr>
        <w:spacing w:after="0"/>
        <w:rPr>
          <w:rFonts w:ascii="Arial" w:hAnsi="Arial" w:cs="Arial"/>
          <w:sz w:val="24"/>
          <w:szCs w:val="24"/>
        </w:rPr>
      </w:pPr>
      <w:r w:rsidRPr="006575D2">
        <w:rPr>
          <w:rFonts w:ascii="Arial" w:hAnsi="Arial" w:cs="Arial"/>
          <w:sz w:val="24"/>
          <w:szCs w:val="24"/>
        </w:rPr>
        <w:t>Lecturer</w:t>
      </w:r>
      <w:r w:rsidRPr="006575D2">
        <w:rPr>
          <w:rFonts w:ascii="Arial" w:hAnsi="Arial" w:cs="Arial"/>
          <w:sz w:val="24"/>
          <w:szCs w:val="24"/>
        </w:rPr>
        <w:tab/>
      </w:r>
      <w:r w:rsidRPr="006575D2">
        <w:rPr>
          <w:rFonts w:ascii="Arial" w:hAnsi="Arial" w:cs="Arial"/>
          <w:sz w:val="24"/>
          <w:szCs w:val="24"/>
        </w:rPr>
        <w:tab/>
      </w:r>
      <w:r w:rsidRPr="006575D2">
        <w:rPr>
          <w:rFonts w:ascii="Arial" w:hAnsi="Arial" w:cs="Arial"/>
          <w:sz w:val="24"/>
          <w:szCs w:val="24"/>
        </w:rPr>
        <w:tab/>
      </w:r>
      <w:r w:rsidRPr="006575D2">
        <w:rPr>
          <w:rFonts w:ascii="Arial" w:hAnsi="Arial" w:cs="Arial"/>
          <w:sz w:val="24"/>
          <w:szCs w:val="24"/>
        </w:rPr>
        <w:tab/>
      </w:r>
      <w:r w:rsidRPr="006575D2">
        <w:rPr>
          <w:rFonts w:ascii="Arial" w:hAnsi="Arial" w:cs="Arial"/>
          <w:sz w:val="24"/>
          <w:szCs w:val="24"/>
        </w:rPr>
        <w:tab/>
        <w:t>Head of School</w:t>
      </w:r>
    </w:p>
    <w:p w:rsidR="00E23B85" w:rsidRPr="006575D2" w:rsidRDefault="00E23B85" w:rsidP="00E9648F">
      <w:pPr>
        <w:spacing w:after="0"/>
        <w:rPr>
          <w:rFonts w:ascii="Arial" w:hAnsi="Arial" w:cs="Arial"/>
          <w:sz w:val="24"/>
          <w:szCs w:val="24"/>
        </w:rPr>
      </w:pPr>
      <w:proofErr w:type="spellStart"/>
      <w:r w:rsidRPr="006575D2">
        <w:rPr>
          <w:rFonts w:ascii="Arial" w:hAnsi="Arial" w:cs="Arial"/>
          <w:sz w:val="24"/>
          <w:szCs w:val="24"/>
        </w:rPr>
        <w:t>Oscail</w:t>
      </w:r>
      <w:proofErr w:type="spellEnd"/>
      <w:r w:rsidRPr="006575D2">
        <w:rPr>
          <w:rFonts w:ascii="Arial" w:hAnsi="Arial" w:cs="Arial"/>
          <w:sz w:val="24"/>
          <w:szCs w:val="24"/>
        </w:rPr>
        <w:t>, Dublin City University</w:t>
      </w:r>
      <w:r w:rsidRPr="006575D2">
        <w:rPr>
          <w:rFonts w:ascii="Arial" w:hAnsi="Arial" w:cs="Arial"/>
          <w:sz w:val="24"/>
          <w:szCs w:val="24"/>
        </w:rPr>
        <w:tab/>
      </w:r>
      <w:r w:rsidRPr="006575D2">
        <w:rPr>
          <w:rFonts w:ascii="Arial" w:hAnsi="Arial" w:cs="Arial"/>
          <w:sz w:val="24"/>
          <w:szCs w:val="24"/>
        </w:rPr>
        <w:tab/>
      </w:r>
      <w:proofErr w:type="spellStart"/>
      <w:r w:rsidRPr="006575D2">
        <w:rPr>
          <w:rFonts w:ascii="Arial" w:hAnsi="Arial" w:cs="Arial"/>
          <w:sz w:val="24"/>
          <w:szCs w:val="24"/>
        </w:rPr>
        <w:t>Oscail</w:t>
      </w:r>
      <w:proofErr w:type="spellEnd"/>
      <w:r w:rsidRPr="006575D2">
        <w:rPr>
          <w:rFonts w:ascii="Arial" w:hAnsi="Arial" w:cs="Arial"/>
          <w:sz w:val="24"/>
          <w:szCs w:val="24"/>
        </w:rPr>
        <w:t>, Dublin City University</w:t>
      </w:r>
    </w:p>
    <w:p w:rsidR="00E23B85" w:rsidRPr="006575D2" w:rsidRDefault="00955929" w:rsidP="00E9648F">
      <w:pPr>
        <w:spacing w:after="0"/>
        <w:rPr>
          <w:rFonts w:ascii="Arial" w:hAnsi="Arial" w:cs="Arial"/>
          <w:sz w:val="24"/>
          <w:szCs w:val="24"/>
        </w:rPr>
      </w:pPr>
      <w:hyperlink r:id="rId9" w:history="1">
        <w:r w:rsidR="00E23B85" w:rsidRPr="006575D2">
          <w:rPr>
            <w:rStyle w:val="Hyperlink"/>
            <w:rFonts w:ascii="Arial" w:hAnsi="Arial" w:cs="Arial"/>
            <w:sz w:val="24"/>
            <w:szCs w:val="24"/>
          </w:rPr>
          <w:t>lorraine.delaney@dcu.ie</w:t>
        </w:r>
      </w:hyperlink>
      <w:r w:rsidR="00E23B85" w:rsidRPr="006575D2">
        <w:rPr>
          <w:rFonts w:ascii="Arial" w:hAnsi="Arial" w:cs="Arial"/>
          <w:sz w:val="24"/>
          <w:szCs w:val="24"/>
        </w:rPr>
        <w:tab/>
      </w:r>
      <w:r w:rsidR="00E23B85" w:rsidRPr="006575D2">
        <w:rPr>
          <w:rFonts w:ascii="Arial" w:hAnsi="Arial" w:cs="Arial"/>
          <w:sz w:val="24"/>
          <w:szCs w:val="24"/>
        </w:rPr>
        <w:tab/>
      </w:r>
      <w:r w:rsidR="00E23B85" w:rsidRPr="006575D2">
        <w:rPr>
          <w:rFonts w:ascii="Arial" w:hAnsi="Arial" w:cs="Arial"/>
          <w:sz w:val="24"/>
          <w:szCs w:val="24"/>
        </w:rPr>
        <w:tab/>
      </w:r>
      <w:hyperlink r:id="rId10" w:history="1">
        <w:r w:rsidR="00E23B85" w:rsidRPr="006575D2">
          <w:rPr>
            <w:rStyle w:val="Hyperlink"/>
            <w:rFonts w:ascii="Arial" w:hAnsi="Arial" w:cs="Arial"/>
            <w:sz w:val="24"/>
            <w:szCs w:val="24"/>
          </w:rPr>
          <w:t>seamus.fox@dcu.ie</w:t>
        </w:r>
      </w:hyperlink>
    </w:p>
    <w:p w:rsidR="00E23B85" w:rsidRPr="006575D2" w:rsidRDefault="00E23B85" w:rsidP="00E9648F">
      <w:pPr>
        <w:spacing w:after="0"/>
        <w:rPr>
          <w:rFonts w:ascii="Arial" w:hAnsi="Arial" w:cs="Arial"/>
          <w:sz w:val="24"/>
          <w:szCs w:val="24"/>
        </w:rPr>
      </w:pPr>
      <w:r w:rsidRPr="006575D2">
        <w:rPr>
          <w:rFonts w:ascii="Arial" w:hAnsi="Arial" w:cs="Arial"/>
          <w:sz w:val="24"/>
          <w:szCs w:val="24"/>
        </w:rPr>
        <w:t>01-7008798</w:t>
      </w:r>
      <w:r w:rsidRPr="006575D2">
        <w:rPr>
          <w:rFonts w:ascii="Arial" w:hAnsi="Arial" w:cs="Arial"/>
          <w:sz w:val="24"/>
          <w:szCs w:val="24"/>
        </w:rPr>
        <w:tab/>
      </w:r>
      <w:r w:rsidRPr="006575D2">
        <w:rPr>
          <w:rFonts w:ascii="Arial" w:hAnsi="Arial" w:cs="Arial"/>
          <w:sz w:val="24"/>
          <w:szCs w:val="24"/>
        </w:rPr>
        <w:tab/>
      </w:r>
      <w:r w:rsidRPr="006575D2">
        <w:rPr>
          <w:rFonts w:ascii="Arial" w:hAnsi="Arial" w:cs="Arial"/>
          <w:sz w:val="24"/>
          <w:szCs w:val="24"/>
        </w:rPr>
        <w:tab/>
      </w:r>
      <w:r w:rsidRPr="006575D2">
        <w:rPr>
          <w:rFonts w:ascii="Arial" w:hAnsi="Arial" w:cs="Arial"/>
          <w:sz w:val="24"/>
          <w:szCs w:val="24"/>
        </w:rPr>
        <w:tab/>
      </w:r>
      <w:r>
        <w:rPr>
          <w:rFonts w:ascii="Arial" w:hAnsi="Arial" w:cs="Arial"/>
          <w:sz w:val="24"/>
          <w:szCs w:val="24"/>
        </w:rPr>
        <w:tab/>
      </w:r>
      <w:r w:rsidRPr="006575D2">
        <w:rPr>
          <w:rFonts w:ascii="Arial" w:hAnsi="Arial" w:cs="Arial"/>
          <w:sz w:val="24"/>
          <w:szCs w:val="24"/>
        </w:rPr>
        <w:t>01-7005502</w:t>
      </w:r>
    </w:p>
    <w:p w:rsidR="00E23B85" w:rsidRDefault="00E23B85" w:rsidP="00EA4B52">
      <w:pPr>
        <w:rPr>
          <w:rFonts w:ascii="Arial" w:hAnsi="Arial" w:cs="Arial"/>
          <w:sz w:val="24"/>
          <w:szCs w:val="24"/>
        </w:rPr>
      </w:pPr>
      <w:r>
        <w:rPr>
          <w:rFonts w:ascii="Arial" w:hAnsi="Arial" w:cs="Arial"/>
          <w:sz w:val="24"/>
          <w:szCs w:val="24"/>
        </w:rPr>
        <w:t>(Corresponding author)</w:t>
      </w:r>
    </w:p>
    <w:p w:rsidR="004C58EF" w:rsidRDefault="004C58EF" w:rsidP="00EA4B52">
      <w:pPr>
        <w:rPr>
          <w:rFonts w:ascii="Arial" w:hAnsi="Arial" w:cs="Arial"/>
          <w:b/>
          <w:sz w:val="24"/>
          <w:szCs w:val="24"/>
        </w:rPr>
      </w:pPr>
    </w:p>
    <w:p w:rsidR="00B96A46" w:rsidRDefault="00B96A46" w:rsidP="00EA4B52">
      <w:pPr>
        <w:rPr>
          <w:rFonts w:ascii="Arial" w:hAnsi="Arial" w:cs="Arial"/>
          <w:b/>
          <w:sz w:val="24"/>
          <w:szCs w:val="24"/>
        </w:rPr>
      </w:pPr>
    </w:p>
    <w:p w:rsidR="00E23B85" w:rsidRPr="006575D2" w:rsidRDefault="00E23B85" w:rsidP="00EA4B52">
      <w:pPr>
        <w:rPr>
          <w:rFonts w:ascii="Arial" w:hAnsi="Arial" w:cs="Arial"/>
          <w:sz w:val="24"/>
          <w:szCs w:val="24"/>
        </w:rPr>
      </w:pPr>
      <w:r w:rsidRPr="006575D2">
        <w:rPr>
          <w:rFonts w:ascii="Arial" w:hAnsi="Arial" w:cs="Arial"/>
          <w:b/>
          <w:sz w:val="24"/>
          <w:szCs w:val="24"/>
        </w:rPr>
        <w:lastRenderedPageBreak/>
        <w:t>References</w:t>
      </w:r>
    </w:p>
    <w:p w:rsidR="00E23B85" w:rsidRDefault="00E23B85" w:rsidP="00C5542D">
      <w:pPr>
        <w:autoSpaceDE w:val="0"/>
        <w:autoSpaceDN w:val="0"/>
        <w:adjustRightInd w:val="0"/>
        <w:spacing w:after="0"/>
        <w:rPr>
          <w:rFonts w:ascii="Arial" w:hAnsi="Arial" w:cs="Arial"/>
          <w:sz w:val="24"/>
          <w:szCs w:val="24"/>
        </w:rPr>
      </w:pPr>
      <w:proofErr w:type="spellStart"/>
      <w:r>
        <w:rPr>
          <w:rFonts w:ascii="Arial" w:hAnsi="Arial" w:cs="Arial"/>
          <w:sz w:val="24"/>
          <w:szCs w:val="24"/>
        </w:rPr>
        <w:t>Callender</w:t>
      </w:r>
      <w:proofErr w:type="spellEnd"/>
      <w:r>
        <w:rPr>
          <w:rFonts w:ascii="Arial" w:hAnsi="Arial" w:cs="Arial"/>
          <w:sz w:val="24"/>
          <w:szCs w:val="24"/>
        </w:rPr>
        <w:t xml:space="preserve">, C. (2011) </w:t>
      </w:r>
      <w:r w:rsidRPr="00E10203">
        <w:rPr>
          <w:rFonts w:ascii="Arial" w:hAnsi="Arial" w:cs="Arial"/>
          <w:i/>
          <w:sz w:val="24"/>
          <w:szCs w:val="24"/>
        </w:rPr>
        <w:t>Widening participation, social justice and injustice: part-time students in higher education in England</w:t>
      </w:r>
      <w:r>
        <w:rPr>
          <w:rFonts w:ascii="Arial" w:hAnsi="Arial" w:cs="Arial"/>
          <w:sz w:val="24"/>
          <w:szCs w:val="24"/>
        </w:rPr>
        <w:t>. International Journal of Lifelong Education, 30:4, 469-487</w:t>
      </w:r>
    </w:p>
    <w:p w:rsidR="00E23B85" w:rsidRDefault="00E23B85" w:rsidP="00C5542D">
      <w:pPr>
        <w:autoSpaceDE w:val="0"/>
        <w:autoSpaceDN w:val="0"/>
        <w:adjustRightInd w:val="0"/>
        <w:spacing w:after="0"/>
        <w:rPr>
          <w:rFonts w:ascii="Arial" w:hAnsi="Arial" w:cs="Arial"/>
          <w:sz w:val="24"/>
          <w:szCs w:val="24"/>
        </w:rPr>
      </w:pPr>
    </w:p>
    <w:p w:rsidR="00E23B85" w:rsidRDefault="00E23B85" w:rsidP="00C5542D">
      <w:pPr>
        <w:autoSpaceDE w:val="0"/>
        <w:autoSpaceDN w:val="0"/>
        <w:adjustRightInd w:val="0"/>
        <w:spacing w:after="0"/>
        <w:rPr>
          <w:rFonts w:ascii="Arial" w:hAnsi="Arial" w:cs="Arial"/>
          <w:sz w:val="24"/>
          <w:szCs w:val="24"/>
        </w:rPr>
      </w:pPr>
      <w:proofErr w:type="spellStart"/>
      <w:r>
        <w:rPr>
          <w:rFonts w:ascii="Arial" w:hAnsi="Arial" w:cs="Arial"/>
          <w:sz w:val="24"/>
          <w:szCs w:val="24"/>
        </w:rPr>
        <w:t>Callender</w:t>
      </w:r>
      <w:proofErr w:type="spellEnd"/>
      <w:r>
        <w:rPr>
          <w:rFonts w:ascii="Arial" w:hAnsi="Arial" w:cs="Arial"/>
          <w:sz w:val="24"/>
          <w:szCs w:val="24"/>
        </w:rPr>
        <w:t xml:space="preserve">, C., Wilkinson, D. and </w:t>
      </w:r>
      <w:proofErr w:type="spellStart"/>
      <w:r>
        <w:rPr>
          <w:rFonts w:ascii="Arial" w:hAnsi="Arial" w:cs="Arial"/>
          <w:sz w:val="24"/>
          <w:szCs w:val="24"/>
        </w:rPr>
        <w:t>Mackinon</w:t>
      </w:r>
      <w:proofErr w:type="spellEnd"/>
      <w:r>
        <w:rPr>
          <w:rFonts w:ascii="Arial" w:hAnsi="Arial" w:cs="Arial"/>
          <w:sz w:val="24"/>
          <w:szCs w:val="24"/>
        </w:rPr>
        <w:t xml:space="preserve">, K. (2006) </w:t>
      </w:r>
      <w:r w:rsidRPr="001225E0">
        <w:rPr>
          <w:rFonts w:ascii="Arial" w:hAnsi="Arial" w:cs="Arial"/>
          <w:i/>
          <w:sz w:val="24"/>
          <w:szCs w:val="24"/>
        </w:rPr>
        <w:t>Part-time Study in Higher Education in Wales: A survey of students’ attitudes and experiences of part-time study and its costs 2005/6</w:t>
      </w:r>
      <w:r>
        <w:rPr>
          <w:rFonts w:ascii="Arial" w:hAnsi="Arial" w:cs="Arial"/>
          <w:sz w:val="24"/>
          <w:szCs w:val="24"/>
        </w:rPr>
        <w:t xml:space="preserve">. London South Bank University, Policy Studies Institute. </w:t>
      </w:r>
    </w:p>
    <w:p w:rsidR="00E23B85" w:rsidRDefault="00E23B85" w:rsidP="00C5542D">
      <w:pPr>
        <w:autoSpaceDE w:val="0"/>
        <w:autoSpaceDN w:val="0"/>
        <w:adjustRightInd w:val="0"/>
        <w:spacing w:after="0"/>
        <w:rPr>
          <w:rFonts w:ascii="Arial" w:hAnsi="Arial" w:cs="Arial"/>
          <w:sz w:val="24"/>
          <w:szCs w:val="24"/>
        </w:rPr>
      </w:pPr>
    </w:p>
    <w:p w:rsidR="00E23B85" w:rsidRPr="00C5542D" w:rsidRDefault="00E23B85" w:rsidP="00C5542D">
      <w:pPr>
        <w:autoSpaceDE w:val="0"/>
        <w:autoSpaceDN w:val="0"/>
        <w:adjustRightInd w:val="0"/>
        <w:spacing w:after="0"/>
        <w:rPr>
          <w:rFonts w:ascii="Arial" w:hAnsi="Arial" w:cs="Arial"/>
          <w:i/>
          <w:iCs/>
          <w:sz w:val="24"/>
          <w:szCs w:val="24"/>
        </w:rPr>
      </w:pPr>
      <w:r>
        <w:rPr>
          <w:rFonts w:ascii="Arial" w:hAnsi="Arial" w:cs="Arial"/>
          <w:sz w:val="24"/>
          <w:szCs w:val="24"/>
        </w:rPr>
        <w:t>Clancy</w:t>
      </w:r>
      <w:r w:rsidRPr="00C5542D">
        <w:rPr>
          <w:rFonts w:ascii="Arial" w:hAnsi="Arial" w:cs="Arial"/>
          <w:sz w:val="24"/>
          <w:szCs w:val="24"/>
        </w:rPr>
        <w:t xml:space="preserve">, P., </w:t>
      </w:r>
      <w:r>
        <w:rPr>
          <w:rFonts w:ascii="Arial" w:hAnsi="Arial" w:cs="Arial"/>
          <w:sz w:val="24"/>
          <w:szCs w:val="24"/>
        </w:rPr>
        <w:t>(2001)</w:t>
      </w:r>
      <w:r w:rsidRPr="00C5542D">
        <w:rPr>
          <w:rFonts w:ascii="Arial" w:hAnsi="Arial" w:cs="Arial"/>
          <w:sz w:val="24"/>
          <w:szCs w:val="24"/>
        </w:rPr>
        <w:t xml:space="preserve"> </w:t>
      </w:r>
      <w:r w:rsidRPr="00C5542D">
        <w:rPr>
          <w:rFonts w:ascii="Arial" w:hAnsi="Arial" w:cs="Arial"/>
          <w:i/>
          <w:iCs/>
          <w:sz w:val="24"/>
          <w:szCs w:val="24"/>
        </w:rPr>
        <w:t>College Entry in Focus: A Fourth National Survey of Access to</w:t>
      </w:r>
    </w:p>
    <w:p w:rsidR="00E23B85" w:rsidRDefault="00E23B85" w:rsidP="00C5542D">
      <w:pPr>
        <w:rPr>
          <w:rFonts w:ascii="Arial" w:hAnsi="Arial" w:cs="Arial"/>
          <w:sz w:val="24"/>
          <w:szCs w:val="24"/>
        </w:rPr>
      </w:pPr>
      <w:r w:rsidRPr="00C5542D">
        <w:rPr>
          <w:rFonts w:ascii="Arial" w:hAnsi="Arial" w:cs="Arial"/>
          <w:i/>
          <w:iCs/>
          <w:sz w:val="24"/>
          <w:szCs w:val="24"/>
        </w:rPr>
        <w:t>Higher Education</w:t>
      </w:r>
      <w:r w:rsidRPr="00C5542D">
        <w:rPr>
          <w:rFonts w:ascii="Arial" w:hAnsi="Arial" w:cs="Arial"/>
          <w:sz w:val="24"/>
          <w:szCs w:val="24"/>
        </w:rPr>
        <w:t>, Dublin: HEA.</w:t>
      </w:r>
    </w:p>
    <w:p w:rsidR="00E23B85" w:rsidRPr="00D70EA8" w:rsidRDefault="00E23B85" w:rsidP="00D70EA8">
      <w:pPr>
        <w:spacing w:after="0"/>
        <w:rPr>
          <w:rFonts w:ascii="Arial" w:hAnsi="Arial" w:cs="Arial"/>
          <w:sz w:val="24"/>
          <w:szCs w:val="24"/>
          <w:lang w:eastAsia="en-IE"/>
        </w:rPr>
      </w:pPr>
      <w:r w:rsidRPr="00D70EA8">
        <w:rPr>
          <w:rFonts w:ascii="Arial" w:hAnsi="Arial" w:cs="Arial"/>
          <w:sz w:val="24"/>
          <w:szCs w:val="24"/>
          <w:lang w:eastAsia="en-IE"/>
        </w:rPr>
        <w:t>Cook, C., He</w:t>
      </w:r>
      <w:r>
        <w:rPr>
          <w:rFonts w:ascii="Arial" w:hAnsi="Arial" w:cs="Arial"/>
          <w:sz w:val="24"/>
          <w:szCs w:val="24"/>
          <w:lang w:eastAsia="en-IE"/>
        </w:rPr>
        <w:t>ath, F. and Thompson, R.L. (2000)</w:t>
      </w:r>
      <w:r w:rsidRPr="00D70EA8">
        <w:rPr>
          <w:rFonts w:ascii="Arial" w:hAnsi="Arial" w:cs="Arial"/>
          <w:sz w:val="24"/>
          <w:szCs w:val="24"/>
          <w:lang w:eastAsia="en-IE"/>
        </w:rPr>
        <w:t xml:space="preserve"> </w:t>
      </w:r>
      <w:proofErr w:type="gramStart"/>
      <w:r w:rsidRPr="00D70EA8">
        <w:rPr>
          <w:rFonts w:ascii="Arial" w:hAnsi="Arial" w:cs="Arial"/>
          <w:i/>
          <w:sz w:val="24"/>
          <w:szCs w:val="24"/>
          <w:lang w:eastAsia="en-IE"/>
        </w:rPr>
        <w:t>A</w:t>
      </w:r>
      <w:proofErr w:type="gramEnd"/>
      <w:r w:rsidRPr="00D70EA8">
        <w:rPr>
          <w:rFonts w:ascii="Arial" w:hAnsi="Arial" w:cs="Arial"/>
          <w:i/>
          <w:sz w:val="24"/>
          <w:szCs w:val="24"/>
          <w:lang w:eastAsia="en-IE"/>
        </w:rPr>
        <w:t xml:space="preserve"> meta-analysis of response rates in web- or internet-based surveys</w:t>
      </w:r>
      <w:r w:rsidRPr="00D70EA8">
        <w:rPr>
          <w:rFonts w:ascii="Arial" w:hAnsi="Arial" w:cs="Arial"/>
          <w:sz w:val="24"/>
          <w:szCs w:val="24"/>
          <w:lang w:eastAsia="en-IE"/>
        </w:rPr>
        <w:t>. Educational and Psychological Measurement</w:t>
      </w:r>
      <w:r>
        <w:rPr>
          <w:rFonts w:ascii="Arial" w:hAnsi="Arial" w:cs="Arial"/>
          <w:sz w:val="24"/>
          <w:szCs w:val="24"/>
          <w:lang w:eastAsia="en-IE"/>
        </w:rPr>
        <w:t xml:space="preserve"> </w:t>
      </w:r>
      <w:r w:rsidRPr="00D70EA8">
        <w:rPr>
          <w:rFonts w:ascii="Arial" w:hAnsi="Arial" w:cs="Arial"/>
          <w:sz w:val="24"/>
          <w:szCs w:val="24"/>
          <w:lang w:eastAsia="en-IE"/>
        </w:rPr>
        <w:t xml:space="preserve">60(6), </w:t>
      </w:r>
      <w:r>
        <w:rPr>
          <w:rFonts w:ascii="Arial" w:hAnsi="Arial" w:cs="Arial"/>
          <w:sz w:val="24"/>
          <w:szCs w:val="24"/>
          <w:lang w:eastAsia="en-IE"/>
        </w:rPr>
        <w:t>pp.821-836</w:t>
      </w:r>
      <w:r w:rsidRPr="00D70EA8">
        <w:rPr>
          <w:rFonts w:ascii="Arial" w:hAnsi="Arial" w:cs="Arial"/>
          <w:sz w:val="24"/>
          <w:szCs w:val="24"/>
          <w:lang w:eastAsia="en-IE"/>
        </w:rPr>
        <w:t xml:space="preserve"> </w:t>
      </w:r>
    </w:p>
    <w:p w:rsidR="004C58EF" w:rsidRDefault="004C58EF" w:rsidP="003555A4">
      <w:pPr>
        <w:rPr>
          <w:rFonts w:ascii="Arial" w:hAnsi="Arial" w:cs="Arial"/>
          <w:sz w:val="24"/>
          <w:szCs w:val="24"/>
        </w:rPr>
      </w:pPr>
    </w:p>
    <w:p w:rsidR="00E23B85" w:rsidRDefault="004C58EF" w:rsidP="003555A4">
      <w:pPr>
        <w:rPr>
          <w:rFonts w:ascii="Arial" w:hAnsi="Arial" w:cs="Arial"/>
          <w:sz w:val="24"/>
          <w:szCs w:val="24"/>
        </w:rPr>
      </w:pPr>
      <w:proofErr w:type="spellStart"/>
      <w:r>
        <w:rPr>
          <w:rFonts w:ascii="Arial" w:hAnsi="Arial" w:cs="Arial"/>
          <w:sz w:val="24"/>
          <w:szCs w:val="24"/>
        </w:rPr>
        <w:t>Cullinan</w:t>
      </w:r>
      <w:proofErr w:type="spellEnd"/>
      <w:r>
        <w:rPr>
          <w:rFonts w:ascii="Arial" w:hAnsi="Arial" w:cs="Arial"/>
          <w:sz w:val="24"/>
          <w:szCs w:val="24"/>
        </w:rPr>
        <w:t xml:space="preserve">, J., Flannery, D., Walsh, S. and McCoy, S. (2013) </w:t>
      </w:r>
      <w:r w:rsidR="00E23B85" w:rsidRPr="001A1329">
        <w:rPr>
          <w:rFonts w:ascii="Arial" w:hAnsi="Arial" w:cs="Arial"/>
          <w:bCs/>
          <w:i/>
          <w:sz w:val="24"/>
          <w:szCs w:val="24"/>
          <w:lang w:eastAsia="en-IE"/>
        </w:rPr>
        <w:t>Distance Effects, Social Class and the Decision to Participate in Higher Education in Ireland</w:t>
      </w:r>
      <w:r w:rsidR="00E23B85">
        <w:rPr>
          <w:rFonts w:ascii="Arial" w:hAnsi="Arial" w:cs="Arial"/>
          <w:bCs/>
          <w:i/>
          <w:sz w:val="24"/>
          <w:szCs w:val="24"/>
          <w:lang w:eastAsia="en-IE"/>
        </w:rPr>
        <w:t xml:space="preserve"> </w:t>
      </w:r>
      <w:r w:rsidR="00E23B85" w:rsidRPr="00C5542D">
        <w:rPr>
          <w:rFonts w:ascii="Arial" w:hAnsi="Arial" w:cs="Arial"/>
          <w:sz w:val="24"/>
          <w:szCs w:val="24"/>
        </w:rPr>
        <w:t>Economic and Social Review, Vol</w:t>
      </w:r>
      <w:r w:rsidR="00E23B85">
        <w:rPr>
          <w:rFonts w:ascii="Arial" w:hAnsi="Arial" w:cs="Arial"/>
          <w:sz w:val="24"/>
          <w:szCs w:val="24"/>
        </w:rPr>
        <w:t>.</w:t>
      </w:r>
      <w:r w:rsidR="00E23B85" w:rsidRPr="00C5542D">
        <w:rPr>
          <w:rFonts w:ascii="Arial" w:hAnsi="Arial" w:cs="Arial"/>
          <w:sz w:val="24"/>
          <w:szCs w:val="24"/>
        </w:rPr>
        <w:t xml:space="preserve"> 44, No 1, Spring 2013, pp.19–51</w:t>
      </w:r>
    </w:p>
    <w:p w:rsidR="00E23B85" w:rsidRPr="006575D2" w:rsidRDefault="00E23B85" w:rsidP="00C5542D">
      <w:pPr>
        <w:rPr>
          <w:rFonts w:ascii="Arial" w:hAnsi="Arial" w:cs="Arial"/>
          <w:sz w:val="24"/>
          <w:szCs w:val="24"/>
        </w:rPr>
      </w:pPr>
      <w:proofErr w:type="spellStart"/>
      <w:r w:rsidRPr="006575D2">
        <w:rPr>
          <w:rFonts w:ascii="Arial" w:hAnsi="Arial" w:cs="Arial"/>
          <w:sz w:val="24"/>
          <w:szCs w:val="24"/>
        </w:rPr>
        <w:t>Darmody</w:t>
      </w:r>
      <w:proofErr w:type="spellEnd"/>
      <w:r w:rsidRPr="006575D2">
        <w:rPr>
          <w:rFonts w:ascii="Arial" w:hAnsi="Arial" w:cs="Arial"/>
          <w:sz w:val="24"/>
          <w:szCs w:val="24"/>
        </w:rPr>
        <w:t xml:space="preserve">, M., Smyth, E., O’Connell, J. Williams &amp; Ryan, B. </w:t>
      </w:r>
      <w:r>
        <w:rPr>
          <w:rFonts w:ascii="Arial" w:hAnsi="Arial" w:cs="Arial"/>
          <w:sz w:val="24"/>
          <w:szCs w:val="24"/>
        </w:rPr>
        <w:t>(2005)</w:t>
      </w:r>
      <w:r w:rsidRPr="006575D2">
        <w:rPr>
          <w:rFonts w:ascii="Arial" w:hAnsi="Arial" w:cs="Arial"/>
          <w:sz w:val="24"/>
          <w:szCs w:val="24"/>
        </w:rPr>
        <w:t xml:space="preserve"> </w:t>
      </w:r>
      <w:proofErr w:type="spellStart"/>
      <w:r w:rsidRPr="006575D2">
        <w:rPr>
          <w:rFonts w:ascii="Arial" w:hAnsi="Arial" w:cs="Arial"/>
          <w:i/>
          <w:sz w:val="24"/>
          <w:szCs w:val="24"/>
        </w:rPr>
        <w:t>Eurostudent</w:t>
      </w:r>
      <w:proofErr w:type="spellEnd"/>
      <w:r w:rsidRPr="006575D2">
        <w:rPr>
          <w:rFonts w:ascii="Arial" w:hAnsi="Arial" w:cs="Arial"/>
          <w:i/>
          <w:sz w:val="24"/>
          <w:szCs w:val="24"/>
        </w:rPr>
        <w:t xml:space="preserve"> survey </w:t>
      </w:r>
      <w:proofErr w:type="spellStart"/>
      <w:r w:rsidRPr="006575D2">
        <w:rPr>
          <w:rFonts w:ascii="Arial" w:hAnsi="Arial" w:cs="Arial"/>
          <w:i/>
          <w:sz w:val="24"/>
          <w:szCs w:val="24"/>
        </w:rPr>
        <w:t>ll</w:t>
      </w:r>
      <w:proofErr w:type="spellEnd"/>
      <w:r w:rsidRPr="006575D2">
        <w:rPr>
          <w:rFonts w:ascii="Arial" w:hAnsi="Arial" w:cs="Arial"/>
          <w:i/>
          <w:sz w:val="24"/>
          <w:szCs w:val="24"/>
        </w:rPr>
        <w:t>: Irish report on the social and living conditions of higher education students 2003/2004.</w:t>
      </w:r>
      <w:r w:rsidRPr="006575D2">
        <w:rPr>
          <w:rFonts w:ascii="Arial" w:hAnsi="Arial" w:cs="Arial"/>
          <w:sz w:val="24"/>
          <w:szCs w:val="24"/>
        </w:rPr>
        <w:t xml:space="preserve"> Dublin: Economic Social Research Institute/Higher Education Authority.</w:t>
      </w:r>
    </w:p>
    <w:p w:rsidR="00E23B85" w:rsidRPr="006575D2" w:rsidRDefault="00E23B85" w:rsidP="00DD24EE">
      <w:pPr>
        <w:rPr>
          <w:rFonts w:ascii="Arial" w:hAnsi="Arial" w:cs="Arial"/>
          <w:sz w:val="24"/>
          <w:szCs w:val="24"/>
        </w:rPr>
      </w:pPr>
      <w:proofErr w:type="spellStart"/>
      <w:r>
        <w:rPr>
          <w:rFonts w:ascii="Arial" w:hAnsi="Arial" w:cs="Arial"/>
          <w:sz w:val="24"/>
          <w:szCs w:val="24"/>
        </w:rPr>
        <w:t>Darmody</w:t>
      </w:r>
      <w:proofErr w:type="spellEnd"/>
      <w:r>
        <w:rPr>
          <w:rFonts w:ascii="Arial" w:hAnsi="Arial" w:cs="Arial"/>
          <w:sz w:val="24"/>
          <w:szCs w:val="24"/>
        </w:rPr>
        <w:t>, M. and Fleming, B.</w:t>
      </w:r>
      <w:r w:rsidRPr="006575D2">
        <w:rPr>
          <w:rFonts w:ascii="Arial" w:hAnsi="Arial" w:cs="Arial"/>
          <w:sz w:val="24"/>
          <w:szCs w:val="24"/>
        </w:rPr>
        <w:t>(2009)</w:t>
      </w:r>
      <w:r>
        <w:rPr>
          <w:rFonts w:ascii="Arial" w:hAnsi="Arial" w:cs="Arial"/>
          <w:sz w:val="24"/>
          <w:szCs w:val="24"/>
        </w:rPr>
        <w:t xml:space="preserve"> ‘</w:t>
      </w:r>
      <w:r w:rsidRPr="006575D2">
        <w:rPr>
          <w:rFonts w:ascii="Arial" w:hAnsi="Arial" w:cs="Arial"/>
          <w:i/>
          <w:sz w:val="24"/>
          <w:szCs w:val="24"/>
        </w:rPr>
        <w:t>The balancing act’ – Irish part-time undergraduate students in higher education</w:t>
      </w:r>
      <w:r w:rsidRPr="006575D2">
        <w:rPr>
          <w:rFonts w:ascii="Arial" w:hAnsi="Arial" w:cs="Arial"/>
          <w:sz w:val="24"/>
          <w:szCs w:val="24"/>
        </w:rPr>
        <w:t xml:space="preserve"> Irish Educational Studies, Vol. 28, No. 1, March 2009, 67-83</w:t>
      </w:r>
    </w:p>
    <w:p w:rsidR="00E23B85" w:rsidRDefault="00E23B85" w:rsidP="00DD24EE">
      <w:pPr>
        <w:rPr>
          <w:rFonts w:ascii="Arial" w:hAnsi="Arial" w:cs="Arial"/>
          <w:sz w:val="24"/>
          <w:szCs w:val="24"/>
        </w:rPr>
      </w:pPr>
      <w:r w:rsidRPr="006575D2">
        <w:rPr>
          <w:rFonts w:ascii="Arial" w:hAnsi="Arial" w:cs="Arial"/>
          <w:sz w:val="24"/>
          <w:szCs w:val="24"/>
        </w:rPr>
        <w:t xml:space="preserve">Department of Education (2000) </w:t>
      </w:r>
      <w:r w:rsidRPr="006575D2">
        <w:rPr>
          <w:rFonts w:ascii="Arial" w:hAnsi="Arial" w:cs="Arial"/>
          <w:i/>
          <w:sz w:val="24"/>
          <w:szCs w:val="24"/>
        </w:rPr>
        <w:t>Learning for life</w:t>
      </w:r>
      <w:r w:rsidRPr="006575D2">
        <w:rPr>
          <w:rFonts w:ascii="Arial" w:hAnsi="Arial" w:cs="Arial"/>
          <w:sz w:val="24"/>
          <w:szCs w:val="24"/>
        </w:rPr>
        <w:t>: White paper on adult education. Dublin: Government Publications.</w:t>
      </w:r>
    </w:p>
    <w:p w:rsidR="00E23B85" w:rsidRPr="00232F90" w:rsidRDefault="00E23B85" w:rsidP="00232F90">
      <w:pPr>
        <w:rPr>
          <w:rFonts w:ascii="Arial" w:hAnsi="Arial" w:cs="Arial"/>
          <w:i/>
          <w:sz w:val="24"/>
          <w:szCs w:val="24"/>
        </w:rPr>
      </w:pPr>
      <w:r>
        <w:rPr>
          <w:rFonts w:ascii="Arial" w:hAnsi="Arial" w:cs="Arial"/>
          <w:sz w:val="24"/>
          <w:szCs w:val="24"/>
        </w:rPr>
        <w:t>DES (</w:t>
      </w:r>
      <w:r w:rsidRPr="00A22D26">
        <w:rPr>
          <w:rFonts w:ascii="Arial" w:hAnsi="Arial" w:cs="Arial"/>
          <w:sz w:val="24"/>
          <w:szCs w:val="24"/>
        </w:rPr>
        <w:t>Department of Education and Skills</w:t>
      </w:r>
      <w:r>
        <w:rPr>
          <w:rFonts w:ascii="Arial" w:hAnsi="Arial" w:cs="Arial"/>
          <w:sz w:val="24"/>
          <w:szCs w:val="24"/>
        </w:rPr>
        <w:t>)</w:t>
      </w:r>
      <w:r w:rsidRPr="00A22D26">
        <w:rPr>
          <w:rFonts w:ascii="Arial" w:hAnsi="Arial" w:cs="Arial"/>
          <w:sz w:val="24"/>
          <w:szCs w:val="24"/>
        </w:rPr>
        <w:t xml:space="preserve"> (2011) </w:t>
      </w:r>
      <w:r w:rsidRPr="00C77DC5">
        <w:rPr>
          <w:rFonts w:ascii="Arial" w:hAnsi="Arial" w:cs="Arial"/>
          <w:i/>
          <w:sz w:val="24"/>
          <w:szCs w:val="24"/>
        </w:rPr>
        <w:t>National Strategy for Higher Education to 2030</w:t>
      </w:r>
      <w:r>
        <w:rPr>
          <w:rFonts w:ascii="Arial" w:hAnsi="Arial" w:cs="Arial"/>
          <w:i/>
          <w:sz w:val="24"/>
          <w:szCs w:val="24"/>
        </w:rPr>
        <w:t xml:space="preserve"> </w:t>
      </w:r>
      <w:r>
        <w:rPr>
          <w:rFonts w:ascii="Arial" w:hAnsi="Arial" w:cs="Arial"/>
          <w:sz w:val="24"/>
          <w:szCs w:val="24"/>
        </w:rPr>
        <w:t xml:space="preserve">Accessed online </w:t>
      </w:r>
      <w:r w:rsidRPr="00A22D26">
        <w:rPr>
          <w:rFonts w:ascii="Arial" w:hAnsi="Arial" w:cs="Arial"/>
          <w:sz w:val="24"/>
          <w:szCs w:val="24"/>
        </w:rPr>
        <w:t xml:space="preserve">at: </w:t>
      </w:r>
      <w:hyperlink r:id="rId11" w:history="1">
        <w:r w:rsidRPr="00C77DC5">
          <w:rPr>
            <w:rStyle w:val="Hyperlink"/>
            <w:rFonts w:ascii="Arial" w:hAnsi="Arial" w:cs="Arial"/>
            <w:sz w:val="24"/>
            <w:szCs w:val="24"/>
          </w:rPr>
          <w:t>http://www.hea.ie/sites/default/files/national_strategy_for_higher_education_2030.pdf</w:t>
        </w:r>
      </w:hyperlink>
    </w:p>
    <w:p w:rsidR="00E23B85" w:rsidRDefault="00E23B85" w:rsidP="005878F1">
      <w:pPr>
        <w:rPr>
          <w:rFonts w:ascii="Arial" w:hAnsi="Arial" w:cs="Arial"/>
          <w:sz w:val="24"/>
          <w:szCs w:val="24"/>
        </w:rPr>
      </w:pPr>
      <w:r>
        <w:rPr>
          <w:rFonts w:ascii="Arial" w:hAnsi="Arial" w:cs="Arial"/>
          <w:sz w:val="24"/>
          <w:szCs w:val="24"/>
        </w:rPr>
        <w:t>Dublin City University (DCU) Access Report 2011 ‘</w:t>
      </w:r>
      <w:proofErr w:type="gramStart"/>
      <w:r w:rsidRPr="00E10203">
        <w:rPr>
          <w:rFonts w:ascii="Arial" w:hAnsi="Arial" w:cs="Arial"/>
          <w:i/>
          <w:sz w:val="24"/>
          <w:szCs w:val="24"/>
        </w:rPr>
        <w:t>Celebrating</w:t>
      </w:r>
      <w:proofErr w:type="gramEnd"/>
      <w:r w:rsidRPr="00E10203">
        <w:rPr>
          <w:rFonts w:ascii="Arial" w:hAnsi="Arial" w:cs="Arial"/>
          <w:i/>
          <w:sz w:val="24"/>
          <w:szCs w:val="24"/>
        </w:rPr>
        <w:t xml:space="preserve"> success: 21 years of DCU Access service’</w:t>
      </w:r>
      <w:r>
        <w:rPr>
          <w:rFonts w:ascii="Arial" w:hAnsi="Arial" w:cs="Arial"/>
          <w:sz w:val="24"/>
          <w:szCs w:val="24"/>
        </w:rPr>
        <w:t xml:space="preserve">. Available online at: </w:t>
      </w:r>
      <w:hyperlink r:id="rId12" w:history="1">
        <w:r w:rsidRPr="004C1884">
          <w:rPr>
            <w:rStyle w:val="Hyperlink"/>
            <w:rFonts w:ascii="Arial" w:hAnsi="Arial" w:cs="Arial"/>
            <w:sz w:val="24"/>
            <w:szCs w:val="24"/>
          </w:rPr>
          <w:t>http://www4.dcu.ie/sites/default/files/students/pdfs/DCU_21Publication.pdf</w:t>
        </w:r>
      </w:hyperlink>
    </w:p>
    <w:p w:rsidR="00E23B85" w:rsidRDefault="00E23B85" w:rsidP="009F093A">
      <w:pPr>
        <w:autoSpaceDE w:val="0"/>
        <w:autoSpaceDN w:val="0"/>
        <w:adjustRightInd w:val="0"/>
        <w:spacing w:after="0"/>
        <w:rPr>
          <w:rFonts w:ascii="Arial" w:hAnsi="Arial" w:cs="Arial"/>
          <w:sz w:val="24"/>
          <w:szCs w:val="24"/>
        </w:rPr>
      </w:pPr>
      <w:r>
        <w:rPr>
          <w:rFonts w:ascii="Arial" w:hAnsi="Arial" w:cs="Arial"/>
          <w:sz w:val="24"/>
          <w:szCs w:val="24"/>
        </w:rPr>
        <w:t xml:space="preserve">Flannery, D. and C. </w:t>
      </w:r>
      <w:proofErr w:type="spellStart"/>
      <w:r>
        <w:rPr>
          <w:rFonts w:ascii="Arial" w:hAnsi="Arial" w:cs="Arial"/>
          <w:sz w:val="24"/>
          <w:szCs w:val="24"/>
        </w:rPr>
        <w:t>O’Donoghue</w:t>
      </w:r>
      <w:proofErr w:type="spellEnd"/>
      <w:r>
        <w:rPr>
          <w:rFonts w:ascii="Arial" w:hAnsi="Arial" w:cs="Arial"/>
          <w:sz w:val="24"/>
          <w:szCs w:val="24"/>
        </w:rPr>
        <w:t xml:space="preserve"> (2009) </w:t>
      </w:r>
      <w:proofErr w:type="gramStart"/>
      <w:r w:rsidRPr="00E10203">
        <w:rPr>
          <w:rFonts w:ascii="Arial" w:hAnsi="Arial" w:cs="Arial"/>
          <w:i/>
          <w:sz w:val="24"/>
          <w:szCs w:val="24"/>
        </w:rPr>
        <w:t>The</w:t>
      </w:r>
      <w:proofErr w:type="gramEnd"/>
      <w:r w:rsidRPr="00E10203">
        <w:rPr>
          <w:rFonts w:ascii="Arial" w:hAnsi="Arial" w:cs="Arial"/>
          <w:i/>
          <w:sz w:val="24"/>
          <w:szCs w:val="24"/>
        </w:rPr>
        <w:t xml:space="preserve"> Determinants of Higher Education Participation in Ireland: A Micro Analysis</w:t>
      </w:r>
      <w:r>
        <w:rPr>
          <w:rFonts w:ascii="Arial" w:hAnsi="Arial" w:cs="Arial"/>
          <w:i/>
          <w:sz w:val="24"/>
          <w:szCs w:val="24"/>
        </w:rPr>
        <w:t xml:space="preserve"> </w:t>
      </w:r>
      <w:r w:rsidRPr="00E10203">
        <w:rPr>
          <w:rFonts w:ascii="Arial" w:hAnsi="Arial" w:cs="Arial"/>
          <w:iCs/>
          <w:sz w:val="24"/>
          <w:szCs w:val="24"/>
        </w:rPr>
        <w:t>The Economic and Social Review</w:t>
      </w:r>
      <w:r>
        <w:rPr>
          <w:rFonts w:ascii="Arial" w:hAnsi="Arial" w:cs="Arial"/>
          <w:sz w:val="24"/>
          <w:szCs w:val="24"/>
        </w:rPr>
        <w:t>, Vol.</w:t>
      </w:r>
      <w:r w:rsidRPr="009F093A">
        <w:rPr>
          <w:rFonts w:ascii="Arial" w:hAnsi="Arial" w:cs="Arial"/>
          <w:sz w:val="24"/>
          <w:szCs w:val="24"/>
        </w:rPr>
        <w:t>40, pp. 7-107.</w:t>
      </w:r>
    </w:p>
    <w:p w:rsidR="00E23B85" w:rsidRDefault="00E23B85" w:rsidP="009F093A">
      <w:pPr>
        <w:autoSpaceDE w:val="0"/>
        <w:autoSpaceDN w:val="0"/>
        <w:adjustRightInd w:val="0"/>
        <w:spacing w:after="0"/>
        <w:rPr>
          <w:rFonts w:ascii="Arial" w:hAnsi="Arial" w:cs="Arial"/>
          <w:sz w:val="24"/>
          <w:szCs w:val="24"/>
        </w:rPr>
      </w:pPr>
    </w:p>
    <w:p w:rsidR="00E23B85" w:rsidRDefault="00E23B85" w:rsidP="009F093A">
      <w:pPr>
        <w:autoSpaceDE w:val="0"/>
        <w:autoSpaceDN w:val="0"/>
        <w:adjustRightInd w:val="0"/>
        <w:spacing w:after="0"/>
        <w:rPr>
          <w:rFonts w:ascii="Arial" w:hAnsi="Arial" w:cs="Arial"/>
          <w:sz w:val="24"/>
          <w:szCs w:val="24"/>
        </w:rPr>
      </w:pPr>
      <w:proofErr w:type="spellStart"/>
      <w:r>
        <w:rPr>
          <w:rFonts w:ascii="Arial" w:hAnsi="Arial" w:cs="Arial"/>
          <w:sz w:val="24"/>
          <w:szCs w:val="24"/>
        </w:rPr>
        <w:t>Fleming</w:t>
      </w:r>
      <w:proofErr w:type="gramStart"/>
      <w:r>
        <w:rPr>
          <w:rFonts w:ascii="Arial" w:hAnsi="Arial" w:cs="Arial"/>
          <w:sz w:val="24"/>
          <w:szCs w:val="24"/>
        </w:rPr>
        <w:t>,T</w:t>
      </w:r>
      <w:proofErr w:type="spellEnd"/>
      <w:proofErr w:type="gramEnd"/>
      <w:r>
        <w:rPr>
          <w:rFonts w:ascii="Arial" w:hAnsi="Arial" w:cs="Arial"/>
          <w:sz w:val="24"/>
          <w:szCs w:val="24"/>
        </w:rPr>
        <w:t xml:space="preserve">. and Finnegan, F. (2011) </w:t>
      </w:r>
      <w:r w:rsidRPr="00E10203">
        <w:rPr>
          <w:rFonts w:ascii="Arial" w:hAnsi="Arial" w:cs="Arial"/>
          <w:i/>
          <w:sz w:val="24"/>
          <w:szCs w:val="24"/>
        </w:rPr>
        <w:t>Non-traditional students in Irish Higher Education- A research report</w:t>
      </w:r>
      <w:r>
        <w:rPr>
          <w:rFonts w:ascii="Arial" w:hAnsi="Arial" w:cs="Arial"/>
          <w:sz w:val="24"/>
          <w:szCs w:val="24"/>
        </w:rPr>
        <w:t xml:space="preserve">. Available online at: </w:t>
      </w:r>
      <w:hyperlink r:id="rId13" w:history="1">
        <w:r w:rsidRPr="00F1130F">
          <w:rPr>
            <w:rStyle w:val="Hyperlink"/>
            <w:rFonts w:ascii="Arial" w:hAnsi="Arial" w:cs="Arial"/>
            <w:sz w:val="24"/>
            <w:szCs w:val="24"/>
          </w:rPr>
          <w:t>http://www.ranlhe.dsw.edu.pl/</w:t>
        </w:r>
      </w:hyperlink>
    </w:p>
    <w:p w:rsidR="00E23B85" w:rsidRDefault="00E23B85" w:rsidP="009F093A">
      <w:pPr>
        <w:autoSpaceDE w:val="0"/>
        <w:autoSpaceDN w:val="0"/>
        <w:adjustRightInd w:val="0"/>
        <w:spacing w:after="0"/>
        <w:rPr>
          <w:rFonts w:ascii="Arial" w:hAnsi="Arial" w:cs="Arial"/>
          <w:sz w:val="24"/>
          <w:szCs w:val="24"/>
        </w:rPr>
      </w:pPr>
    </w:p>
    <w:p w:rsidR="00E23B85" w:rsidRPr="006575D2" w:rsidRDefault="00E23B85" w:rsidP="00DD24EE">
      <w:pPr>
        <w:rPr>
          <w:rFonts w:ascii="Arial" w:hAnsi="Arial" w:cs="Arial"/>
          <w:sz w:val="24"/>
          <w:szCs w:val="24"/>
        </w:rPr>
      </w:pPr>
      <w:proofErr w:type="spellStart"/>
      <w:r w:rsidRPr="006575D2">
        <w:rPr>
          <w:rFonts w:ascii="Arial" w:hAnsi="Arial" w:cs="Arial"/>
          <w:sz w:val="24"/>
          <w:szCs w:val="24"/>
        </w:rPr>
        <w:t>Forfas</w:t>
      </w:r>
      <w:proofErr w:type="spellEnd"/>
      <w:r w:rsidRPr="006575D2">
        <w:rPr>
          <w:rFonts w:ascii="Arial" w:hAnsi="Arial" w:cs="Arial"/>
          <w:sz w:val="24"/>
          <w:szCs w:val="24"/>
        </w:rPr>
        <w:t xml:space="preserve"> /Expert Group on Future Skills Needs (2013)</w:t>
      </w:r>
      <w:r>
        <w:rPr>
          <w:rFonts w:ascii="Arial" w:hAnsi="Arial" w:cs="Arial"/>
          <w:sz w:val="24"/>
          <w:szCs w:val="24"/>
        </w:rPr>
        <w:t xml:space="preserve"> </w:t>
      </w:r>
      <w:r w:rsidRPr="006575D2">
        <w:rPr>
          <w:rFonts w:ascii="Arial" w:hAnsi="Arial" w:cs="Arial"/>
          <w:i/>
          <w:sz w:val="24"/>
          <w:szCs w:val="24"/>
        </w:rPr>
        <w:t>Springboard Guidance</w:t>
      </w:r>
      <w:r w:rsidRPr="006575D2">
        <w:rPr>
          <w:rFonts w:ascii="Arial" w:hAnsi="Arial" w:cs="Arial"/>
          <w:sz w:val="24"/>
          <w:szCs w:val="24"/>
        </w:rPr>
        <w:t xml:space="preserve">. Accessed online at: </w:t>
      </w:r>
      <w:hyperlink r:id="rId14" w:history="1">
        <w:r w:rsidRPr="006575D2">
          <w:rPr>
            <w:rStyle w:val="Hyperlink"/>
            <w:rFonts w:ascii="Arial" w:hAnsi="Arial" w:cs="Arial"/>
            <w:sz w:val="24"/>
            <w:szCs w:val="24"/>
          </w:rPr>
          <w:t>http://www.hea.ie/en/node/1502</w:t>
        </w:r>
      </w:hyperlink>
    </w:p>
    <w:p w:rsidR="00E23B85" w:rsidRPr="006575D2" w:rsidRDefault="00E23B85" w:rsidP="001225E0">
      <w:pPr>
        <w:rPr>
          <w:rFonts w:ascii="Arial" w:hAnsi="Arial" w:cs="Arial"/>
          <w:sz w:val="24"/>
          <w:szCs w:val="24"/>
        </w:rPr>
      </w:pPr>
      <w:r>
        <w:rPr>
          <w:rFonts w:ascii="Arial" w:hAnsi="Arial" w:cs="Arial"/>
          <w:sz w:val="24"/>
          <w:szCs w:val="24"/>
        </w:rPr>
        <w:t xml:space="preserve">HEA (2010) </w:t>
      </w:r>
      <w:r w:rsidRPr="00E10203">
        <w:rPr>
          <w:rFonts w:ascii="Arial" w:hAnsi="Arial" w:cs="Arial"/>
          <w:i/>
          <w:sz w:val="24"/>
          <w:szCs w:val="24"/>
        </w:rPr>
        <w:t xml:space="preserve">National Plan for Equity of Access to Higher Education 2008-2013: Mid Term Review </w:t>
      </w:r>
      <w:r>
        <w:rPr>
          <w:rFonts w:ascii="Arial" w:hAnsi="Arial" w:cs="Arial"/>
          <w:sz w:val="24"/>
          <w:szCs w:val="24"/>
        </w:rPr>
        <w:t xml:space="preserve">Available online at: </w:t>
      </w:r>
      <w:r w:rsidRPr="00FA55C4">
        <w:rPr>
          <w:rFonts w:ascii="Arial" w:hAnsi="Arial" w:cs="Arial"/>
          <w:sz w:val="24"/>
          <w:szCs w:val="24"/>
        </w:rPr>
        <w:t>http://www.hea.ie/sites/default/files/mid-term_review_national_plan_of_equity_access_2008-2013.pdf</w:t>
      </w:r>
    </w:p>
    <w:p w:rsidR="00E23B85" w:rsidRPr="006575D2" w:rsidRDefault="00E23B85" w:rsidP="00DD24EE">
      <w:pPr>
        <w:rPr>
          <w:rFonts w:ascii="Arial" w:hAnsi="Arial" w:cs="Arial"/>
          <w:sz w:val="24"/>
          <w:szCs w:val="24"/>
        </w:rPr>
      </w:pPr>
      <w:r w:rsidRPr="006575D2">
        <w:rPr>
          <w:rFonts w:ascii="Arial" w:hAnsi="Arial" w:cs="Arial"/>
          <w:sz w:val="24"/>
          <w:szCs w:val="24"/>
        </w:rPr>
        <w:lastRenderedPageBreak/>
        <w:t>HEA (2012</w:t>
      </w:r>
      <w:r>
        <w:rPr>
          <w:rFonts w:ascii="Arial" w:hAnsi="Arial" w:cs="Arial"/>
          <w:sz w:val="24"/>
          <w:szCs w:val="24"/>
        </w:rPr>
        <w:t>a</w:t>
      </w:r>
      <w:r w:rsidRPr="006575D2">
        <w:rPr>
          <w:rFonts w:ascii="Arial" w:hAnsi="Arial" w:cs="Arial"/>
          <w:sz w:val="24"/>
          <w:szCs w:val="24"/>
        </w:rPr>
        <w:t xml:space="preserve">): </w:t>
      </w:r>
      <w:r w:rsidRPr="006575D2">
        <w:rPr>
          <w:rFonts w:ascii="Arial" w:hAnsi="Arial" w:cs="Arial"/>
          <w:i/>
          <w:sz w:val="24"/>
          <w:szCs w:val="24"/>
        </w:rPr>
        <w:t>Part-time higher education and training in Ireland: Current policy, practice and options for the future.</w:t>
      </w:r>
      <w:r w:rsidRPr="006575D2">
        <w:rPr>
          <w:rFonts w:ascii="Arial" w:hAnsi="Arial" w:cs="Arial"/>
          <w:sz w:val="24"/>
          <w:szCs w:val="24"/>
        </w:rPr>
        <w:t xml:space="preserve"> Consultation paper, May 2012, accessed online at: </w:t>
      </w:r>
      <w:hyperlink r:id="rId15" w:history="1">
        <w:r w:rsidRPr="006575D2">
          <w:rPr>
            <w:rStyle w:val="Hyperlink"/>
            <w:rFonts w:ascii="Arial" w:hAnsi="Arial" w:cs="Arial"/>
            <w:sz w:val="24"/>
            <w:szCs w:val="24"/>
          </w:rPr>
          <w:t>http://www.ibec.ie/IBEC/DFB.nsf/690A1AD030F7966480257865003A15F3/2E461CDE12DB8A5780257A25004AF1AE</w:t>
        </w:r>
      </w:hyperlink>
    </w:p>
    <w:p w:rsidR="00E23B85" w:rsidRDefault="00E23B85" w:rsidP="00DD24EE">
      <w:pPr>
        <w:rPr>
          <w:rFonts w:ascii="Arial" w:hAnsi="Arial" w:cs="Arial"/>
          <w:sz w:val="24"/>
          <w:szCs w:val="24"/>
        </w:rPr>
      </w:pPr>
      <w:r w:rsidRPr="006575D2">
        <w:rPr>
          <w:rFonts w:ascii="Arial" w:hAnsi="Arial" w:cs="Arial"/>
          <w:sz w:val="24"/>
          <w:szCs w:val="24"/>
        </w:rPr>
        <w:t>HEA (2012</w:t>
      </w:r>
      <w:r>
        <w:rPr>
          <w:rFonts w:ascii="Arial" w:hAnsi="Arial" w:cs="Arial"/>
          <w:sz w:val="24"/>
          <w:szCs w:val="24"/>
        </w:rPr>
        <w:t>b</w:t>
      </w:r>
      <w:r w:rsidRPr="006575D2">
        <w:rPr>
          <w:rFonts w:ascii="Arial" w:hAnsi="Arial" w:cs="Arial"/>
          <w:sz w:val="24"/>
          <w:szCs w:val="24"/>
        </w:rPr>
        <w:t xml:space="preserve">): </w:t>
      </w:r>
      <w:r w:rsidRPr="006575D2">
        <w:rPr>
          <w:rFonts w:ascii="Arial" w:hAnsi="Arial" w:cs="Arial"/>
          <w:i/>
          <w:sz w:val="24"/>
          <w:szCs w:val="24"/>
        </w:rPr>
        <w:t>Part-time</w:t>
      </w:r>
      <w:r>
        <w:rPr>
          <w:rFonts w:ascii="Arial" w:hAnsi="Arial" w:cs="Arial"/>
          <w:i/>
          <w:sz w:val="24"/>
          <w:szCs w:val="24"/>
        </w:rPr>
        <w:t xml:space="preserve"> and flexible</w:t>
      </w:r>
      <w:r w:rsidRPr="006575D2">
        <w:rPr>
          <w:rFonts w:ascii="Arial" w:hAnsi="Arial" w:cs="Arial"/>
          <w:i/>
          <w:sz w:val="24"/>
          <w:szCs w:val="24"/>
        </w:rPr>
        <w:t xml:space="preserve"> higher education in Ireland: </w:t>
      </w:r>
      <w:r>
        <w:rPr>
          <w:rFonts w:ascii="Arial" w:hAnsi="Arial" w:cs="Arial"/>
          <w:i/>
          <w:sz w:val="24"/>
          <w:szCs w:val="24"/>
        </w:rPr>
        <w:t>P</w:t>
      </w:r>
      <w:r w:rsidRPr="006575D2">
        <w:rPr>
          <w:rFonts w:ascii="Arial" w:hAnsi="Arial" w:cs="Arial"/>
          <w:i/>
          <w:sz w:val="24"/>
          <w:szCs w:val="24"/>
        </w:rPr>
        <w:t xml:space="preserve">olicy, practice and </w:t>
      </w:r>
      <w:r>
        <w:rPr>
          <w:rFonts w:ascii="Arial" w:hAnsi="Arial" w:cs="Arial"/>
          <w:i/>
          <w:sz w:val="24"/>
          <w:szCs w:val="24"/>
        </w:rPr>
        <w:t>recommendations</w:t>
      </w:r>
      <w:r w:rsidRPr="006575D2">
        <w:rPr>
          <w:rFonts w:ascii="Arial" w:hAnsi="Arial" w:cs="Arial"/>
          <w:i/>
          <w:sz w:val="24"/>
          <w:szCs w:val="24"/>
        </w:rPr>
        <w:t xml:space="preserve"> for the future.</w:t>
      </w:r>
      <w:r>
        <w:rPr>
          <w:rFonts w:ascii="Arial" w:hAnsi="Arial" w:cs="Arial"/>
          <w:i/>
          <w:sz w:val="24"/>
          <w:szCs w:val="24"/>
        </w:rPr>
        <w:t xml:space="preserve"> </w:t>
      </w:r>
      <w:r w:rsidRPr="008F0994">
        <w:rPr>
          <w:rFonts w:ascii="Arial" w:hAnsi="Arial" w:cs="Arial"/>
          <w:sz w:val="24"/>
          <w:szCs w:val="24"/>
        </w:rPr>
        <w:t xml:space="preserve">October </w:t>
      </w:r>
      <w:r w:rsidRPr="006575D2">
        <w:rPr>
          <w:rFonts w:ascii="Arial" w:hAnsi="Arial" w:cs="Arial"/>
          <w:sz w:val="24"/>
          <w:szCs w:val="24"/>
        </w:rPr>
        <w:t xml:space="preserve">2012, accessed online at: </w:t>
      </w:r>
    </w:p>
    <w:p w:rsidR="00E23B85" w:rsidRPr="0089556A" w:rsidRDefault="00955929" w:rsidP="00DD24EE">
      <w:pPr>
        <w:rPr>
          <w:rFonts w:ascii="Arial" w:hAnsi="Arial" w:cs="Arial"/>
          <w:sz w:val="24"/>
          <w:szCs w:val="24"/>
        </w:rPr>
      </w:pPr>
      <w:hyperlink r:id="rId16" w:history="1">
        <w:r w:rsidR="00E23B85" w:rsidRPr="0089556A">
          <w:rPr>
            <w:rStyle w:val="Hyperlink"/>
            <w:rFonts w:ascii="Arial" w:hAnsi="Arial" w:cs="Arial"/>
            <w:sz w:val="24"/>
            <w:szCs w:val="24"/>
          </w:rPr>
          <w:t>http://www.hea.ie/sites/default/files/part_time_report_0.pdf</w:t>
        </w:r>
      </w:hyperlink>
    </w:p>
    <w:p w:rsidR="00E23B85" w:rsidRPr="006575D2" w:rsidRDefault="00E23B85" w:rsidP="00DD24EE">
      <w:pPr>
        <w:rPr>
          <w:rFonts w:ascii="Arial" w:hAnsi="Arial" w:cs="Arial"/>
          <w:sz w:val="24"/>
          <w:szCs w:val="24"/>
        </w:rPr>
      </w:pPr>
      <w:r w:rsidRPr="006575D2">
        <w:rPr>
          <w:rFonts w:ascii="Arial" w:hAnsi="Arial" w:cs="Arial"/>
          <w:sz w:val="24"/>
          <w:szCs w:val="24"/>
        </w:rPr>
        <w:t>HEA (2012</w:t>
      </w:r>
      <w:r>
        <w:rPr>
          <w:rFonts w:ascii="Arial" w:hAnsi="Arial" w:cs="Arial"/>
          <w:sz w:val="24"/>
          <w:szCs w:val="24"/>
        </w:rPr>
        <w:t>c</w:t>
      </w:r>
      <w:r w:rsidRPr="006575D2">
        <w:rPr>
          <w:rFonts w:ascii="Arial" w:hAnsi="Arial" w:cs="Arial"/>
          <w:sz w:val="24"/>
          <w:szCs w:val="24"/>
        </w:rPr>
        <w:t xml:space="preserve">) </w:t>
      </w:r>
      <w:r w:rsidRPr="006575D2">
        <w:rPr>
          <w:rFonts w:ascii="Arial" w:hAnsi="Arial" w:cs="Arial"/>
          <w:i/>
          <w:sz w:val="24"/>
          <w:szCs w:val="24"/>
        </w:rPr>
        <w:t>First Stage Evaluation of Springboard 2011</w:t>
      </w:r>
      <w:r w:rsidRPr="006575D2">
        <w:rPr>
          <w:rFonts w:ascii="Arial" w:hAnsi="Arial" w:cs="Arial"/>
          <w:sz w:val="24"/>
          <w:szCs w:val="24"/>
        </w:rPr>
        <w:t xml:space="preserve">, accessed online at: </w:t>
      </w:r>
      <w:hyperlink r:id="rId17" w:history="1">
        <w:r w:rsidRPr="006575D2">
          <w:rPr>
            <w:rStyle w:val="Hyperlink"/>
            <w:rFonts w:ascii="Arial" w:hAnsi="Arial" w:cs="Arial"/>
            <w:sz w:val="24"/>
            <w:szCs w:val="24"/>
          </w:rPr>
          <w:t>http://www.hea.ie/en/node/1463</w:t>
        </w:r>
      </w:hyperlink>
    </w:p>
    <w:p w:rsidR="00E23B85" w:rsidRDefault="00E23B85" w:rsidP="00794FEA">
      <w:r w:rsidRPr="006575D2">
        <w:rPr>
          <w:rFonts w:ascii="Arial" w:hAnsi="Arial" w:cs="Arial"/>
          <w:sz w:val="24"/>
          <w:szCs w:val="24"/>
        </w:rPr>
        <w:t xml:space="preserve">HEA (2013) </w:t>
      </w:r>
      <w:r w:rsidRPr="006575D2">
        <w:rPr>
          <w:rFonts w:ascii="Arial" w:hAnsi="Arial" w:cs="Arial"/>
          <w:i/>
          <w:sz w:val="24"/>
          <w:szCs w:val="24"/>
        </w:rPr>
        <w:t>Higher Education Key Facts &amp; Figures 2011/2012</w:t>
      </w:r>
      <w:r w:rsidRPr="006575D2">
        <w:rPr>
          <w:rFonts w:ascii="Arial" w:hAnsi="Arial" w:cs="Arial"/>
          <w:sz w:val="24"/>
          <w:szCs w:val="24"/>
        </w:rPr>
        <w:t xml:space="preserve">, accessed online at </w:t>
      </w:r>
      <w:hyperlink r:id="rId18" w:history="1">
        <w:r w:rsidRPr="00A73429">
          <w:rPr>
            <w:rStyle w:val="Hyperlink"/>
            <w:rFonts w:ascii="Arial" w:hAnsi="Arial" w:cs="Arial"/>
            <w:sz w:val="24"/>
            <w:szCs w:val="24"/>
          </w:rPr>
          <w:t>http://www.hea.ie/en/Publications</w:t>
        </w:r>
      </w:hyperlink>
    </w:p>
    <w:p w:rsidR="00E23B85" w:rsidRPr="00645DFF" w:rsidRDefault="00E23B85" w:rsidP="0022447D">
      <w:pPr>
        <w:rPr>
          <w:rFonts w:ascii="Arial" w:hAnsi="Arial" w:cs="Arial"/>
          <w:sz w:val="24"/>
          <w:szCs w:val="24"/>
        </w:rPr>
      </w:pPr>
      <w:r>
        <w:rPr>
          <w:rFonts w:ascii="Arial" w:hAnsi="Arial" w:cs="Arial"/>
          <w:sz w:val="24"/>
          <w:szCs w:val="24"/>
        </w:rPr>
        <w:t xml:space="preserve">Lynch, K. (2006) </w:t>
      </w:r>
      <w:r w:rsidRPr="00E10203">
        <w:rPr>
          <w:rFonts w:ascii="Arial" w:hAnsi="Arial" w:cs="Arial"/>
          <w:i/>
          <w:sz w:val="24"/>
          <w:szCs w:val="24"/>
        </w:rPr>
        <w:t xml:space="preserve">Neo-liberalism and </w:t>
      </w:r>
      <w:proofErr w:type="spellStart"/>
      <w:r w:rsidRPr="00E10203">
        <w:rPr>
          <w:rFonts w:ascii="Arial" w:hAnsi="Arial" w:cs="Arial"/>
          <w:i/>
          <w:sz w:val="24"/>
          <w:szCs w:val="24"/>
        </w:rPr>
        <w:t>marketisation</w:t>
      </w:r>
      <w:proofErr w:type="spellEnd"/>
      <w:r w:rsidRPr="00E10203">
        <w:rPr>
          <w:rFonts w:ascii="Arial" w:hAnsi="Arial" w:cs="Arial"/>
          <w:i/>
          <w:sz w:val="24"/>
          <w:szCs w:val="24"/>
        </w:rPr>
        <w:t>: the implications for higher education</w:t>
      </w:r>
      <w:r>
        <w:rPr>
          <w:rFonts w:ascii="Arial" w:hAnsi="Arial" w:cs="Arial"/>
          <w:sz w:val="24"/>
          <w:szCs w:val="24"/>
        </w:rPr>
        <w:t>. European Educational Research Journal 5 no. 1: 1-17</w:t>
      </w:r>
    </w:p>
    <w:p w:rsidR="00E23B85" w:rsidRDefault="00E23B85" w:rsidP="00C5542D">
      <w:pPr>
        <w:autoSpaceDE w:val="0"/>
        <w:autoSpaceDN w:val="0"/>
        <w:adjustRightInd w:val="0"/>
        <w:spacing w:after="0"/>
        <w:rPr>
          <w:rFonts w:ascii="Arial" w:hAnsi="Arial" w:cs="Arial"/>
          <w:sz w:val="24"/>
          <w:szCs w:val="24"/>
        </w:rPr>
      </w:pPr>
      <w:r w:rsidRPr="00C5542D">
        <w:rPr>
          <w:rFonts w:ascii="Arial" w:hAnsi="Arial" w:cs="Arial"/>
          <w:sz w:val="24"/>
          <w:szCs w:val="24"/>
        </w:rPr>
        <w:t>M</w:t>
      </w:r>
      <w:r>
        <w:rPr>
          <w:rFonts w:ascii="Arial" w:hAnsi="Arial" w:cs="Arial"/>
          <w:sz w:val="24"/>
          <w:szCs w:val="24"/>
        </w:rPr>
        <w:t xml:space="preserve">cCoy, S. and E. Smyth, 2010: </w:t>
      </w:r>
      <w:r w:rsidRPr="00E10203">
        <w:rPr>
          <w:rFonts w:ascii="Arial" w:hAnsi="Arial" w:cs="Arial"/>
          <w:i/>
          <w:sz w:val="24"/>
          <w:szCs w:val="24"/>
        </w:rPr>
        <w:t>Higher Education Expansion and Differentiation in the Republic of Ireland</w:t>
      </w:r>
      <w:r w:rsidRPr="00C5542D">
        <w:rPr>
          <w:rFonts w:ascii="Arial" w:hAnsi="Arial" w:cs="Arial"/>
          <w:sz w:val="24"/>
          <w:szCs w:val="24"/>
        </w:rPr>
        <w:t xml:space="preserve"> </w:t>
      </w:r>
      <w:r w:rsidRPr="00E10203">
        <w:rPr>
          <w:rFonts w:ascii="Arial" w:hAnsi="Arial" w:cs="Arial"/>
          <w:iCs/>
          <w:sz w:val="24"/>
          <w:szCs w:val="24"/>
        </w:rPr>
        <w:t>Higher Education</w:t>
      </w:r>
      <w:r w:rsidRPr="00C5542D">
        <w:rPr>
          <w:rFonts w:ascii="Arial" w:hAnsi="Arial" w:cs="Arial"/>
          <w:sz w:val="24"/>
          <w:szCs w:val="24"/>
        </w:rPr>
        <w:t xml:space="preserve">, Vol. 61, </w:t>
      </w:r>
      <w:proofErr w:type="gramStart"/>
      <w:r w:rsidRPr="00C5542D">
        <w:rPr>
          <w:rFonts w:ascii="Arial" w:hAnsi="Arial" w:cs="Arial"/>
          <w:sz w:val="24"/>
          <w:szCs w:val="24"/>
        </w:rPr>
        <w:t>pp</w:t>
      </w:r>
      <w:proofErr w:type="gramEnd"/>
      <w:r w:rsidRPr="00C5542D">
        <w:rPr>
          <w:rFonts w:ascii="Arial" w:hAnsi="Arial" w:cs="Arial"/>
          <w:sz w:val="24"/>
          <w:szCs w:val="24"/>
        </w:rPr>
        <w:t>. 243-260.</w:t>
      </w:r>
    </w:p>
    <w:p w:rsidR="00E23B85" w:rsidRDefault="00E23B85" w:rsidP="00C5542D">
      <w:pPr>
        <w:autoSpaceDE w:val="0"/>
        <w:autoSpaceDN w:val="0"/>
        <w:adjustRightInd w:val="0"/>
        <w:spacing w:after="0"/>
        <w:rPr>
          <w:rFonts w:ascii="Arial" w:hAnsi="Arial" w:cs="Arial"/>
          <w:sz w:val="24"/>
          <w:szCs w:val="24"/>
        </w:rPr>
      </w:pPr>
    </w:p>
    <w:p w:rsidR="00E23B85" w:rsidRPr="00FA01F0" w:rsidRDefault="00E23B85" w:rsidP="001225E0">
      <w:pPr>
        <w:rPr>
          <w:rFonts w:ascii="Arial" w:hAnsi="Arial" w:cs="Arial"/>
          <w:sz w:val="24"/>
          <w:szCs w:val="24"/>
        </w:rPr>
      </w:pPr>
      <w:r w:rsidRPr="00FA01F0">
        <w:rPr>
          <w:rFonts w:ascii="Arial" w:hAnsi="Arial" w:cs="Arial"/>
          <w:sz w:val="24"/>
          <w:szCs w:val="24"/>
        </w:rPr>
        <w:t>McCoy</w:t>
      </w:r>
      <w:r>
        <w:rPr>
          <w:rFonts w:ascii="Arial" w:hAnsi="Arial" w:cs="Arial"/>
          <w:sz w:val="24"/>
          <w:szCs w:val="24"/>
          <w:lang w:eastAsia="en-IE"/>
        </w:rPr>
        <w:t xml:space="preserve">, S., Calvert, E., Smyth, E., and </w:t>
      </w:r>
      <w:proofErr w:type="spellStart"/>
      <w:r>
        <w:rPr>
          <w:rFonts w:ascii="Arial" w:hAnsi="Arial" w:cs="Arial"/>
          <w:sz w:val="24"/>
          <w:szCs w:val="24"/>
          <w:lang w:eastAsia="en-IE"/>
        </w:rPr>
        <w:t>Darmody</w:t>
      </w:r>
      <w:proofErr w:type="spellEnd"/>
      <w:r w:rsidRPr="00FA01F0">
        <w:rPr>
          <w:rFonts w:ascii="Arial" w:hAnsi="Arial" w:cs="Arial"/>
          <w:sz w:val="24"/>
          <w:szCs w:val="24"/>
          <w:lang w:eastAsia="en-IE"/>
        </w:rPr>
        <w:t xml:space="preserve">, </w:t>
      </w:r>
      <w:r>
        <w:rPr>
          <w:rFonts w:ascii="Arial" w:hAnsi="Arial" w:cs="Arial"/>
          <w:sz w:val="24"/>
          <w:szCs w:val="24"/>
          <w:lang w:eastAsia="en-IE"/>
        </w:rPr>
        <w:t>M. (2010b)</w:t>
      </w:r>
      <w:r w:rsidRPr="00FA01F0">
        <w:rPr>
          <w:rFonts w:ascii="Arial" w:hAnsi="Arial" w:cs="Arial"/>
          <w:sz w:val="24"/>
          <w:szCs w:val="24"/>
          <w:lang w:eastAsia="en-IE"/>
        </w:rPr>
        <w:t xml:space="preserve"> </w:t>
      </w:r>
      <w:r w:rsidRPr="001225E0">
        <w:rPr>
          <w:rFonts w:ascii="Arial" w:hAnsi="Arial" w:cs="Arial"/>
          <w:i/>
          <w:sz w:val="24"/>
          <w:szCs w:val="24"/>
          <w:lang w:eastAsia="en-IE"/>
        </w:rPr>
        <w:t>Study on the Costs of</w:t>
      </w:r>
      <w:r w:rsidRPr="001225E0">
        <w:rPr>
          <w:rFonts w:ascii="Arial" w:hAnsi="Arial" w:cs="Arial"/>
          <w:i/>
          <w:sz w:val="24"/>
          <w:szCs w:val="24"/>
        </w:rPr>
        <w:t xml:space="preserve"> </w:t>
      </w:r>
      <w:r w:rsidRPr="001225E0">
        <w:rPr>
          <w:rFonts w:ascii="Arial" w:hAnsi="Arial" w:cs="Arial"/>
          <w:i/>
          <w:sz w:val="24"/>
          <w:szCs w:val="24"/>
          <w:lang w:eastAsia="en-IE"/>
        </w:rPr>
        <w:t>Participation in Higher Education</w:t>
      </w:r>
      <w:r w:rsidRPr="00FA01F0">
        <w:rPr>
          <w:rFonts w:ascii="Arial" w:hAnsi="Arial" w:cs="Arial"/>
          <w:sz w:val="24"/>
          <w:szCs w:val="24"/>
        </w:rPr>
        <w:t xml:space="preserve">, </w:t>
      </w:r>
      <w:r w:rsidRPr="00FA01F0">
        <w:rPr>
          <w:rFonts w:ascii="Arial" w:hAnsi="Arial" w:cs="Arial"/>
          <w:sz w:val="24"/>
          <w:szCs w:val="24"/>
          <w:lang w:eastAsia="en-IE"/>
        </w:rPr>
        <w:t xml:space="preserve">Dublin: Higher Education Authority. </w:t>
      </w:r>
    </w:p>
    <w:p w:rsidR="00E23B85" w:rsidRDefault="00E23B85" w:rsidP="005878F1">
      <w:pPr>
        <w:spacing w:after="0"/>
        <w:rPr>
          <w:rFonts w:ascii="Arial" w:hAnsi="Arial" w:cs="Arial"/>
          <w:sz w:val="24"/>
          <w:szCs w:val="24"/>
          <w:lang w:eastAsia="en-IE"/>
        </w:rPr>
      </w:pPr>
      <w:r w:rsidRPr="005878F1">
        <w:rPr>
          <w:rFonts w:ascii="Arial" w:hAnsi="Arial" w:cs="Arial"/>
          <w:sz w:val="24"/>
          <w:szCs w:val="24"/>
          <w:lang w:eastAsia="en-IE"/>
        </w:rPr>
        <w:t xml:space="preserve">Mac </w:t>
      </w:r>
      <w:r>
        <w:rPr>
          <w:rFonts w:ascii="Arial" w:hAnsi="Arial" w:cs="Arial"/>
          <w:sz w:val="24"/>
          <w:szCs w:val="24"/>
          <w:lang w:eastAsia="en-IE"/>
        </w:rPr>
        <w:t>Keogh, K.</w:t>
      </w:r>
      <w:r w:rsidRPr="005878F1">
        <w:rPr>
          <w:rFonts w:ascii="Arial" w:hAnsi="Arial" w:cs="Arial"/>
          <w:sz w:val="24"/>
          <w:szCs w:val="24"/>
          <w:lang w:eastAsia="en-IE"/>
        </w:rPr>
        <w:t xml:space="preserve"> </w:t>
      </w:r>
      <w:r>
        <w:rPr>
          <w:rFonts w:ascii="Arial" w:hAnsi="Arial" w:cs="Arial"/>
          <w:sz w:val="24"/>
          <w:szCs w:val="24"/>
          <w:lang w:eastAsia="en-IE"/>
        </w:rPr>
        <w:t>(</w:t>
      </w:r>
      <w:r w:rsidRPr="005878F1">
        <w:rPr>
          <w:rFonts w:ascii="Arial" w:hAnsi="Arial" w:cs="Arial"/>
          <w:sz w:val="24"/>
          <w:szCs w:val="24"/>
          <w:lang w:eastAsia="en-IE"/>
        </w:rPr>
        <w:t>2003</w:t>
      </w:r>
      <w:r>
        <w:rPr>
          <w:rFonts w:ascii="Arial" w:hAnsi="Arial" w:cs="Arial"/>
          <w:sz w:val="24"/>
          <w:szCs w:val="24"/>
          <w:lang w:eastAsia="en-IE"/>
        </w:rPr>
        <w:t>)</w:t>
      </w:r>
      <w:r w:rsidRPr="005878F1">
        <w:rPr>
          <w:rFonts w:ascii="Arial" w:hAnsi="Arial" w:cs="Arial"/>
          <w:sz w:val="24"/>
          <w:szCs w:val="24"/>
          <w:lang w:eastAsia="en-IE"/>
        </w:rPr>
        <w:t xml:space="preserve"> </w:t>
      </w:r>
      <w:r w:rsidRPr="006F6A44">
        <w:rPr>
          <w:rFonts w:ascii="Arial" w:hAnsi="Arial" w:cs="Arial"/>
          <w:i/>
          <w:sz w:val="24"/>
          <w:szCs w:val="24"/>
          <w:lang w:eastAsia="en-IE"/>
        </w:rPr>
        <w:t xml:space="preserve">Open Distance Learning and eLearning in Ireland: Opportunities and Challenges in </w:t>
      </w:r>
      <w:proofErr w:type="spellStart"/>
      <w:r w:rsidRPr="006F6A44">
        <w:rPr>
          <w:rFonts w:ascii="Arial" w:hAnsi="Arial" w:cs="Arial"/>
          <w:i/>
          <w:sz w:val="24"/>
          <w:szCs w:val="24"/>
          <w:lang w:eastAsia="en-IE"/>
        </w:rPr>
        <w:t>Lionarakis</w:t>
      </w:r>
      <w:proofErr w:type="spellEnd"/>
      <w:r w:rsidRPr="006F6A44">
        <w:rPr>
          <w:rFonts w:ascii="Arial" w:hAnsi="Arial" w:cs="Arial"/>
          <w:i/>
          <w:sz w:val="24"/>
          <w:szCs w:val="24"/>
          <w:lang w:eastAsia="en-IE"/>
        </w:rPr>
        <w:t>,</w:t>
      </w:r>
      <w:r w:rsidRPr="005878F1">
        <w:rPr>
          <w:rFonts w:ascii="Arial" w:hAnsi="Arial" w:cs="Arial"/>
          <w:sz w:val="24"/>
          <w:szCs w:val="24"/>
          <w:lang w:eastAsia="en-IE"/>
        </w:rPr>
        <w:t xml:space="preserve"> A (</w:t>
      </w:r>
      <w:proofErr w:type="spellStart"/>
      <w:proofErr w:type="gramStart"/>
      <w:r w:rsidRPr="005878F1">
        <w:rPr>
          <w:rFonts w:ascii="Arial" w:hAnsi="Arial" w:cs="Arial"/>
          <w:sz w:val="24"/>
          <w:szCs w:val="24"/>
          <w:lang w:eastAsia="en-IE"/>
        </w:rPr>
        <w:t>ed</w:t>
      </w:r>
      <w:proofErr w:type="spellEnd"/>
      <w:proofErr w:type="gramEnd"/>
      <w:r w:rsidRPr="005878F1">
        <w:rPr>
          <w:rFonts w:ascii="Arial" w:hAnsi="Arial" w:cs="Arial"/>
          <w:sz w:val="24"/>
          <w:szCs w:val="24"/>
          <w:lang w:eastAsia="en-IE"/>
        </w:rPr>
        <w:t>) Proceedings of the</w:t>
      </w:r>
      <w:r>
        <w:rPr>
          <w:rFonts w:ascii="Arial" w:hAnsi="Arial" w:cs="Arial"/>
          <w:sz w:val="24"/>
          <w:szCs w:val="24"/>
          <w:lang w:eastAsia="en-IE"/>
        </w:rPr>
        <w:t xml:space="preserve"> </w:t>
      </w:r>
      <w:r w:rsidRPr="005878F1">
        <w:rPr>
          <w:rFonts w:ascii="Arial" w:hAnsi="Arial" w:cs="Arial"/>
          <w:sz w:val="24"/>
          <w:szCs w:val="24"/>
          <w:lang w:eastAsia="en-IE"/>
        </w:rPr>
        <w:t>Second Pan-Hellenic Conference</w:t>
      </w:r>
      <w:r>
        <w:rPr>
          <w:rFonts w:ascii="Arial" w:hAnsi="Arial" w:cs="Arial"/>
          <w:sz w:val="24"/>
          <w:szCs w:val="24"/>
          <w:lang w:eastAsia="en-IE"/>
        </w:rPr>
        <w:t xml:space="preserve"> </w:t>
      </w:r>
      <w:r w:rsidRPr="005878F1">
        <w:rPr>
          <w:rFonts w:ascii="Arial" w:hAnsi="Arial" w:cs="Arial"/>
          <w:sz w:val="24"/>
          <w:szCs w:val="24"/>
          <w:lang w:eastAsia="en-IE"/>
        </w:rPr>
        <w:t>on Open</w:t>
      </w:r>
      <w:r>
        <w:rPr>
          <w:rFonts w:ascii="Arial" w:hAnsi="Arial" w:cs="Arial"/>
          <w:sz w:val="24"/>
          <w:szCs w:val="24"/>
          <w:lang w:eastAsia="en-IE"/>
        </w:rPr>
        <w:t xml:space="preserve"> </w:t>
      </w:r>
      <w:r w:rsidRPr="005878F1">
        <w:rPr>
          <w:rFonts w:ascii="Arial" w:hAnsi="Arial" w:cs="Arial"/>
          <w:sz w:val="24"/>
          <w:szCs w:val="24"/>
          <w:lang w:eastAsia="en-IE"/>
        </w:rPr>
        <w:t>Distance Learning</w:t>
      </w:r>
      <w:r>
        <w:rPr>
          <w:rFonts w:ascii="Arial" w:hAnsi="Arial" w:cs="Arial"/>
          <w:sz w:val="24"/>
          <w:szCs w:val="24"/>
          <w:lang w:eastAsia="en-IE"/>
        </w:rPr>
        <w:t xml:space="preserve"> </w:t>
      </w:r>
      <w:proofErr w:type="spellStart"/>
      <w:r w:rsidRPr="005878F1">
        <w:rPr>
          <w:rFonts w:ascii="Arial" w:hAnsi="Arial" w:cs="Arial"/>
          <w:sz w:val="24"/>
          <w:szCs w:val="24"/>
          <w:lang w:eastAsia="en-IE"/>
        </w:rPr>
        <w:t>Patras</w:t>
      </w:r>
      <w:proofErr w:type="spellEnd"/>
      <w:r w:rsidRPr="005878F1">
        <w:rPr>
          <w:rFonts w:ascii="Arial" w:hAnsi="Arial" w:cs="Arial"/>
          <w:sz w:val="24"/>
          <w:szCs w:val="24"/>
          <w:lang w:eastAsia="en-IE"/>
        </w:rPr>
        <w:t xml:space="preserve"> 28-30 March 2003 </w:t>
      </w:r>
      <w:proofErr w:type="spellStart"/>
      <w:r w:rsidRPr="005878F1">
        <w:rPr>
          <w:rFonts w:ascii="Arial" w:hAnsi="Arial" w:cs="Arial"/>
          <w:sz w:val="24"/>
          <w:szCs w:val="24"/>
          <w:lang w:eastAsia="en-IE"/>
        </w:rPr>
        <w:t>Patras</w:t>
      </w:r>
      <w:proofErr w:type="spellEnd"/>
      <w:r w:rsidRPr="005878F1">
        <w:rPr>
          <w:rFonts w:ascii="Arial" w:hAnsi="Arial" w:cs="Arial"/>
          <w:sz w:val="24"/>
          <w:szCs w:val="24"/>
          <w:lang w:eastAsia="en-IE"/>
        </w:rPr>
        <w:t>: Hellenic Open Universitypp39-49.</w:t>
      </w:r>
    </w:p>
    <w:p w:rsidR="00E23B85" w:rsidRDefault="00E23B85" w:rsidP="005878F1">
      <w:pPr>
        <w:spacing w:after="0"/>
        <w:rPr>
          <w:rFonts w:ascii="Arial" w:hAnsi="Arial" w:cs="Arial"/>
          <w:sz w:val="24"/>
          <w:szCs w:val="24"/>
          <w:lang w:eastAsia="en-IE"/>
        </w:rPr>
      </w:pPr>
    </w:p>
    <w:p w:rsidR="00E23B85" w:rsidRPr="00C5542D" w:rsidRDefault="00E23B85" w:rsidP="00C5542D">
      <w:pPr>
        <w:autoSpaceDE w:val="0"/>
        <w:autoSpaceDN w:val="0"/>
        <w:adjustRightInd w:val="0"/>
        <w:spacing w:after="0"/>
        <w:rPr>
          <w:rFonts w:ascii="Arial" w:hAnsi="Arial" w:cs="Arial"/>
          <w:i/>
          <w:sz w:val="24"/>
          <w:szCs w:val="24"/>
        </w:rPr>
      </w:pPr>
      <w:r>
        <w:rPr>
          <w:rFonts w:ascii="Arial" w:hAnsi="Arial" w:cs="Arial"/>
          <w:sz w:val="24"/>
          <w:szCs w:val="24"/>
        </w:rPr>
        <w:t xml:space="preserve">O’Connell, P. J., </w:t>
      </w:r>
      <w:r w:rsidRPr="00C5542D">
        <w:rPr>
          <w:rFonts w:ascii="Arial" w:hAnsi="Arial" w:cs="Arial"/>
          <w:sz w:val="24"/>
          <w:szCs w:val="24"/>
        </w:rPr>
        <w:t>M</w:t>
      </w:r>
      <w:r>
        <w:rPr>
          <w:rFonts w:ascii="Arial" w:hAnsi="Arial" w:cs="Arial"/>
          <w:sz w:val="24"/>
          <w:szCs w:val="24"/>
        </w:rPr>
        <w:t>cCoy</w:t>
      </w:r>
      <w:r w:rsidRPr="00C5542D">
        <w:rPr>
          <w:rFonts w:ascii="Arial" w:hAnsi="Arial" w:cs="Arial"/>
          <w:sz w:val="24"/>
          <w:szCs w:val="24"/>
        </w:rPr>
        <w:t xml:space="preserve">, </w:t>
      </w:r>
      <w:r>
        <w:rPr>
          <w:rFonts w:ascii="Arial" w:hAnsi="Arial" w:cs="Arial"/>
          <w:sz w:val="24"/>
          <w:szCs w:val="24"/>
        </w:rPr>
        <w:t>S. and Clancy, D.</w:t>
      </w:r>
      <w:r w:rsidRPr="00C5542D">
        <w:rPr>
          <w:rFonts w:ascii="Arial" w:hAnsi="Arial" w:cs="Arial"/>
          <w:sz w:val="24"/>
          <w:szCs w:val="24"/>
        </w:rPr>
        <w:t xml:space="preserve"> </w:t>
      </w:r>
      <w:r>
        <w:rPr>
          <w:rFonts w:ascii="Arial" w:hAnsi="Arial" w:cs="Arial"/>
          <w:sz w:val="24"/>
          <w:szCs w:val="24"/>
        </w:rPr>
        <w:t>(</w:t>
      </w:r>
      <w:r w:rsidRPr="00C5542D">
        <w:rPr>
          <w:rFonts w:ascii="Arial" w:hAnsi="Arial" w:cs="Arial"/>
          <w:sz w:val="24"/>
          <w:szCs w:val="24"/>
        </w:rPr>
        <w:t>200</w:t>
      </w:r>
      <w:r>
        <w:rPr>
          <w:rFonts w:ascii="Arial" w:hAnsi="Arial" w:cs="Arial"/>
          <w:sz w:val="24"/>
          <w:szCs w:val="24"/>
        </w:rPr>
        <w:t xml:space="preserve">6) </w:t>
      </w:r>
      <w:r w:rsidRPr="00C5542D">
        <w:rPr>
          <w:rFonts w:ascii="Arial" w:hAnsi="Arial" w:cs="Arial"/>
          <w:i/>
          <w:sz w:val="24"/>
          <w:szCs w:val="24"/>
        </w:rPr>
        <w:t>Who Went to College? Socio-Economic Inequality in Entry to Higher Education in the Republic of Ireland in</w:t>
      </w:r>
    </w:p>
    <w:p w:rsidR="00E23B85" w:rsidRPr="00C5542D" w:rsidRDefault="00E23B85" w:rsidP="00C5542D">
      <w:pPr>
        <w:rPr>
          <w:rFonts w:ascii="Arial" w:hAnsi="Arial" w:cs="Arial"/>
          <w:sz w:val="24"/>
          <w:szCs w:val="24"/>
        </w:rPr>
      </w:pPr>
      <w:r w:rsidRPr="00C5542D">
        <w:rPr>
          <w:rFonts w:ascii="Arial" w:hAnsi="Arial" w:cs="Arial"/>
          <w:i/>
          <w:sz w:val="24"/>
          <w:szCs w:val="24"/>
        </w:rPr>
        <w:t>2004,</w:t>
      </w:r>
      <w:r w:rsidRPr="00C5542D">
        <w:rPr>
          <w:rFonts w:ascii="Arial" w:hAnsi="Arial" w:cs="Arial"/>
          <w:sz w:val="24"/>
          <w:szCs w:val="24"/>
        </w:rPr>
        <w:t xml:space="preserve"> </w:t>
      </w:r>
      <w:r w:rsidRPr="00C5542D">
        <w:rPr>
          <w:rFonts w:ascii="Arial" w:hAnsi="Arial" w:cs="Arial"/>
          <w:i/>
          <w:iCs/>
          <w:sz w:val="24"/>
          <w:szCs w:val="24"/>
        </w:rPr>
        <w:t xml:space="preserve">Higher Education </w:t>
      </w:r>
      <w:r w:rsidRPr="00C5542D">
        <w:rPr>
          <w:rFonts w:ascii="Arial" w:hAnsi="Arial" w:cs="Arial"/>
          <w:iCs/>
          <w:sz w:val="24"/>
          <w:szCs w:val="24"/>
        </w:rPr>
        <w:t>Quarterly</w:t>
      </w:r>
      <w:r w:rsidRPr="00C5542D">
        <w:rPr>
          <w:rFonts w:ascii="Arial" w:hAnsi="Arial" w:cs="Arial"/>
          <w:sz w:val="24"/>
          <w:szCs w:val="24"/>
        </w:rPr>
        <w:t>, Vol. 60, pp. 312-332.</w:t>
      </w:r>
    </w:p>
    <w:p w:rsidR="00E23B85" w:rsidRDefault="00E23B85" w:rsidP="00EA4B52">
      <w:pPr>
        <w:rPr>
          <w:rFonts w:ascii="Arial" w:hAnsi="Arial" w:cs="Arial"/>
          <w:sz w:val="24"/>
          <w:szCs w:val="24"/>
        </w:rPr>
      </w:pPr>
      <w:proofErr w:type="spellStart"/>
      <w:r>
        <w:rPr>
          <w:rFonts w:ascii="Arial" w:hAnsi="Arial" w:cs="Arial"/>
          <w:sz w:val="24"/>
          <w:szCs w:val="24"/>
        </w:rPr>
        <w:t>Oireachtas</w:t>
      </w:r>
      <w:proofErr w:type="spellEnd"/>
      <w:r>
        <w:rPr>
          <w:rFonts w:ascii="Arial" w:hAnsi="Arial" w:cs="Arial"/>
          <w:sz w:val="24"/>
          <w:szCs w:val="24"/>
        </w:rPr>
        <w:t xml:space="preserve"> debates (19</w:t>
      </w:r>
      <w:r w:rsidRPr="002B5873">
        <w:rPr>
          <w:rFonts w:ascii="Arial" w:hAnsi="Arial" w:cs="Arial"/>
          <w:sz w:val="24"/>
          <w:szCs w:val="24"/>
          <w:vertAlign w:val="superscript"/>
        </w:rPr>
        <w:t>th</w:t>
      </w:r>
      <w:r>
        <w:rPr>
          <w:rFonts w:ascii="Arial" w:hAnsi="Arial" w:cs="Arial"/>
          <w:sz w:val="24"/>
          <w:szCs w:val="24"/>
        </w:rPr>
        <w:t xml:space="preserve"> June 2013) available online at: </w:t>
      </w:r>
      <w:hyperlink r:id="rId19" w:history="1">
        <w:r w:rsidRPr="00A73429">
          <w:rPr>
            <w:rStyle w:val="Hyperlink"/>
            <w:rFonts w:ascii="Arial" w:hAnsi="Arial" w:cs="Arial"/>
            <w:sz w:val="24"/>
            <w:szCs w:val="24"/>
          </w:rPr>
          <w:t>http://oireachtasdebates.oireachtas.ie/debates%20authoring/DebatesWebPack.nsf/committeetakes/EDJ2013061900011</w:t>
        </w:r>
      </w:hyperlink>
    </w:p>
    <w:p w:rsidR="00E23B85" w:rsidRDefault="00E23B85" w:rsidP="00EA4B52">
      <w:pPr>
        <w:rPr>
          <w:rFonts w:ascii="Arial" w:hAnsi="Arial" w:cs="Arial"/>
          <w:sz w:val="24"/>
          <w:szCs w:val="24"/>
        </w:rPr>
      </w:pPr>
      <w:proofErr w:type="spellStart"/>
      <w:r>
        <w:rPr>
          <w:rFonts w:ascii="Arial" w:hAnsi="Arial" w:cs="Arial"/>
          <w:sz w:val="24"/>
          <w:szCs w:val="24"/>
        </w:rPr>
        <w:t>Oscail</w:t>
      </w:r>
      <w:proofErr w:type="spellEnd"/>
      <w:r>
        <w:rPr>
          <w:rFonts w:ascii="Arial" w:hAnsi="Arial" w:cs="Arial"/>
          <w:sz w:val="24"/>
          <w:szCs w:val="24"/>
        </w:rPr>
        <w:t xml:space="preserve"> Quality Review Self-Assessment Report 2012 (Unpublished)</w:t>
      </w:r>
    </w:p>
    <w:p w:rsidR="00E23B85" w:rsidRDefault="00E23B85" w:rsidP="00EA4B52">
      <w:pPr>
        <w:rPr>
          <w:rFonts w:ascii="Arial" w:hAnsi="Arial" w:cs="Arial"/>
          <w:sz w:val="24"/>
          <w:szCs w:val="24"/>
        </w:rPr>
      </w:pPr>
      <w:r>
        <w:rPr>
          <w:rFonts w:ascii="Arial" w:hAnsi="Arial" w:cs="Arial"/>
          <w:sz w:val="24"/>
          <w:szCs w:val="24"/>
          <w:lang w:eastAsia="en-IE"/>
        </w:rPr>
        <w:t>Smyth</w:t>
      </w:r>
      <w:r w:rsidRPr="00FA55C4">
        <w:rPr>
          <w:rFonts w:ascii="Arial" w:hAnsi="Arial" w:cs="Arial"/>
          <w:sz w:val="24"/>
          <w:szCs w:val="24"/>
          <w:lang w:eastAsia="en-IE"/>
        </w:rPr>
        <w:t>, E. and M</w:t>
      </w:r>
      <w:r>
        <w:rPr>
          <w:rFonts w:ascii="Arial" w:hAnsi="Arial" w:cs="Arial"/>
          <w:sz w:val="24"/>
          <w:szCs w:val="24"/>
          <w:lang w:eastAsia="en-IE"/>
        </w:rPr>
        <w:t>cCoy</w:t>
      </w:r>
      <w:r w:rsidRPr="00FA55C4">
        <w:rPr>
          <w:rFonts w:ascii="Arial" w:hAnsi="Arial" w:cs="Arial"/>
          <w:sz w:val="24"/>
          <w:szCs w:val="24"/>
          <w:lang w:eastAsia="en-IE"/>
        </w:rPr>
        <w:t xml:space="preserve">, </w:t>
      </w:r>
      <w:r>
        <w:rPr>
          <w:rFonts w:ascii="Arial" w:hAnsi="Arial" w:cs="Arial"/>
          <w:sz w:val="24"/>
          <w:szCs w:val="24"/>
          <w:lang w:eastAsia="en-IE"/>
        </w:rPr>
        <w:t xml:space="preserve">S. (2009) </w:t>
      </w:r>
      <w:r w:rsidRPr="006F6A44">
        <w:rPr>
          <w:rFonts w:ascii="Arial" w:hAnsi="Arial" w:cs="Arial"/>
          <w:i/>
          <w:sz w:val="24"/>
          <w:szCs w:val="24"/>
          <w:lang w:eastAsia="en-IE"/>
        </w:rPr>
        <w:t>Investing in Education: Combating Educational Disadvantage</w:t>
      </w:r>
      <w:r w:rsidRPr="00FA55C4">
        <w:rPr>
          <w:rFonts w:ascii="Arial" w:hAnsi="Arial" w:cs="Arial"/>
          <w:sz w:val="24"/>
          <w:szCs w:val="24"/>
          <w:lang w:eastAsia="en-IE"/>
        </w:rPr>
        <w:t>, Research Series No. 6, May, Dublin: Economic and Social Research</w:t>
      </w:r>
      <w:r>
        <w:rPr>
          <w:rFonts w:ascii="Arial" w:hAnsi="Arial" w:cs="Arial"/>
          <w:sz w:val="24"/>
          <w:szCs w:val="24"/>
          <w:lang w:eastAsia="en-IE"/>
        </w:rPr>
        <w:t xml:space="preserve"> </w:t>
      </w:r>
      <w:r w:rsidRPr="00FA55C4">
        <w:rPr>
          <w:rFonts w:ascii="Arial" w:hAnsi="Arial" w:cs="Arial"/>
          <w:sz w:val="24"/>
          <w:szCs w:val="24"/>
          <w:lang w:eastAsia="en-IE"/>
        </w:rPr>
        <w:t>Institute</w:t>
      </w:r>
    </w:p>
    <w:p w:rsidR="00E23B85" w:rsidRPr="006575D2" w:rsidRDefault="00E23B85" w:rsidP="00EA4B52">
      <w:pPr>
        <w:rPr>
          <w:rFonts w:ascii="Arial" w:hAnsi="Arial" w:cs="Arial"/>
          <w:sz w:val="24"/>
          <w:szCs w:val="24"/>
        </w:rPr>
      </w:pPr>
      <w:r>
        <w:rPr>
          <w:rFonts w:ascii="Arial" w:hAnsi="Arial" w:cs="Arial"/>
          <w:sz w:val="24"/>
          <w:szCs w:val="24"/>
        </w:rPr>
        <w:t xml:space="preserve">Woodley, A. (2004) </w:t>
      </w:r>
      <w:r w:rsidRPr="006F6A44">
        <w:rPr>
          <w:rFonts w:ascii="Arial" w:hAnsi="Arial" w:cs="Arial"/>
          <w:i/>
          <w:sz w:val="24"/>
          <w:szCs w:val="24"/>
        </w:rPr>
        <w:t>Earning, Learning and Paying: The results from a national survey of the costs of financing of part-time students in higher education.</w:t>
      </w:r>
      <w:r>
        <w:rPr>
          <w:rFonts w:ascii="Arial" w:hAnsi="Arial" w:cs="Arial"/>
          <w:sz w:val="24"/>
          <w:szCs w:val="24"/>
        </w:rPr>
        <w:t xml:space="preserve"> </w:t>
      </w:r>
      <w:proofErr w:type="spellStart"/>
      <w:r>
        <w:rPr>
          <w:rFonts w:ascii="Arial" w:hAnsi="Arial" w:cs="Arial"/>
          <w:sz w:val="24"/>
          <w:szCs w:val="24"/>
        </w:rPr>
        <w:t>DfES</w:t>
      </w:r>
      <w:proofErr w:type="spellEnd"/>
      <w:r>
        <w:rPr>
          <w:rFonts w:ascii="Arial" w:hAnsi="Arial" w:cs="Arial"/>
          <w:sz w:val="24"/>
          <w:szCs w:val="24"/>
        </w:rPr>
        <w:t xml:space="preserve"> Research Report RR600 (Nottingham: Department for Education and Skills).</w:t>
      </w:r>
    </w:p>
    <w:p w:rsidR="00E23B85" w:rsidRPr="006575D2" w:rsidRDefault="00E23B85" w:rsidP="00EA4B52">
      <w:pPr>
        <w:rPr>
          <w:rFonts w:ascii="Arial" w:hAnsi="Arial" w:cs="Arial"/>
          <w:sz w:val="24"/>
          <w:szCs w:val="24"/>
        </w:rPr>
      </w:pPr>
    </w:p>
    <w:p w:rsidR="00E23B85" w:rsidRPr="006575D2" w:rsidRDefault="00E23B85" w:rsidP="00EA4B52">
      <w:pPr>
        <w:rPr>
          <w:rFonts w:ascii="Arial" w:hAnsi="Arial" w:cs="Arial"/>
          <w:sz w:val="24"/>
          <w:szCs w:val="24"/>
        </w:rPr>
      </w:pPr>
    </w:p>
    <w:p w:rsidR="00E23B85" w:rsidRPr="006575D2" w:rsidRDefault="00E23B85" w:rsidP="00EA4B52">
      <w:pPr>
        <w:rPr>
          <w:rFonts w:ascii="Arial" w:hAnsi="Arial" w:cs="Arial"/>
          <w:sz w:val="24"/>
          <w:szCs w:val="24"/>
        </w:rPr>
      </w:pPr>
    </w:p>
    <w:sectPr w:rsidR="00E23B85" w:rsidRPr="006575D2" w:rsidSect="00A80BA2">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929" w:rsidRDefault="00955929" w:rsidP="00887C85">
      <w:pPr>
        <w:spacing w:after="0"/>
      </w:pPr>
      <w:r>
        <w:separator/>
      </w:r>
    </w:p>
  </w:endnote>
  <w:endnote w:type="continuationSeparator" w:id="0">
    <w:p w:rsidR="00955929" w:rsidRDefault="00955929" w:rsidP="00887C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B85" w:rsidRDefault="00E23B85">
    <w:pPr>
      <w:pStyle w:val="Footer"/>
    </w:pPr>
    <w:r>
      <w:t xml:space="preserve">Page </w:t>
    </w:r>
    <w:r w:rsidR="00CF055D">
      <w:rPr>
        <w:b/>
      </w:rPr>
      <w:fldChar w:fldCharType="begin"/>
    </w:r>
    <w:r>
      <w:rPr>
        <w:b/>
      </w:rPr>
      <w:instrText xml:space="preserve"> PAGE </w:instrText>
    </w:r>
    <w:r w:rsidR="00CF055D">
      <w:rPr>
        <w:b/>
      </w:rPr>
      <w:fldChar w:fldCharType="separate"/>
    </w:r>
    <w:r w:rsidR="00AB6957">
      <w:rPr>
        <w:b/>
        <w:noProof/>
      </w:rPr>
      <w:t>1</w:t>
    </w:r>
    <w:r w:rsidR="00CF055D">
      <w:rPr>
        <w:b/>
      </w:rPr>
      <w:fldChar w:fldCharType="end"/>
    </w:r>
    <w:r>
      <w:t xml:space="preserve"> of </w:t>
    </w:r>
    <w:r w:rsidR="00CF055D">
      <w:rPr>
        <w:b/>
      </w:rPr>
      <w:fldChar w:fldCharType="begin"/>
    </w:r>
    <w:r>
      <w:rPr>
        <w:b/>
      </w:rPr>
      <w:instrText xml:space="preserve"> NUMPAGES  </w:instrText>
    </w:r>
    <w:r w:rsidR="00CF055D">
      <w:rPr>
        <w:b/>
      </w:rPr>
      <w:fldChar w:fldCharType="separate"/>
    </w:r>
    <w:r w:rsidR="00AB6957">
      <w:rPr>
        <w:b/>
        <w:noProof/>
      </w:rPr>
      <w:t>10</w:t>
    </w:r>
    <w:r w:rsidR="00CF055D">
      <w:rPr>
        <w:b/>
      </w:rPr>
      <w:fldChar w:fldCharType="end"/>
    </w:r>
  </w:p>
  <w:p w:rsidR="00E23B85" w:rsidRDefault="00E23B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929" w:rsidRDefault="00955929" w:rsidP="00887C85">
      <w:pPr>
        <w:spacing w:after="0"/>
      </w:pPr>
      <w:r>
        <w:separator/>
      </w:r>
    </w:p>
  </w:footnote>
  <w:footnote w:type="continuationSeparator" w:id="0">
    <w:p w:rsidR="00955929" w:rsidRDefault="00955929" w:rsidP="00887C85">
      <w:pPr>
        <w:spacing w:after="0"/>
      </w:pPr>
      <w:r>
        <w:continuationSeparator/>
      </w:r>
    </w:p>
  </w:footnote>
  <w:footnote w:id="1">
    <w:p w:rsidR="00E23B85" w:rsidRDefault="00E23B85">
      <w:pPr>
        <w:pStyle w:val="FootnoteText"/>
      </w:pPr>
      <w:r>
        <w:rPr>
          <w:rStyle w:val="FootnoteReference"/>
        </w:rPr>
        <w:footnoteRef/>
      </w:r>
      <w:r>
        <w:t xml:space="preserve"> See </w:t>
      </w:r>
      <w:r w:rsidRPr="00E36A2A">
        <w:t>http://ww</w:t>
      </w:r>
      <w:r>
        <w:t>w.hea.ie/en/statistics</w:t>
      </w:r>
    </w:p>
  </w:footnote>
  <w:footnote w:id="2">
    <w:p w:rsidR="00E23B85" w:rsidRDefault="00E23B85">
      <w:pPr>
        <w:pStyle w:val="FootnoteText"/>
      </w:pPr>
      <w:r>
        <w:rPr>
          <w:rStyle w:val="FootnoteReference"/>
        </w:rPr>
        <w:footnoteRef/>
      </w:r>
      <w:r>
        <w:t xml:space="preserve"> 53% of respondents indicated that they had interpreted ‘own account worker’ as ‘homemaker’.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B71D0E"/>
    <w:multiLevelType w:val="hybridMultilevel"/>
    <w:tmpl w:val="FF286D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7D65638F"/>
    <w:multiLevelType w:val="hybridMultilevel"/>
    <w:tmpl w:val="808873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B52"/>
    <w:rsid w:val="0000538D"/>
    <w:rsid w:val="00012444"/>
    <w:rsid w:val="000149B4"/>
    <w:rsid w:val="00014D3B"/>
    <w:rsid w:val="00040B1B"/>
    <w:rsid w:val="00042149"/>
    <w:rsid w:val="00043E21"/>
    <w:rsid w:val="00046BDE"/>
    <w:rsid w:val="000535B8"/>
    <w:rsid w:val="000566F2"/>
    <w:rsid w:val="00062331"/>
    <w:rsid w:val="000733A9"/>
    <w:rsid w:val="00073885"/>
    <w:rsid w:val="00075AE9"/>
    <w:rsid w:val="00095007"/>
    <w:rsid w:val="000A1D7B"/>
    <w:rsid w:val="000B6037"/>
    <w:rsid w:val="000C301C"/>
    <w:rsid w:val="000C7527"/>
    <w:rsid w:val="000D0542"/>
    <w:rsid w:val="000E319B"/>
    <w:rsid w:val="000F1451"/>
    <w:rsid w:val="000F77E8"/>
    <w:rsid w:val="00106677"/>
    <w:rsid w:val="00110DC2"/>
    <w:rsid w:val="0011378E"/>
    <w:rsid w:val="00116DA2"/>
    <w:rsid w:val="00117F28"/>
    <w:rsid w:val="001225E0"/>
    <w:rsid w:val="00141E9C"/>
    <w:rsid w:val="00155F2E"/>
    <w:rsid w:val="00163472"/>
    <w:rsid w:val="00163EDC"/>
    <w:rsid w:val="00176A22"/>
    <w:rsid w:val="00191735"/>
    <w:rsid w:val="0019217A"/>
    <w:rsid w:val="001A1329"/>
    <w:rsid w:val="001A4715"/>
    <w:rsid w:val="001C1AD0"/>
    <w:rsid w:val="001C1E84"/>
    <w:rsid w:val="001E29E1"/>
    <w:rsid w:val="001F04ED"/>
    <w:rsid w:val="001F5FB6"/>
    <w:rsid w:val="001F6FCD"/>
    <w:rsid w:val="002072B8"/>
    <w:rsid w:val="00215C92"/>
    <w:rsid w:val="00216215"/>
    <w:rsid w:val="0022447D"/>
    <w:rsid w:val="00232F90"/>
    <w:rsid w:val="00235A42"/>
    <w:rsid w:val="00237704"/>
    <w:rsid w:val="002441C1"/>
    <w:rsid w:val="002451EF"/>
    <w:rsid w:val="002656B4"/>
    <w:rsid w:val="00267196"/>
    <w:rsid w:val="002A0616"/>
    <w:rsid w:val="002A4401"/>
    <w:rsid w:val="002A57C4"/>
    <w:rsid w:val="002B2F24"/>
    <w:rsid w:val="002B50B0"/>
    <w:rsid w:val="002B5873"/>
    <w:rsid w:val="002C0F0D"/>
    <w:rsid w:val="002E30DA"/>
    <w:rsid w:val="002E4577"/>
    <w:rsid w:val="002E4C1F"/>
    <w:rsid w:val="002E6428"/>
    <w:rsid w:val="002E722A"/>
    <w:rsid w:val="003024EF"/>
    <w:rsid w:val="00307C21"/>
    <w:rsid w:val="00313368"/>
    <w:rsid w:val="00320674"/>
    <w:rsid w:val="003210FA"/>
    <w:rsid w:val="003230E3"/>
    <w:rsid w:val="003258B6"/>
    <w:rsid w:val="003269C6"/>
    <w:rsid w:val="0033338A"/>
    <w:rsid w:val="0033489C"/>
    <w:rsid w:val="00334978"/>
    <w:rsid w:val="00334FB9"/>
    <w:rsid w:val="00350B92"/>
    <w:rsid w:val="003555A4"/>
    <w:rsid w:val="0036054C"/>
    <w:rsid w:val="00366FB0"/>
    <w:rsid w:val="003759A2"/>
    <w:rsid w:val="003817B9"/>
    <w:rsid w:val="003823B9"/>
    <w:rsid w:val="003B75BE"/>
    <w:rsid w:val="003C2F3A"/>
    <w:rsid w:val="003C4FE9"/>
    <w:rsid w:val="003D151A"/>
    <w:rsid w:val="003D4130"/>
    <w:rsid w:val="003E52AB"/>
    <w:rsid w:val="00402572"/>
    <w:rsid w:val="004076E1"/>
    <w:rsid w:val="00410749"/>
    <w:rsid w:val="004162EF"/>
    <w:rsid w:val="00421703"/>
    <w:rsid w:val="00430607"/>
    <w:rsid w:val="00436448"/>
    <w:rsid w:val="004448B1"/>
    <w:rsid w:val="00446840"/>
    <w:rsid w:val="004509E6"/>
    <w:rsid w:val="0045502B"/>
    <w:rsid w:val="00455886"/>
    <w:rsid w:val="0046313C"/>
    <w:rsid w:val="004633B7"/>
    <w:rsid w:val="004744A7"/>
    <w:rsid w:val="004761F6"/>
    <w:rsid w:val="00485F29"/>
    <w:rsid w:val="00493AF6"/>
    <w:rsid w:val="004A3187"/>
    <w:rsid w:val="004C1884"/>
    <w:rsid w:val="004C21AF"/>
    <w:rsid w:val="004C58EF"/>
    <w:rsid w:val="004D1ADF"/>
    <w:rsid w:val="004D21EE"/>
    <w:rsid w:val="004F0C6B"/>
    <w:rsid w:val="004F38E6"/>
    <w:rsid w:val="004F4A4A"/>
    <w:rsid w:val="004F7963"/>
    <w:rsid w:val="0050067C"/>
    <w:rsid w:val="005303AA"/>
    <w:rsid w:val="00552E14"/>
    <w:rsid w:val="0055308C"/>
    <w:rsid w:val="005540E3"/>
    <w:rsid w:val="005540E7"/>
    <w:rsid w:val="005545DC"/>
    <w:rsid w:val="0055691B"/>
    <w:rsid w:val="00562EBA"/>
    <w:rsid w:val="005631F2"/>
    <w:rsid w:val="00566F1B"/>
    <w:rsid w:val="00576B60"/>
    <w:rsid w:val="00576CA2"/>
    <w:rsid w:val="0058724D"/>
    <w:rsid w:val="0058753F"/>
    <w:rsid w:val="005878F1"/>
    <w:rsid w:val="00587981"/>
    <w:rsid w:val="00593F00"/>
    <w:rsid w:val="005A4542"/>
    <w:rsid w:val="005A7D69"/>
    <w:rsid w:val="005C0445"/>
    <w:rsid w:val="005D0950"/>
    <w:rsid w:val="005D546F"/>
    <w:rsid w:val="006069EB"/>
    <w:rsid w:val="006110D0"/>
    <w:rsid w:val="00625AD9"/>
    <w:rsid w:val="00630B69"/>
    <w:rsid w:val="0063424F"/>
    <w:rsid w:val="00643EC5"/>
    <w:rsid w:val="00645DFF"/>
    <w:rsid w:val="00646048"/>
    <w:rsid w:val="006473E5"/>
    <w:rsid w:val="006548F7"/>
    <w:rsid w:val="006575D2"/>
    <w:rsid w:val="00661924"/>
    <w:rsid w:val="00670BC0"/>
    <w:rsid w:val="00671C6E"/>
    <w:rsid w:val="00681C39"/>
    <w:rsid w:val="0068345B"/>
    <w:rsid w:val="0068581E"/>
    <w:rsid w:val="006A1C3B"/>
    <w:rsid w:val="006B2501"/>
    <w:rsid w:val="006B5397"/>
    <w:rsid w:val="006C6202"/>
    <w:rsid w:val="006E0B63"/>
    <w:rsid w:val="006E2FBF"/>
    <w:rsid w:val="006E60FF"/>
    <w:rsid w:val="006E639F"/>
    <w:rsid w:val="006E6D28"/>
    <w:rsid w:val="006F3189"/>
    <w:rsid w:val="006F6A44"/>
    <w:rsid w:val="00704557"/>
    <w:rsid w:val="00715A29"/>
    <w:rsid w:val="007232C9"/>
    <w:rsid w:val="007255AC"/>
    <w:rsid w:val="00725962"/>
    <w:rsid w:val="00740CB0"/>
    <w:rsid w:val="00741797"/>
    <w:rsid w:val="00746B6B"/>
    <w:rsid w:val="007513EE"/>
    <w:rsid w:val="00755C24"/>
    <w:rsid w:val="007576E7"/>
    <w:rsid w:val="0076116C"/>
    <w:rsid w:val="00762D13"/>
    <w:rsid w:val="007710A8"/>
    <w:rsid w:val="00773408"/>
    <w:rsid w:val="00777D10"/>
    <w:rsid w:val="00784967"/>
    <w:rsid w:val="00790740"/>
    <w:rsid w:val="00793A29"/>
    <w:rsid w:val="00794FEA"/>
    <w:rsid w:val="007A4A1D"/>
    <w:rsid w:val="007A7084"/>
    <w:rsid w:val="007B13B6"/>
    <w:rsid w:val="007B652A"/>
    <w:rsid w:val="007B7456"/>
    <w:rsid w:val="007C063C"/>
    <w:rsid w:val="007C27E6"/>
    <w:rsid w:val="007C3116"/>
    <w:rsid w:val="007C431E"/>
    <w:rsid w:val="007C53EE"/>
    <w:rsid w:val="007C5E26"/>
    <w:rsid w:val="007C77DD"/>
    <w:rsid w:val="007E0F44"/>
    <w:rsid w:val="007F5285"/>
    <w:rsid w:val="00801FA4"/>
    <w:rsid w:val="00810E41"/>
    <w:rsid w:val="008128A9"/>
    <w:rsid w:val="00813E41"/>
    <w:rsid w:val="0082224C"/>
    <w:rsid w:val="00824B87"/>
    <w:rsid w:val="008269EA"/>
    <w:rsid w:val="00831C01"/>
    <w:rsid w:val="00852AD3"/>
    <w:rsid w:val="00853967"/>
    <w:rsid w:val="00854AA5"/>
    <w:rsid w:val="00871FBC"/>
    <w:rsid w:val="00881438"/>
    <w:rsid w:val="008821D1"/>
    <w:rsid w:val="008851B2"/>
    <w:rsid w:val="0088656C"/>
    <w:rsid w:val="00887C85"/>
    <w:rsid w:val="00894C98"/>
    <w:rsid w:val="0089556A"/>
    <w:rsid w:val="008959FC"/>
    <w:rsid w:val="008B2885"/>
    <w:rsid w:val="008C26B9"/>
    <w:rsid w:val="008C6CD6"/>
    <w:rsid w:val="008D2B4B"/>
    <w:rsid w:val="008F0994"/>
    <w:rsid w:val="008F27EE"/>
    <w:rsid w:val="009032D5"/>
    <w:rsid w:val="00903DF8"/>
    <w:rsid w:val="009136C2"/>
    <w:rsid w:val="00923FC6"/>
    <w:rsid w:val="009240F2"/>
    <w:rsid w:val="009439B2"/>
    <w:rsid w:val="00945668"/>
    <w:rsid w:val="00955929"/>
    <w:rsid w:val="00960E8E"/>
    <w:rsid w:val="009620B8"/>
    <w:rsid w:val="009714F4"/>
    <w:rsid w:val="00975342"/>
    <w:rsid w:val="00991895"/>
    <w:rsid w:val="00993EDA"/>
    <w:rsid w:val="00996130"/>
    <w:rsid w:val="009B7CCD"/>
    <w:rsid w:val="009E1464"/>
    <w:rsid w:val="009F093A"/>
    <w:rsid w:val="009F3CA5"/>
    <w:rsid w:val="009F7C2A"/>
    <w:rsid w:val="00A009CC"/>
    <w:rsid w:val="00A11D9B"/>
    <w:rsid w:val="00A22D26"/>
    <w:rsid w:val="00A2728C"/>
    <w:rsid w:val="00A3208B"/>
    <w:rsid w:val="00A5218C"/>
    <w:rsid w:val="00A66D15"/>
    <w:rsid w:val="00A703E2"/>
    <w:rsid w:val="00A73429"/>
    <w:rsid w:val="00A80BA2"/>
    <w:rsid w:val="00A92190"/>
    <w:rsid w:val="00A95900"/>
    <w:rsid w:val="00AA0548"/>
    <w:rsid w:val="00AA37B4"/>
    <w:rsid w:val="00AB6957"/>
    <w:rsid w:val="00AC0651"/>
    <w:rsid w:val="00AC09A9"/>
    <w:rsid w:val="00AC0B52"/>
    <w:rsid w:val="00AD253E"/>
    <w:rsid w:val="00AD2C39"/>
    <w:rsid w:val="00AE2419"/>
    <w:rsid w:val="00AE47DC"/>
    <w:rsid w:val="00AF046C"/>
    <w:rsid w:val="00B016AE"/>
    <w:rsid w:val="00B04188"/>
    <w:rsid w:val="00B13089"/>
    <w:rsid w:val="00B2077C"/>
    <w:rsid w:val="00B221CA"/>
    <w:rsid w:val="00B2436E"/>
    <w:rsid w:val="00B33B26"/>
    <w:rsid w:val="00B3486A"/>
    <w:rsid w:val="00B35603"/>
    <w:rsid w:val="00B513B5"/>
    <w:rsid w:val="00B52344"/>
    <w:rsid w:val="00B64369"/>
    <w:rsid w:val="00B6481D"/>
    <w:rsid w:val="00B6627E"/>
    <w:rsid w:val="00B72179"/>
    <w:rsid w:val="00B7290F"/>
    <w:rsid w:val="00B75F5A"/>
    <w:rsid w:val="00B807E3"/>
    <w:rsid w:val="00B8226E"/>
    <w:rsid w:val="00B90246"/>
    <w:rsid w:val="00B91B04"/>
    <w:rsid w:val="00B96A46"/>
    <w:rsid w:val="00BC51A7"/>
    <w:rsid w:val="00BD3EFE"/>
    <w:rsid w:val="00BE14E8"/>
    <w:rsid w:val="00BE33C1"/>
    <w:rsid w:val="00C05F23"/>
    <w:rsid w:val="00C17D56"/>
    <w:rsid w:val="00C225C2"/>
    <w:rsid w:val="00C36F61"/>
    <w:rsid w:val="00C37478"/>
    <w:rsid w:val="00C473A0"/>
    <w:rsid w:val="00C53B96"/>
    <w:rsid w:val="00C5542D"/>
    <w:rsid w:val="00C57BAF"/>
    <w:rsid w:val="00C613D8"/>
    <w:rsid w:val="00C62750"/>
    <w:rsid w:val="00C663E8"/>
    <w:rsid w:val="00C66752"/>
    <w:rsid w:val="00C712C3"/>
    <w:rsid w:val="00C77335"/>
    <w:rsid w:val="00C77DC5"/>
    <w:rsid w:val="00C8094E"/>
    <w:rsid w:val="00C80C86"/>
    <w:rsid w:val="00C85853"/>
    <w:rsid w:val="00C86DB4"/>
    <w:rsid w:val="00C86EF3"/>
    <w:rsid w:val="00C9344B"/>
    <w:rsid w:val="00C935A0"/>
    <w:rsid w:val="00C96342"/>
    <w:rsid w:val="00CA4E26"/>
    <w:rsid w:val="00CD320E"/>
    <w:rsid w:val="00CD5675"/>
    <w:rsid w:val="00CE2776"/>
    <w:rsid w:val="00CF055D"/>
    <w:rsid w:val="00CF400A"/>
    <w:rsid w:val="00D1456B"/>
    <w:rsid w:val="00D1500B"/>
    <w:rsid w:val="00D22648"/>
    <w:rsid w:val="00D31AF7"/>
    <w:rsid w:val="00D33B1A"/>
    <w:rsid w:val="00D4447C"/>
    <w:rsid w:val="00D47E02"/>
    <w:rsid w:val="00D50024"/>
    <w:rsid w:val="00D51368"/>
    <w:rsid w:val="00D63A4E"/>
    <w:rsid w:val="00D65082"/>
    <w:rsid w:val="00D65B58"/>
    <w:rsid w:val="00D66314"/>
    <w:rsid w:val="00D70EA8"/>
    <w:rsid w:val="00D716C9"/>
    <w:rsid w:val="00D930D0"/>
    <w:rsid w:val="00D940EF"/>
    <w:rsid w:val="00D955E7"/>
    <w:rsid w:val="00D9579B"/>
    <w:rsid w:val="00D96FD6"/>
    <w:rsid w:val="00DA0133"/>
    <w:rsid w:val="00DB5045"/>
    <w:rsid w:val="00DD24EE"/>
    <w:rsid w:val="00DD2870"/>
    <w:rsid w:val="00DD6FF0"/>
    <w:rsid w:val="00DE07FD"/>
    <w:rsid w:val="00DF32BF"/>
    <w:rsid w:val="00DF7176"/>
    <w:rsid w:val="00DF7BA9"/>
    <w:rsid w:val="00E00C05"/>
    <w:rsid w:val="00E06914"/>
    <w:rsid w:val="00E10203"/>
    <w:rsid w:val="00E147A0"/>
    <w:rsid w:val="00E147E7"/>
    <w:rsid w:val="00E23B85"/>
    <w:rsid w:val="00E2617A"/>
    <w:rsid w:val="00E32B2B"/>
    <w:rsid w:val="00E36A2A"/>
    <w:rsid w:val="00E36F2E"/>
    <w:rsid w:val="00E44B34"/>
    <w:rsid w:val="00E46165"/>
    <w:rsid w:val="00E56FE4"/>
    <w:rsid w:val="00E645D8"/>
    <w:rsid w:val="00E84671"/>
    <w:rsid w:val="00E9648F"/>
    <w:rsid w:val="00E97AE6"/>
    <w:rsid w:val="00EA101F"/>
    <w:rsid w:val="00EA4B52"/>
    <w:rsid w:val="00EA619D"/>
    <w:rsid w:val="00EB2EC4"/>
    <w:rsid w:val="00EB69F8"/>
    <w:rsid w:val="00EC4DF4"/>
    <w:rsid w:val="00EF0E6A"/>
    <w:rsid w:val="00F03809"/>
    <w:rsid w:val="00F05BAF"/>
    <w:rsid w:val="00F0608D"/>
    <w:rsid w:val="00F1130F"/>
    <w:rsid w:val="00F13554"/>
    <w:rsid w:val="00F21768"/>
    <w:rsid w:val="00F30097"/>
    <w:rsid w:val="00F34134"/>
    <w:rsid w:val="00F3513E"/>
    <w:rsid w:val="00F53F05"/>
    <w:rsid w:val="00F54DD6"/>
    <w:rsid w:val="00F570CD"/>
    <w:rsid w:val="00F57C98"/>
    <w:rsid w:val="00F612BB"/>
    <w:rsid w:val="00F665C7"/>
    <w:rsid w:val="00F71F35"/>
    <w:rsid w:val="00F739B2"/>
    <w:rsid w:val="00F80829"/>
    <w:rsid w:val="00F90F7D"/>
    <w:rsid w:val="00F944AB"/>
    <w:rsid w:val="00FA01F0"/>
    <w:rsid w:val="00FA55C4"/>
    <w:rsid w:val="00FB5597"/>
    <w:rsid w:val="00FB6B2A"/>
    <w:rsid w:val="00FC5E2F"/>
    <w:rsid w:val="00FD2D92"/>
    <w:rsid w:val="00FE2CBA"/>
    <w:rsid w:val="00FE4670"/>
    <w:rsid w:val="00FE6F4A"/>
    <w:rsid w:val="00FE7EAB"/>
    <w:rsid w:val="00FF52D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IE" w:eastAsia="en-I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BA2"/>
    <w:pPr>
      <w:spacing w:after="120"/>
    </w:pPr>
    <w:rPr>
      <w:lang w:eastAsia="en-US"/>
    </w:rPr>
  </w:style>
  <w:style w:type="paragraph" w:styleId="Heading1">
    <w:name w:val="heading 1"/>
    <w:basedOn w:val="Normal"/>
    <w:next w:val="Normal"/>
    <w:link w:val="Heading1Char"/>
    <w:uiPriority w:val="99"/>
    <w:qFormat/>
    <w:rsid w:val="008C26B9"/>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link w:val="Heading2Char"/>
    <w:uiPriority w:val="99"/>
    <w:qFormat/>
    <w:rsid w:val="001A1329"/>
    <w:pPr>
      <w:spacing w:before="100" w:beforeAutospacing="1" w:after="100" w:afterAutospacing="1"/>
      <w:outlineLvl w:val="1"/>
    </w:pPr>
    <w:rPr>
      <w:rFonts w:ascii="Times New Roman" w:eastAsia="Times New Roman" w:hAnsi="Times New Roman"/>
      <w:b/>
      <w:bCs/>
      <w:sz w:val="36"/>
      <w:szCs w:val="36"/>
      <w:lang w:eastAsia="en-IE"/>
    </w:rPr>
  </w:style>
  <w:style w:type="paragraph" w:styleId="Heading3">
    <w:name w:val="heading 3"/>
    <w:basedOn w:val="Normal"/>
    <w:next w:val="Normal"/>
    <w:link w:val="Heading3Char"/>
    <w:uiPriority w:val="99"/>
    <w:qFormat/>
    <w:rsid w:val="002B5873"/>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C26B9"/>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1A1329"/>
    <w:rPr>
      <w:rFonts w:ascii="Times New Roman" w:hAnsi="Times New Roman" w:cs="Times New Roman"/>
      <w:b/>
      <w:bCs/>
      <w:sz w:val="36"/>
      <w:szCs w:val="36"/>
      <w:lang w:eastAsia="en-IE"/>
    </w:rPr>
  </w:style>
  <w:style w:type="character" w:customStyle="1" w:styleId="Heading3Char">
    <w:name w:val="Heading 3 Char"/>
    <w:basedOn w:val="DefaultParagraphFont"/>
    <w:link w:val="Heading3"/>
    <w:uiPriority w:val="99"/>
    <w:locked/>
    <w:rsid w:val="002B5873"/>
    <w:rPr>
      <w:rFonts w:ascii="Cambria" w:hAnsi="Cambria" w:cs="Times New Roman"/>
      <w:b/>
      <w:bCs/>
      <w:color w:val="4F81BD"/>
    </w:rPr>
  </w:style>
  <w:style w:type="paragraph" w:styleId="BalloonText">
    <w:name w:val="Balloon Text"/>
    <w:basedOn w:val="Normal"/>
    <w:link w:val="BalloonTextChar"/>
    <w:uiPriority w:val="99"/>
    <w:semiHidden/>
    <w:rsid w:val="005631F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631F2"/>
    <w:rPr>
      <w:rFonts w:ascii="Tahoma" w:hAnsi="Tahoma" w:cs="Tahoma"/>
      <w:sz w:val="16"/>
      <w:szCs w:val="16"/>
    </w:rPr>
  </w:style>
  <w:style w:type="character" w:styleId="Hyperlink">
    <w:name w:val="Hyperlink"/>
    <w:basedOn w:val="DefaultParagraphFont"/>
    <w:uiPriority w:val="99"/>
    <w:rsid w:val="00DD24EE"/>
    <w:rPr>
      <w:rFonts w:cs="Times New Roman"/>
      <w:color w:val="0000FF"/>
      <w:u w:val="single"/>
    </w:rPr>
  </w:style>
  <w:style w:type="paragraph" w:styleId="Header">
    <w:name w:val="header"/>
    <w:basedOn w:val="Normal"/>
    <w:link w:val="HeaderChar"/>
    <w:uiPriority w:val="99"/>
    <w:rsid w:val="00887C85"/>
    <w:pPr>
      <w:tabs>
        <w:tab w:val="center" w:pos="4513"/>
        <w:tab w:val="right" w:pos="9026"/>
      </w:tabs>
      <w:spacing w:after="0"/>
    </w:pPr>
  </w:style>
  <w:style w:type="character" w:customStyle="1" w:styleId="HeaderChar">
    <w:name w:val="Header Char"/>
    <w:basedOn w:val="DefaultParagraphFont"/>
    <w:link w:val="Header"/>
    <w:uiPriority w:val="99"/>
    <w:locked/>
    <w:rsid w:val="00887C85"/>
    <w:rPr>
      <w:rFonts w:cs="Times New Roman"/>
    </w:rPr>
  </w:style>
  <w:style w:type="paragraph" w:styleId="Footer">
    <w:name w:val="footer"/>
    <w:basedOn w:val="Normal"/>
    <w:link w:val="FooterChar"/>
    <w:uiPriority w:val="99"/>
    <w:rsid w:val="00887C85"/>
    <w:pPr>
      <w:tabs>
        <w:tab w:val="center" w:pos="4513"/>
        <w:tab w:val="right" w:pos="9026"/>
      </w:tabs>
      <w:spacing w:after="0"/>
    </w:pPr>
  </w:style>
  <w:style w:type="character" w:customStyle="1" w:styleId="FooterChar">
    <w:name w:val="Footer Char"/>
    <w:basedOn w:val="DefaultParagraphFont"/>
    <w:link w:val="Footer"/>
    <w:uiPriority w:val="99"/>
    <w:locked/>
    <w:rsid w:val="00887C85"/>
    <w:rPr>
      <w:rFonts w:cs="Times New Roman"/>
    </w:rPr>
  </w:style>
  <w:style w:type="paragraph" w:styleId="FootnoteText">
    <w:name w:val="footnote text"/>
    <w:basedOn w:val="Normal"/>
    <w:link w:val="FootnoteTextChar"/>
    <w:uiPriority w:val="99"/>
    <w:semiHidden/>
    <w:rsid w:val="006575D2"/>
    <w:pPr>
      <w:spacing w:after="0"/>
    </w:pPr>
    <w:rPr>
      <w:sz w:val="20"/>
      <w:szCs w:val="20"/>
    </w:rPr>
  </w:style>
  <w:style w:type="character" w:customStyle="1" w:styleId="FootnoteTextChar">
    <w:name w:val="Footnote Text Char"/>
    <w:basedOn w:val="DefaultParagraphFont"/>
    <w:link w:val="FootnoteText"/>
    <w:uiPriority w:val="99"/>
    <w:semiHidden/>
    <w:locked/>
    <w:rsid w:val="006575D2"/>
    <w:rPr>
      <w:rFonts w:cs="Times New Roman"/>
      <w:sz w:val="20"/>
      <w:szCs w:val="20"/>
    </w:rPr>
  </w:style>
  <w:style w:type="character" w:styleId="FootnoteReference">
    <w:name w:val="footnote reference"/>
    <w:basedOn w:val="DefaultParagraphFont"/>
    <w:uiPriority w:val="99"/>
    <w:semiHidden/>
    <w:rsid w:val="006575D2"/>
    <w:rPr>
      <w:rFonts w:cs="Times New Roman"/>
      <w:vertAlign w:val="superscript"/>
    </w:rPr>
  </w:style>
  <w:style w:type="paragraph" w:styleId="ListParagraph">
    <w:name w:val="List Paragraph"/>
    <w:basedOn w:val="Normal"/>
    <w:uiPriority w:val="99"/>
    <w:qFormat/>
    <w:rsid w:val="00852AD3"/>
    <w:pPr>
      <w:ind w:left="720"/>
      <w:contextualSpacing/>
    </w:pPr>
  </w:style>
  <w:style w:type="table" w:styleId="TableGrid">
    <w:name w:val="Table Grid"/>
    <w:basedOn w:val="TableNormal"/>
    <w:uiPriority w:val="99"/>
    <w:rsid w:val="00EB2EC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99"/>
    <w:qFormat/>
    <w:rsid w:val="006B5397"/>
    <w:pPr>
      <w:numPr>
        <w:ilvl w:val="1"/>
      </w:numPr>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uiPriority w:val="99"/>
    <w:locked/>
    <w:rsid w:val="006B5397"/>
    <w:rPr>
      <w:rFonts w:ascii="Cambria" w:hAnsi="Cambria" w:cs="Times New Roman"/>
      <w:i/>
      <w:iCs/>
      <w:color w:val="4F81BD"/>
      <w:spacing w:val="15"/>
      <w:sz w:val="24"/>
      <w:szCs w:val="24"/>
    </w:rPr>
  </w:style>
  <w:style w:type="table" w:styleId="LightList">
    <w:name w:val="Light List"/>
    <w:basedOn w:val="TableNormal"/>
    <w:uiPriority w:val="99"/>
    <w:rsid w:val="00E9648F"/>
    <w:rPr>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styleId="LightShading">
    <w:name w:val="Light Shading"/>
    <w:basedOn w:val="TableNormal"/>
    <w:uiPriority w:val="99"/>
    <w:rsid w:val="00E9648F"/>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customStyle="1" w:styleId="apple-converted-space">
    <w:name w:val="apple-converted-space"/>
    <w:basedOn w:val="DefaultParagraphFont"/>
    <w:uiPriority w:val="99"/>
    <w:rsid w:val="003555A4"/>
    <w:rPr>
      <w:rFonts w:cs="Times New Roman"/>
    </w:rPr>
  </w:style>
  <w:style w:type="character" w:styleId="CommentReference">
    <w:name w:val="annotation reference"/>
    <w:basedOn w:val="DefaultParagraphFont"/>
    <w:uiPriority w:val="99"/>
    <w:semiHidden/>
    <w:rsid w:val="000B6037"/>
    <w:rPr>
      <w:rFonts w:cs="Times New Roman"/>
      <w:sz w:val="16"/>
      <w:szCs w:val="16"/>
    </w:rPr>
  </w:style>
  <w:style w:type="paragraph" w:styleId="CommentText">
    <w:name w:val="annotation text"/>
    <w:basedOn w:val="Normal"/>
    <w:link w:val="CommentTextChar"/>
    <w:uiPriority w:val="99"/>
    <w:semiHidden/>
    <w:rsid w:val="000B6037"/>
    <w:rPr>
      <w:sz w:val="20"/>
      <w:szCs w:val="20"/>
    </w:rPr>
  </w:style>
  <w:style w:type="character" w:customStyle="1" w:styleId="CommentTextChar">
    <w:name w:val="Comment Text Char"/>
    <w:basedOn w:val="DefaultParagraphFont"/>
    <w:link w:val="CommentText"/>
    <w:uiPriority w:val="99"/>
    <w:semiHidden/>
    <w:rsid w:val="00765BA6"/>
    <w:rPr>
      <w:sz w:val="20"/>
      <w:szCs w:val="20"/>
      <w:lang w:eastAsia="en-US"/>
    </w:rPr>
  </w:style>
  <w:style w:type="paragraph" w:styleId="CommentSubject">
    <w:name w:val="annotation subject"/>
    <w:basedOn w:val="CommentText"/>
    <w:next w:val="CommentText"/>
    <w:link w:val="CommentSubjectChar"/>
    <w:uiPriority w:val="99"/>
    <w:semiHidden/>
    <w:rsid w:val="000B6037"/>
    <w:rPr>
      <w:b/>
      <w:bCs/>
    </w:rPr>
  </w:style>
  <w:style w:type="character" w:customStyle="1" w:styleId="CommentSubjectChar">
    <w:name w:val="Comment Subject Char"/>
    <w:basedOn w:val="CommentTextChar"/>
    <w:link w:val="CommentSubject"/>
    <w:uiPriority w:val="99"/>
    <w:semiHidden/>
    <w:rsid w:val="00765BA6"/>
    <w:rPr>
      <w:b/>
      <w:bCs/>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IE" w:eastAsia="en-I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BA2"/>
    <w:pPr>
      <w:spacing w:after="120"/>
    </w:pPr>
    <w:rPr>
      <w:lang w:eastAsia="en-US"/>
    </w:rPr>
  </w:style>
  <w:style w:type="paragraph" w:styleId="Heading1">
    <w:name w:val="heading 1"/>
    <w:basedOn w:val="Normal"/>
    <w:next w:val="Normal"/>
    <w:link w:val="Heading1Char"/>
    <w:uiPriority w:val="99"/>
    <w:qFormat/>
    <w:rsid w:val="008C26B9"/>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link w:val="Heading2Char"/>
    <w:uiPriority w:val="99"/>
    <w:qFormat/>
    <w:rsid w:val="001A1329"/>
    <w:pPr>
      <w:spacing w:before="100" w:beforeAutospacing="1" w:after="100" w:afterAutospacing="1"/>
      <w:outlineLvl w:val="1"/>
    </w:pPr>
    <w:rPr>
      <w:rFonts w:ascii="Times New Roman" w:eastAsia="Times New Roman" w:hAnsi="Times New Roman"/>
      <w:b/>
      <w:bCs/>
      <w:sz w:val="36"/>
      <w:szCs w:val="36"/>
      <w:lang w:eastAsia="en-IE"/>
    </w:rPr>
  </w:style>
  <w:style w:type="paragraph" w:styleId="Heading3">
    <w:name w:val="heading 3"/>
    <w:basedOn w:val="Normal"/>
    <w:next w:val="Normal"/>
    <w:link w:val="Heading3Char"/>
    <w:uiPriority w:val="99"/>
    <w:qFormat/>
    <w:rsid w:val="002B5873"/>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C26B9"/>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1A1329"/>
    <w:rPr>
      <w:rFonts w:ascii="Times New Roman" w:hAnsi="Times New Roman" w:cs="Times New Roman"/>
      <w:b/>
      <w:bCs/>
      <w:sz w:val="36"/>
      <w:szCs w:val="36"/>
      <w:lang w:eastAsia="en-IE"/>
    </w:rPr>
  </w:style>
  <w:style w:type="character" w:customStyle="1" w:styleId="Heading3Char">
    <w:name w:val="Heading 3 Char"/>
    <w:basedOn w:val="DefaultParagraphFont"/>
    <w:link w:val="Heading3"/>
    <w:uiPriority w:val="99"/>
    <w:locked/>
    <w:rsid w:val="002B5873"/>
    <w:rPr>
      <w:rFonts w:ascii="Cambria" w:hAnsi="Cambria" w:cs="Times New Roman"/>
      <w:b/>
      <w:bCs/>
      <w:color w:val="4F81BD"/>
    </w:rPr>
  </w:style>
  <w:style w:type="paragraph" w:styleId="BalloonText">
    <w:name w:val="Balloon Text"/>
    <w:basedOn w:val="Normal"/>
    <w:link w:val="BalloonTextChar"/>
    <w:uiPriority w:val="99"/>
    <w:semiHidden/>
    <w:rsid w:val="005631F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631F2"/>
    <w:rPr>
      <w:rFonts w:ascii="Tahoma" w:hAnsi="Tahoma" w:cs="Tahoma"/>
      <w:sz w:val="16"/>
      <w:szCs w:val="16"/>
    </w:rPr>
  </w:style>
  <w:style w:type="character" w:styleId="Hyperlink">
    <w:name w:val="Hyperlink"/>
    <w:basedOn w:val="DefaultParagraphFont"/>
    <w:uiPriority w:val="99"/>
    <w:rsid w:val="00DD24EE"/>
    <w:rPr>
      <w:rFonts w:cs="Times New Roman"/>
      <w:color w:val="0000FF"/>
      <w:u w:val="single"/>
    </w:rPr>
  </w:style>
  <w:style w:type="paragraph" w:styleId="Header">
    <w:name w:val="header"/>
    <w:basedOn w:val="Normal"/>
    <w:link w:val="HeaderChar"/>
    <w:uiPriority w:val="99"/>
    <w:rsid w:val="00887C85"/>
    <w:pPr>
      <w:tabs>
        <w:tab w:val="center" w:pos="4513"/>
        <w:tab w:val="right" w:pos="9026"/>
      </w:tabs>
      <w:spacing w:after="0"/>
    </w:pPr>
  </w:style>
  <w:style w:type="character" w:customStyle="1" w:styleId="HeaderChar">
    <w:name w:val="Header Char"/>
    <w:basedOn w:val="DefaultParagraphFont"/>
    <w:link w:val="Header"/>
    <w:uiPriority w:val="99"/>
    <w:locked/>
    <w:rsid w:val="00887C85"/>
    <w:rPr>
      <w:rFonts w:cs="Times New Roman"/>
    </w:rPr>
  </w:style>
  <w:style w:type="paragraph" w:styleId="Footer">
    <w:name w:val="footer"/>
    <w:basedOn w:val="Normal"/>
    <w:link w:val="FooterChar"/>
    <w:uiPriority w:val="99"/>
    <w:rsid w:val="00887C85"/>
    <w:pPr>
      <w:tabs>
        <w:tab w:val="center" w:pos="4513"/>
        <w:tab w:val="right" w:pos="9026"/>
      </w:tabs>
      <w:spacing w:after="0"/>
    </w:pPr>
  </w:style>
  <w:style w:type="character" w:customStyle="1" w:styleId="FooterChar">
    <w:name w:val="Footer Char"/>
    <w:basedOn w:val="DefaultParagraphFont"/>
    <w:link w:val="Footer"/>
    <w:uiPriority w:val="99"/>
    <w:locked/>
    <w:rsid w:val="00887C85"/>
    <w:rPr>
      <w:rFonts w:cs="Times New Roman"/>
    </w:rPr>
  </w:style>
  <w:style w:type="paragraph" w:styleId="FootnoteText">
    <w:name w:val="footnote text"/>
    <w:basedOn w:val="Normal"/>
    <w:link w:val="FootnoteTextChar"/>
    <w:uiPriority w:val="99"/>
    <w:semiHidden/>
    <w:rsid w:val="006575D2"/>
    <w:pPr>
      <w:spacing w:after="0"/>
    </w:pPr>
    <w:rPr>
      <w:sz w:val="20"/>
      <w:szCs w:val="20"/>
    </w:rPr>
  </w:style>
  <w:style w:type="character" w:customStyle="1" w:styleId="FootnoteTextChar">
    <w:name w:val="Footnote Text Char"/>
    <w:basedOn w:val="DefaultParagraphFont"/>
    <w:link w:val="FootnoteText"/>
    <w:uiPriority w:val="99"/>
    <w:semiHidden/>
    <w:locked/>
    <w:rsid w:val="006575D2"/>
    <w:rPr>
      <w:rFonts w:cs="Times New Roman"/>
      <w:sz w:val="20"/>
      <w:szCs w:val="20"/>
    </w:rPr>
  </w:style>
  <w:style w:type="character" w:styleId="FootnoteReference">
    <w:name w:val="footnote reference"/>
    <w:basedOn w:val="DefaultParagraphFont"/>
    <w:uiPriority w:val="99"/>
    <w:semiHidden/>
    <w:rsid w:val="006575D2"/>
    <w:rPr>
      <w:rFonts w:cs="Times New Roman"/>
      <w:vertAlign w:val="superscript"/>
    </w:rPr>
  </w:style>
  <w:style w:type="paragraph" w:styleId="ListParagraph">
    <w:name w:val="List Paragraph"/>
    <w:basedOn w:val="Normal"/>
    <w:uiPriority w:val="99"/>
    <w:qFormat/>
    <w:rsid w:val="00852AD3"/>
    <w:pPr>
      <w:ind w:left="720"/>
      <w:contextualSpacing/>
    </w:pPr>
  </w:style>
  <w:style w:type="table" w:styleId="TableGrid">
    <w:name w:val="Table Grid"/>
    <w:basedOn w:val="TableNormal"/>
    <w:uiPriority w:val="99"/>
    <w:rsid w:val="00EB2EC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99"/>
    <w:qFormat/>
    <w:rsid w:val="006B5397"/>
    <w:pPr>
      <w:numPr>
        <w:ilvl w:val="1"/>
      </w:numPr>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uiPriority w:val="99"/>
    <w:locked/>
    <w:rsid w:val="006B5397"/>
    <w:rPr>
      <w:rFonts w:ascii="Cambria" w:hAnsi="Cambria" w:cs="Times New Roman"/>
      <w:i/>
      <w:iCs/>
      <w:color w:val="4F81BD"/>
      <w:spacing w:val="15"/>
      <w:sz w:val="24"/>
      <w:szCs w:val="24"/>
    </w:rPr>
  </w:style>
  <w:style w:type="table" w:styleId="LightList">
    <w:name w:val="Light List"/>
    <w:basedOn w:val="TableNormal"/>
    <w:uiPriority w:val="99"/>
    <w:rsid w:val="00E9648F"/>
    <w:rPr>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styleId="LightShading">
    <w:name w:val="Light Shading"/>
    <w:basedOn w:val="TableNormal"/>
    <w:uiPriority w:val="99"/>
    <w:rsid w:val="00E9648F"/>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customStyle="1" w:styleId="apple-converted-space">
    <w:name w:val="apple-converted-space"/>
    <w:basedOn w:val="DefaultParagraphFont"/>
    <w:uiPriority w:val="99"/>
    <w:rsid w:val="003555A4"/>
    <w:rPr>
      <w:rFonts w:cs="Times New Roman"/>
    </w:rPr>
  </w:style>
  <w:style w:type="character" w:styleId="CommentReference">
    <w:name w:val="annotation reference"/>
    <w:basedOn w:val="DefaultParagraphFont"/>
    <w:uiPriority w:val="99"/>
    <w:semiHidden/>
    <w:rsid w:val="000B6037"/>
    <w:rPr>
      <w:rFonts w:cs="Times New Roman"/>
      <w:sz w:val="16"/>
      <w:szCs w:val="16"/>
    </w:rPr>
  </w:style>
  <w:style w:type="paragraph" w:styleId="CommentText">
    <w:name w:val="annotation text"/>
    <w:basedOn w:val="Normal"/>
    <w:link w:val="CommentTextChar"/>
    <w:uiPriority w:val="99"/>
    <w:semiHidden/>
    <w:rsid w:val="000B6037"/>
    <w:rPr>
      <w:sz w:val="20"/>
      <w:szCs w:val="20"/>
    </w:rPr>
  </w:style>
  <w:style w:type="character" w:customStyle="1" w:styleId="CommentTextChar">
    <w:name w:val="Comment Text Char"/>
    <w:basedOn w:val="DefaultParagraphFont"/>
    <w:link w:val="CommentText"/>
    <w:uiPriority w:val="99"/>
    <w:semiHidden/>
    <w:rsid w:val="00765BA6"/>
    <w:rPr>
      <w:sz w:val="20"/>
      <w:szCs w:val="20"/>
      <w:lang w:eastAsia="en-US"/>
    </w:rPr>
  </w:style>
  <w:style w:type="paragraph" w:styleId="CommentSubject">
    <w:name w:val="annotation subject"/>
    <w:basedOn w:val="CommentText"/>
    <w:next w:val="CommentText"/>
    <w:link w:val="CommentSubjectChar"/>
    <w:uiPriority w:val="99"/>
    <w:semiHidden/>
    <w:rsid w:val="000B6037"/>
    <w:rPr>
      <w:b/>
      <w:bCs/>
    </w:rPr>
  </w:style>
  <w:style w:type="character" w:customStyle="1" w:styleId="CommentSubjectChar">
    <w:name w:val="Comment Subject Char"/>
    <w:basedOn w:val="CommentTextChar"/>
    <w:link w:val="CommentSubject"/>
    <w:uiPriority w:val="99"/>
    <w:semiHidden/>
    <w:rsid w:val="00765BA6"/>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889573">
      <w:marLeft w:val="0"/>
      <w:marRight w:val="0"/>
      <w:marTop w:val="0"/>
      <w:marBottom w:val="0"/>
      <w:divBdr>
        <w:top w:val="none" w:sz="0" w:space="0" w:color="auto"/>
        <w:left w:val="none" w:sz="0" w:space="0" w:color="auto"/>
        <w:bottom w:val="none" w:sz="0" w:space="0" w:color="auto"/>
        <w:right w:val="none" w:sz="0" w:space="0" w:color="auto"/>
      </w:divBdr>
      <w:divsChild>
        <w:div w:id="1073889577">
          <w:marLeft w:val="0"/>
          <w:marRight w:val="0"/>
          <w:marTop w:val="0"/>
          <w:marBottom w:val="0"/>
          <w:divBdr>
            <w:top w:val="none" w:sz="0" w:space="0" w:color="auto"/>
            <w:left w:val="none" w:sz="0" w:space="0" w:color="auto"/>
            <w:bottom w:val="none" w:sz="0" w:space="0" w:color="auto"/>
            <w:right w:val="none" w:sz="0" w:space="0" w:color="auto"/>
          </w:divBdr>
        </w:div>
        <w:div w:id="1073889578">
          <w:marLeft w:val="0"/>
          <w:marRight w:val="0"/>
          <w:marTop w:val="0"/>
          <w:marBottom w:val="0"/>
          <w:divBdr>
            <w:top w:val="none" w:sz="0" w:space="0" w:color="auto"/>
            <w:left w:val="none" w:sz="0" w:space="0" w:color="auto"/>
            <w:bottom w:val="none" w:sz="0" w:space="0" w:color="auto"/>
            <w:right w:val="none" w:sz="0" w:space="0" w:color="auto"/>
          </w:divBdr>
        </w:div>
        <w:div w:id="1073889580">
          <w:marLeft w:val="0"/>
          <w:marRight w:val="0"/>
          <w:marTop w:val="0"/>
          <w:marBottom w:val="0"/>
          <w:divBdr>
            <w:top w:val="none" w:sz="0" w:space="0" w:color="auto"/>
            <w:left w:val="none" w:sz="0" w:space="0" w:color="auto"/>
            <w:bottom w:val="none" w:sz="0" w:space="0" w:color="auto"/>
            <w:right w:val="none" w:sz="0" w:space="0" w:color="auto"/>
          </w:divBdr>
        </w:div>
        <w:div w:id="1073889582">
          <w:marLeft w:val="0"/>
          <w:marRight w:val="0"/>
          <w:marTop w:val="0"/>
          <w:marBottom w:val="0"/>
          <w:divBdr>
            <w:top w:val="none" w:sz="0" w:space="0" w:color="auto"/>
            <w:left w:val="none" w:sz="0" w:space="0" w:color="auto"/>
            <w:bottom w:val="none" w:sz="0" w:space="0" w:color="auto"/>
            <w:right w:val="none" w:sz="0" w:space="0" w:color="auto"/>
          </w:divBdr>
        </w:div>
        <w:div w:id="1073889585">
          <w:marLeft w:val="0"/>
          <w:marRight w:val="0"/>
          <w:marTop w:val="0"/>
          <w:marBottom w:val="0"/>
          <w:divBdr>
            <w:top w:val="none" w:sz="0" w:space="0" w:color="auto"/>
            <w:left w:val="none" w:sz="0" w:space="0" w:color="auto"/>
            <w:bottom w:val="none" w:sz="0" w:space="0" w:color="auto"/>
            <w:right w:val="none" w:sz="0" w:space="0" w:color="auto"/>
          </w:divBdr>
        </w:div>
        <w:div w:id="1073889587">
          <w:marLeft w:val="0"/>
          <w:marRight w:val="0"/>
          <w:marTop w:val="0"/>
          <w:marBottom w:val="0"/>
          <w:divBdr>
            <w:top w:val="none" w:sz="0" w:space="0" w:color="auto"/>
            <w:left w:val="none" w:sz="0" w:space="0" w:color="auto"/>
            <w:bottom w:val="none" w:sz="0" w:space="0" w:color="auto"/>
            <w:right w:val="none" w:sz="0" w:space="0" w:color="auto"/>
          </w:divBdr>
        </w:div>
        <w:div w:id="1073889588">
          <w:marLeft w:val="0"/>
          <w:marRight w:val="0"/>
          <w:marTop w:val="0"/>
          <w:marBottom w:val="0"/>
          <w:divBdr>
            <w:top w:val="none" w:sz="0" w:space="0" w:color="auto"/>
            <w:left w:val="none" w:sz="0" w:space="0" w:color="auto"/>
            <w:bottom w:val="none" w:sz="0" w:space="0" w:color="auto"/>
            <w:right w:val="none" w:sz="0" w:space="0" w:color="auto"/>
          </w:divBdr>
        </w:div>
        <w:div w:id="1073889589">
          <w:marLeft w:val="0"/>
          <w:marRight w:val="0"/>
          <w:marTop w:val="0"/>
          <w:marBottom w:val="0"/>
          <w:divBdr>
            <w:top w:val="none" w:sz="0" w:space="0" w:color="auto"/>
            <w:left w:val="none" w:sz="0" w:space="0" w:color="auto"/>
            <w:bottom w:val="none" w:sz="0" w:space="0" w:color="auto"/>
            <w:right w:val="none" w:sz="0" w:space="0" w:color="auto"/>
          </w:divBdr>
        </w:div>
        <w:div w:id="1073889594">
          <w:marLeft w:val="0"/>
          <w:marRight w:val="0"/>
          <w:marTop w:val="0"/>
          <w:marBottom w:val="0"/>
          <w:divBdr>
            <w:top w:val="none" w:sz="0" w:space="0" w:color="auto"/>
            <w:left w:val="none" w:sz="0" w:space="0" w:color="auto"/>
            <w:bottom w:val="none" w:sz="0" w:space="0" w:color="auto"/>
            <w:right w:val="none" w:sz="0" w:space="0" w:color="auto"/>
          </w:divBdr>
        </w:div>
        <w:div w:id="1073889597">
          <w:marLeft w:val="0"/>
          <w:marRight w:val="0"/>
          <w:marTop w:val="0"/>
          <w:marBottom w:val="0"/>
          <w:divBdr>
            <w:top w:val="none" w:sz="0" w:space="0" w:color="auto"/>
            <w:left w:val="none" w:sz="0" w:space="0" w:color="auto"/>
            <w:bottom w:val="none" w:sz="0" w:space="0" w:color="auto"/>
            <w:right w:val="none" w:sz="0" w:space="0" w:color="auto"/>
          </w:divBdr>
        </w:div>
        <w:div w:id="1073889598">
          <w:marLeft w:val="0"/>
          <w:marRight w:val="0"/>
          <w:marTop w:val="0"/>
          <w:marBottom w:val="0"/>
          <w:divBdr>
            <w:top w:val="none" w:sz="0" w:space="0" w:color="auto"/>
            <w:left w:val="none" w:sz="0" w:space="0" w:color="auto"/>
            <w:bottom w:val="none" w:sz="0" w:space="0" w:color="auto"/>
            <w:right w:val="none" w:sz="0" w:space="0" w:color="auto"/>
          </w:divBdr>
        </w:div>
        <w:div w:id="1073889609">
          <w:marLeft w:val="0"/>
          <w:marRight w:val="0"/>
          <w:marTop w:val="0"/>
          <w:marBottom w:val="0"/>
          <w:divBdr>
            <w:top w:val="none" w:sz="0" w:space="0" w:color="auto"/>
            <w:left w:val="none" w:sz="0" w:space="0" w:color="auto"/>
            <w:bottom w:val="none" w:sz="0" w:space="0" w:color="auto"/>
            <w:right w:val="none" w:sz="0" w:space="0" w:color="auto"/>
          </w:divBdr>
        </w:div>
        <w:div w:id="1073889611">
          <w:marLeft w:val="0"/>
          <w:marRight w:val="0"/>
          <w:marTop w:val="0"/>
          <w:marBottom w:val="0"/>
          <w:divBdr>
            <w:top w:val="none" w:sz="0" w:space="0" w:color="auto"/>
            <w:left w:val="none" w:sz="0" w:space="0" w:color="auto"/>
            <w:bottom w:val="none" w:sz="0" w:space="0" w:color="auto"/>
            <w:right w:val="none" w:sz="0" w:space="0" w:color="auto"/>
          </w:divBdr>
        </w:div>
        <w:div w:id="1073889613">
          <w:marLeft w:val="0"/>
          <w:marRight w:val="0"/>
          <w:marTop w:val="0"/>
          <w:marBottom w:val="0"/>
          <w:divBdr>
            <w:top w:val="none" w:sz="0" w:space="0" w:color="auto"/>
            <w:left w:val="none" w:sz="0" w:space="0" w:color="auto"/>
            <w:bottom w:val="none" w:sz="0" w:space="0" w:color="auto"/>
            <w:right w:val="none" w:sz="0" w:space="0" w:color="auto"/>
          </w:divBdr>
        </w:div>
        <w:div w:id="1073889614">
          <w:marLeft w:val="0"/>
          <w:marRight w:val="0"/>
          <w:marTop w:val="0"/>
          <w:marBottom w:val="0"/>
          <w:divBdr>
            <w:top w:val="none" w:sz="0" w:space="0" w:color="auto"/>
            <w:left w:val="none" w:sz="0" w:space="0" w:color="auto"/>
            <w:bottom w:val="none" w:sz="0" w:space="0" w:color="auto"/>
            <w:right w:val="none" w:sz="0" w:space="0" w:color="auto"/>
          </w:divBdr>
        </w:div>
        <w:div w:id="1073889615">
          <w:marLeft w:val="0"/>
          <w:marRight w:val="0"/>
          <w:marTop w:val="0"/>
          <w:marBottom w:val="0"/>
          <w:divBdr>
            <w:top w:val="none" w:sz="0" w:space="0" w:color="auto"/>
            <w:left w:val="none" w:sz="0" w:space="0" w:color="auto"/>
            <w:bottom w:val="none" w:sz="0" w:space="0" w:color="auto"/>
            <w:right w:val="none" w:sz="0" w:space="0" w:color="auto"/>
          </w:divBdr>
        </w:div>
        <w:div w:id="1073889616">
          <w:marLeft w:val="0"/>
          <w:marRight w:val="0"/>
          <w:marTop w:val="0"/>
          <w:marBottom w:val="0"/>
          <w:divBdr>
            <w:top w:val="none" w:sz="0" w:space="0" w:color="auto"/>
            <w:left w:val="none" w:sz="0" w:space="0" w:color="auto"/>
            <w:bottom w:val="none" w:sz="0" w:space="0" w:color="auto"/>
            <w:right w:val="none" w:sz="0" w:space="0" w:color="auto"/>
          </w:divBdr>
        </w:div>
        <w:div w:id="1073889619">
          <w:marLeft w:val="0"/>
          <w:marRight w:val="0"/>
          <w:marTop w:val="0"/>
          <w:marBottom w:val="0"/>
          <w:divBdr>
            <w:top w:val="none" w:sz="0" w:space="0" w:color="auto"/>
            <w:left w:val="none" w:sz="0" w:space="0" w:color="auto"/>
            <w:bottom w:val="none" w:sz="0" w:space="0" w:color="auto"/>
            <w:right w:val="none" w:sz="0" w:space="0" w:color="auto"/>
          </w:divBdr>
        </w:div>
        <w:div w:id="1073889620">
          <w:marLeft w:val="0"/>
          <w:marRight w:val="0"/>
          <w:marTop w:val="0"/>
          <w:marBottom w:val="0"/>
          <w:divBdr>
            <w:top w:val="none" w:sz="0" w:space="0" w:color="auto"/>
            <w:left w:val="none" w:sz="0" w:space="0" w:color="auto"/>
            <w:bottom w:val="none" w:sz="0" w:space="0" w:color="auto"/>
            <w:right w:val="none" w:sz="0" w:space="0" w:color="auto"/>
          </w:divBdr>
        </w:div>
        <w:div w:id="1073889621">
          <w:marLeft w:val="0"/>
          <w:marRight w:val="0"/>
          <w:marTop w:val="0"/>
          <w:marBottom w:val="0"/>
          <w:divBdr>
            <w:top w:val="none" w:sz="0" w:space="0" w:color="auto"/>
            <w:left w:val="none" w:sz="0" w:space="0" w:color="auto"/>
            <w:bottom w:val="none" w:sz="0" w:space="0" w:color="auto"/>
            <w:right w:val="none" w:sz="0" w:space="0" w:color="auto"/>
          </w:divBdr>
        </w:div>
        <w:div w:id="1073889622">
          <w:marLeft w:val="0"/>
          <w:marRight w:val="0"/>
          <w:marTop w:val="0"/>
          <w:marBottom w:val="0"/>
          <w:divBdr>
            <w:top w:val="none" w:sz="0" w:space="0" w:color="auto"/>
            <w:left w:val="none" w:sz="0" w:space="0" w:color="auto"/>
            <w:bottom w:val="none" w:sz="0" w:space="0" w:color="auto"/>
            <w:right w:val="none" w:sz="0" w:space="0" w:color="auto"/>
          </w:divBdr>
        </w:div>
        <w:div w:id="1073889625">
          <w:marLeft w:val="0"/>
          <w:marRight w:val="0"/>
          <w:marTop w:val="0"/>
          <w:marBottom w:val="0"/>
          <w:divBdr>
            <w:top w:val="none" w:sz="0" w:space="0" w:color="auto"/>
            <w:left w:val="none" w:sz="0" w:space="0" w:color="auto"/>
            <w:bottom w:val="none" w:sz="0" w:space="0" w:color="auto"/>
            <w:right w:val="none" w:sz="0" w:space="0" w:color="auto"/>
          </w:divBdr>
        </w:div>
        <w:div w:id="1073889629">
          <w:marLeft w:val="0"/>
          <w:marRight w:val="0"/>
          <w:marTop w:val="0"/>
          <w:marBottom w:val="0"/>
          <w:divBdr>
            <w:top w:val="none" w:sz="0" w:space="0" w:color="auto"/>
            <w:left w:val="none" w:sz="0" w:space="0" w:color="auto"/>
            <w:bottom w:val="none" w:sz="0" w:space="0" w:color="auto"/>
            <w:right w:val="none" w:sz="0" w:space="0" w:color="auto"/>
          </w:divBdr>
        </w:div>
        <w:div w:id="1073889630">
          <w:marLeft w:val="0"/>
          <w:marRight w:val="0"/>
          <w:marTop w:val="0"/>
          <w:marBottom w:val="0"/>
          <w:divBdr>
            <w:top w:val="none" w:sz="0" w:space="0" w:color="auto"/>
            <w:left w:val="none" w:sz="0" w:space="0" w:color="auto"/>
            <w:bottom w:val="none" w:sz="0" w:space="0" w:color="auto"/>
            <w:right w:val="none" w:sz="0" w:space="0" w:color="auto"/>
          </w:divBdr>
        </w:div>
        <w:div w:id="1073889631">
          <w:marLeft w:val="0"/>
          <w:marRight w:val="0"/>
          <w:marTop w:val="0"/>
          <w:marBottom w:val="0"/>
          <w:divBdr>
            <w:top w:val="none" w:sz="0" w:space="0" w:color="auto"/>
            <w:left w:val="none" w:sz="0" w:space="0" w:color="auto"/>
            <w:bottom w:val="none" w:sz="0" w:space="0" w:color="auto"/>
            <w:right w:val="none" w:sz="0" w:space="0" w:color="auto"/>
          </w:divBdr>
        </w:div>
        <w:div w:id="1073889632">
          <w:marLeft w:val="0"/>
          <w:marRight w:val="0"/>
          <w:marTop w:val="0"/>
          <w:marBottom w:val="0"/>
          <w:divBdr>
            <w:top w:val="none" w:sz="0" w:space="0" w:color="auto"/>
            <w:left w:val="none" w:sz="0" w:space="0" w:color="auto"/>
            <w:bottom w:val="none" w:sz="0" w:space="0" w:color="auto"/>
            <w:right w:val="none" w:sz="0" w:space="0" w:color="auto"/>
          </w:divBdr>
        </w:div>
        <w:div w:id="1073889633">
          <w:marLeft w:val="0"/>
          <w:marRight w:val="0"/>
          <w:marTop w:val="0"/>
          <w:marBottom w:val="0"/>
          <w:divBdr>
            <w:top w:val="none" w:sz="0" w:space="0" w:color="auto"/>
            <w:left w:val="none" w:sz="0" w:space="0" w:color="auto"/>
            <w:bottom w:val="none" w:sz="0" w:space="0" w:color="auto"/>
            <w:right w:val="none" w:sz="0" w:space="0" w:color="auto"/>
          </w:divBdr>
        </w:div>
        <w:div w:id="1073889634">
          <w:marLeft w:val="0"/>
          <w:marRight w:val="0"/>
          <w:marTop w:val="0"/>
          <w:marBottom w:val="0"/>
          <w:divBdr>
            <w:top w:val="none" w:sz="0" w:space="0" w:color="auto"/>
            <w:left w:val="none" w:sz="0" w:space="0" w:color="auto"/>
            <w:bottom w:val="none" w:sz="0" w:space="0" w:color="auto"/>
            <w:right w:val="none" w:sz="0" w:space="0" w:color="auto"/>
          </w:divBdr>
        </w:div>
        <w:div w:id="1073889635">
          <w:marLeft w:val="0"/>
          <w:marRight w:val="0"/>
          <w:marTop w:val="0"/>
          <w:marBottom w:val="0"/>
          <w:divBdr>
            <w:top w:val="none" w:sz="0" w:space="0" w:color="auto"/>
            <w:left w:val="none" w:sz="0" w:space="0" w:color="auto"/>
            <w:bottom w:val="none" w:sz="0" w:space="0" w:color="auto"/>
            <w:right w:val="none" w:sz="0" w:space="0" w:color="auto"/>
          </w:divBdr>
        </w:div>
        <w:div w:id="1073889636">
          <w:marLeft w:val="0"/>
          <w:marRight w:val="0"/>
          <w:marTop w:val="0"/>
          <w:marBottom w:val="0"/>
          <w:divBdr>
            <w:top w:val="none" w:sz="0" w:space="0" w:color="auto"/>
            <w:left w:val="none" w:sz="0" w:space="0" w:color="auto"/>
            <w:bottom w:val="none" w:sz="0" w:space="0" w:color="auto"/>
            <w:right w:val="none" w:sz="0" w:space="0" w:color="auto"/>
          </w:divBdr>
        </w:div>
        <w:div w:id="1073889640">
          <w:marLeft w:val="0"/>
          <w:marRight w:val="0"/>
          <w:marTop w:val="0"/>
          <w:marBottom w:val="0"/>
          <w:divBdr>
            <w:top w:val="none" w:sz="0" w:space="0" w:color="auto"/>
            <w:left w:val="none" w:sz="0" w:space="0" w:color="auto"/>
            <w:bottom w:val="none" w:sz="0" w:space="0" w:color="auto"/>
            <w:right w:val="none" w:sz="0" w:space="0" w:color="auto"/>
          </w:divBdr>
        </w:div>
        <w:div w:id="1073889642">
          <w:marLeft w:val="0"/>
          <w:marRight w:val="0"/>
          <w:marTop w:val="0"/>
          <w:marBottom w:val="0"/>
          <w:divBdr>
            <w:top w:val="none" w:sz="0" w:space="0" w:color="auto"/>
            <w:left w:val="none" w:sz="0" w:space="0" w:color="auto"/>
            <w:bottom w:val="none" w:sz="0" w:space="0" w:color="auto"/>
            <w:right w:val="none" w:sz="0" w:space="0" w:color="auto"/>
          </w:divBdr>
        </w:div>
        <w:div w:id="1073889650">
          <w:marLeft w:val="0"/>
          <w:marRight w:val="0"/>
          <w:marTop w:val="0"/>
          <w:marBottom w:val="0"/>
          <w:divBdr>
            <w:top w:val="none" w:sz="0" w:space="0" w:color="auto"/>
            <w:left w:val="none" w:sz="0" w:space="0" w:color="auto"/>
            <w:bottom w:val="none" w:sz="0" w:space="0" w:color="auto"/>
            <w:right w:val="none" w:sz="0" w:space="0" w:color="auto"/>
          </w:divBdr>
        </w:div>
        <w:div w:id="1073889651">
          <w:marLeft w:val="0"/>
          <w:marRight w:val="0"/>
          <w:marTop w:val="0"/>
          <w:marBottom w:val="0"/>
          <w:divBdr>
            <w:top w:val="none" w:sz="0" w:space="0" w:color="auto"/>
            <w:left w:val="none" w:sz="0" w:space="0" w:color="auto"/>
            <w:bottom w:val="none" w:sz="0" w:space="0" w:color="auto"/>
            <w:right w:val="none" w:sz="0" w:space="0" w:color="auto"/>
          </w:divBdr>
        </w:div>
        <w:div w:id="1073889654">
          <w:marLeft w:val="0"/>
          <w:marRight w:val="0"/>
          <w:marTop w:val="0"/>
          <w:marBottom w:val="0"/>
          <w:divBdr>
            <w:top w:val="none" w:sz="0" w:space="0" w:color="auto"/>
            <w:left w:val="none" w:sz="0" w:space="0" w:color="auto"/>
            <w:bottom w:val="none" w:sz="0" w:space="0" w:color="auto"/>
            <w:right w:val="none" w:sz="0" w:space="0" w:color="auto"/>
          </w:divBdr>
        </w:div>
        <w:div w:id="1073889655">
          <w:marLeft w:val="0"/>
          <w:marRight w:val="0"/>
          <w:marTop w:val="0"/>
          <w:marBottom w:val="0"/>
          <w:divBdr>
            <w:top w:val="none" w:sz="0" w:space="0" w:color="auto"/>
            <w:left w:val="none" w:sz="0" w:space="0" w:color="auto"/>
            <w:bottom w:val="none" w:sz="0" w:space="0" w:color="auto"/>
            <w:right w:val="none" w:sz="0" w:space="0" w:color="auto"/>
          </w:divBdr>
        </w:div>
        <w:div w:id="1073889656">
          <w:marLeft w:val="0"/>
          <w:marRight w:val="0"/>
          <w:marTop w:val="0"/>
          <w:marBottom w:val="0"/>
          <w:divBdr>
            <w:top w:val="none" w:sz="0" w:space="0" w:color="auto"/>
            <w:left w:val="none" w:sz="0" w:space="0" w:color="auto"/>
            <w:bottom w:val="none" w:sz="0" w:space="0" w:color="auto"/>
            <w:right w:val="none" w:sz="0" w:space="0" w:color="auto"/>
          </w:divBdr>
        </w:div>
        <w:div w:id="1073889657">
          <w:marLeft w:val="0"/>
          <w:marRight w:val="0"/>
          <w:marTop w:val="0"/>
          <w:marBottom w:val="0"/>
          <w:divBdr>
            <w:top w:val="none" w:sz="0" w:space="0" w:color="auto"/>
            <w:left w:val="none" w:sz="0" w:space="0" w:color="auto"/>
            <w:bottom w:val="none" w:sz="0" w:space="0" w:color="auto"/>
            <w:right w:val="none" w:sz="0" w:space="0" w:color="auto"/>
          </w:divBdr>
        </w:div>
        <w:div w:id="1073889658">
          <w:marLeft w:val="0"/>
          <w:marRight w:val="0"/>
          <w:marTop w:val="0"/>
          <w:marBottom w:val="0"/>
          <w:divBdr>
            <w:top w:val="none" w:sz="0" w:space="0" w:color="auto"/>
            <w:left w:val="none" w:sz="0" w:space="0" w:color="auto"/>
            <w:bottom w:val="none" w:sz="0" w:space="0" w:color="auto"/>
            <w:right w:val="none" w:sz="0" w:space="0" w:color="auto"/>
          </w:divBdr>
        </w:div>
      </w:divsChild>
    </w:div>
    <w:div w:id="1073889599">
      <w:marLeft w:val="0"/>
      <w:marRight w:val="0"/>
      <w:marTop w:val="0"/>
      <w:marBottom w:val="0"/>
      <w:divBdr>
        <w:top w:val="none" w:sz="0" w:space="0" w:color="auto"/>
        <w:left w:val="none" w:sz="0" w:space="0" w:color="auto"/>
        <w:bottom w:val="none" w:sz="0" w:space="0" w:color="auto"/>
        <w:right w:val="none" w:sz="0" w:space="0" w:color="auto"/>
      </w:divBdr>
    </w:div>
    <w:div w:id="1073889600">
      <w:marLeft w:val="0"/>
      <w:marRight w:val="0"/>
      <w:marTop w:val="0"/>
      <w:marBottom w:val="0"/>
      <w:divBdr>
        <w:top w:val="none" w:sz="0" w:space="0" w:color="auto"/>
        <w:left w:val="none" w:sz="0" w:space="0" w:color="auto"/>
        <w:bottom w:val="none" w:sz="0" w:space="0" w:color="auto"/>
        <w:right w:val="none" w:sz="0" w:space="0" w:color="auto"/>
      </w:divBdr>
    </w:div>
    <w:div w:id="1073889644">
      <w:marLeft w:val="0"/>
      <w:marRight w:val="0"/>
      <w:marTop w:val="0"/>
      <w:marBottom w:val="0"/>
      <w:divBdr>
        <w:top w:val="none" w:sz="0" w:space="0" w:color="auto"/>
        <w:left w:val="none" w:sz="0" w:space="0" w:color="auto"/>
        <w:bottom w:val="none" w:sz="0" w:space="0" w:color="auto"/>
        <w:right w:val="none" w:sz="0" w:space="0" w:color="auto"/>
      </w:divBdr>
      <w:divsChild>
        <w:div w:id="1073889574">
          <w:marLeft w:val="0"/>
          <w:marRight w:val="0"/>
          <w:marTop w:val="0"/>
          <w:marBottom w:val="0"/>
          <w:divBdr>
            <w:top w:val="none" w:sz="0" w:space="0" w:color="auto"/>
            <w:left w:val="none" w:sz="0" w:space="0" w:color="auto"/>
            <w:bottom w:val="none" w:sz="0" w:space="0" w:color="auto"/>
            <w:right w:val="none" w:sz="0" w:space="0" w:color="auto"/>
          </w:divBdr>
        </w:div>
        <w:div w:id="1073889575">
          <w:marLeft w:val="0"/>
          <w:marRight w:val="0"/>
          <w:marTop w:val="0"/>
          <w:marBottom w:val="0"/>
          <w:divBdr>
            <w:top w:val="none" w:sz="0" w:space="0" w:color="auto"/>
            <w:left w:val="none" w:sz="0" w:space="0" w:color="auto"/>
            <w:bottom w:val="none" w:sz="0" w:space="0" w:color="auto"/>
            <w:right w:val="none" w:sz="0" w:space="0" w:color="auto"/>
          </w:divBdr>
        </w:div>
        <w:div w:id="1073889576">
          <w:marLeft w:val="0"/>
          <w:marRight w:val="0"/>
          <w:marTop w:val="0"/>
          <w:marBottom w:val="0"/>
          <w:divBdr>
            <w:top w:val="none" w:sz="0" w:space="0" w:color="auto"/>
            <w:left w:val="none" w:sz="0" w:space="0" w:color="auto"/>
            <w:bottom w:val="none" w:sz="0" w:space="0" w:color="auto"/>
            <w:right w:val="none" w:sz="0" w:space="0" w:color="auto"/>
          </w:divBdr>
        </w:div>
        <w:div w:id="1073889579">
          <w:marLeft w:val="0"/>
          <w:marRight w:val="0"/>
          <w:marTop w:val="0"/>
          <w:marBottom w:val="0"/>
          <w:divBdr>
            <w:top w:val="none" w:sz="0" w:space="0" w:color="auto"/>
            <w:left w:val="none" w:sz="0" w:space="0" w:color="auto"/>
            <w:bottom w:val="none" w:sz="0" w:space="0" w:color="auto"/>
            <w:right w:val="none" w:sz="0" w:space="0" w:color="auto"/>
          </w:divBdr>
        </w:div>
        <w:div w:id="1073889581">
          <w:marLeft w:val="0"/>
          <w:marRight w:val="0"/>
          <w:marTop w:val="0"/>
          <w:marBottom w:val="0"/>
          <w:divBdr>
            <w:top w:val="none" w:sz="0" w:space="0" w:color="auto"/>
            <w:left w:val="none" w:sz="0" w:space="0" w:color="auto"/>
            <w:bottom w:val="none" w:sz="0" w:space="0" w:color="auto"/>
            <w:right w:val="none" w:sz="0" w:space="0" w:color="auto"/>
          </w:divBdr>
        </w:div>
        <w:div w:id="1073889583">
          <w:marLeft w:val="0"/>
          <w:marRight w:val="0"/>
          <w:marTop w:val="0"/>
          <w:marBottom w:val="0"/>
          <w:divBdr>
            <w:top w:val="none" w:sz="0" w:space="0" w:color="auto"/>
            <w:left w:val="none" w:sz="0" w:space="0" w:color="auto"/>
            <w:bottom w:val="none" w:sz="0" w:space="0" w:color="auto"/>
            <w:right w:val="none" w:sz="0" w:space="0" w:color="auto"/>
          </w:divBdr>
        </w:div>
        <w:div w:id="1073889584">
          <w:marLeft w:val="0"/>
          <w:marRight w:val="0"/>
          <w:marTop w:val="0"/>
          <w:marBottom w:val="0"/>
          <w:divBdr>
            <w:top w:val="none" w:sz="0" w:space="0" w:color="auto"/>
            <w:left w:val="none" w:sz="0" w:space="0" w:color="auto"/>
            <w:bottom w:val="none" w:sz="0" w:space="0" w:color="auto"/>
            <w:right w:val="none" w:sz="0" w:space="0" w:color="auto"/>
          </w:divBdr>
        </w:div>
        <w:div w:id="1073889586">
          <w:marLeft w:val="0"/>
          <w:marRight w:val="0"/>
          <w:marTop w:val="0"/>
          <w:marBottom w:val="0"/>
          <w:divBdr>
            <w:top w:val="none" w:sz="0" w:space="0" w:color="auto"/>
            <w:left w:val="none" w:sz="0" w:space="0" w:color="auto"/>
            <w:bottom w:val="none" w:sz="0" w:space="0" w:color="auto"/>
            <w:right w:val="none" w:sz="0" w:space="0" w:color="auto"/>
          </w:divBdr>
        </w:div>
        <w:div w:id="1073889590">
          <w:marLeft w:val="0"/>
          <w:marRight w:val="0"/>
          <w:marTop w:val="0"/>
          <w:marBottom w:val="0"/>
          <w:divBdr>
            <w:top w:val="none" w:sz="0" w:space="0" w:color="auto"/>
            <w:left w:val="none" w:sz="0" w:space="0" w:color="auto"/>
            <w:bottom w:val="none" w:sz="0" w:space="0" w:color="auto"/>
            <w:right w:val="none" w:sz="0" w:space="0" w:color="auto"/>
          </w:divBdr>
        </w:div>
        <w:div w:id="1073889591">
          <w:marLeft w:val="0"/>
          <w:marRight w:val="0"/>
          <w:marTop w:val="0"/>
          <w:marBottom w:val="0"/>
          <w:divBdr>
            <w:top w:val="none" w:sz="0" w:space="0" w:color="auto"/>
            <w:left w:val="none" w:sz="0" w:space="0" w:color="auto"/>
            <w:bottom w:val="none" w:sz="0" w:space="0" w:color="auto"/>
            <w:right w:val="none" w:sz="0" w:space="0" w:color="auto"/>
          </w:divBdr>
        </w:div>
        <w:div w:id="1073889592">
          <w:marLeft w:val="0"/>
          <w:marRight w:val="0"/>
          <w:marTop w:val="0"/>
          <w:marBottom w:val="0"/>
          <w:divBdr>
            <w:top w:val="none" w:sz="0" w:space="0" w:color="auto"/>
            <w:left w:val="none" w:sz="0" w:space="0" w:color="auto"/>
            <w:bottom w:val="none" w:sz="0" w:space="0" w:color="auto"/>
            <w:right w:val="none" w:sz="0" w:space="0" w:color="auto"/>
          </w:divBdr>
        </w:div>
        <w:div w:id="1073889593">
          <w:marLeft w:val="0"/>
          <w:marRight w:val="0"/>
          <w:marTop w:val="0"/>
          <w:marBottom w:val="0"/>
          <w:divBdr>
            <w:top w:val="none" w:sz="0" w:space="0" w:color="auto"/>
            <w:left w:val="none" w:sz="0" w:space="0" w:color="auto"/>
            <w:bottom w:val="none" w:sz="0" w:space="0" w:color="auto"/>
            <w:right w:val="none" w:sz="0" w:space="0" w:color="auto"/>
          </w:divBdr>
        </w:div>
        <w:div w:id="1073889595">
          <w:marLeft w:val="0"/>
          <w:marRight w:val="0"/>
          <w:marTop w:val="0"/>
          <w:marBottom w:val="0"/>
          <w:divBdr>
            <w:top w:val="none" w:sz="0" w:space="0" w:color="auto"/>
            <w:left w:val="none" w:sz="0" w:space="0" w:color="auto"/>
            <w:bottom w:val="none" w:sz="0" w:space="0" w:color="auto"/>
            <w:right w:val="none" w:sz="0" w:space="0" w:color="auto"/>
          </w:divBdr>
        </w:div>
        <w:div w:id="1073889601">
          <w:marLeft w:val="0"/>
          <w:marRight w:val="0"/>
          <w:marTop w:val="0"/>
          <w:marBottom w:val="0"/>
          <w:divBdr>
            <w:top w:val="none" w:sz="0" w:space="0" w:color="auto"/>
            <w:left w:val="none" w:sz="0" w:space="0" w:color="auto"/>
            <w:bottom w:val="none" w:sz="0" w:space="0" w:color="auto"/>
            <w:right w:val="none" w:sz="0" w:space="0" w:color="auto"/>
          </w:divBdr>
        </w:div>
        <w:div w:id="1073889604">
          <w:marLeft w:val="0"/>
          <w:marRight w:val="0"/>
          <w:marTop w:val="0"/>
          <w:marBottom w:val="0"/>
          <w:divBdr>
            <w:top w:val="none" w:sz="0" w:space="0" w:color="auto"/>
            <w:left w:val="none" w:sz="0" w:space="0" w:color="auto"/>
            <w:bottom w:val="none" w:sz="0" w:space="0" w:color="auto"/>
            <w:right w:val="none" w:sz="0" w:space="0" w:color="auto"/>
          </w:divBdr>
        </w:div>
        <w:div w:id="1073889605">
          <w:marLeft w:val="0"/>
          <w:marRight w:val="0"/>
          <w:marTop w:val="0"/>
          <w:marBottom w:val="0"/>
          <w:divBdr>
            <w:top w:val="none" w:sz="0" w:space="0" w:color="auto"/>
            <w:left w:val="none" w:sz="0" w:space="0" w:color="auto"/>
            <w:bottom w:val="none" w:sz="0" w:space="0" w:color="auto"/>
            <w:right w:val="none" w:sz="0" w:space="0" w:color="auto"/>
          </w:divBdr>
        </w:div>
        <w:div w:id="1073889607">
          <w:marLeft w:val="0"/>
          <w:marRight w:val="0"/>
          <w:marTop w:val="0"/>
          <w:marBottom w:val="0"/>
          <w:divBdr>
            <w:top w:val="none" w:sz="0" w:space="0" w:color="auto"/>
            <w:left w:val="none" w:sz="0" w:space="0" w:color="auto"/>
            <w:bottom w:val="none" w:sz="0" w:space="0" w:color="auto"/>
            <w:right w:val="none" w:sz="0" w:space="0" w:color="auto"/>
          </w:divBdr>
        </w:div>
        <w:div w:id="1073889608">
          <w:marLeft w:val="0"/>
          <w:marRight w:val="0"/>
          <w:marTop w:val="0"/>
          <w:marBottom w:val="0"/>
          <w:divBdr>
            <w:top w:val="none" w:sz="0" w:space="0" w:color="auto"/>
            <w:left w:val="none" w:sz="0" w:space="0" w:color="auto"/>
            <w:bottom w:val="none" w:sz="0" w:space="0" w:color="auto"/>
            <w:right w:val="none" w:sz="0" w:space="0" w:color="auto"/>
          </w:divBdr>
        </w:div>
        <w:div w:id="1073889610">
          <w:marLeft w:val="0"/>
          <w:marRight w:val="0"/>
          <w:marTop w:val="0"/>
          <w:marBottom w:val="0"/>
          <w:divBdr>
            <w:top w:val="none" w:sz="0" w:space="0" w:color="auto"/>
            <w:left w:val="none" w:sz="0" w:space="0" w:color="auto"/>
            <w:bottom w:val="none" w:sz="0" w:space="0" w:color="auto"/>
            <w:right w:val="none" w:sz="0" w:space="0" w:color="auto"/>
          </w:divBdr>
        </w:div>
        <w:div w:id="1073889612">
          <w:marLeft w:val="0"/>
          <w:marRight w:val="0"/>
          <w:marTop w:val="0"/>
          <w:marBottom w:val="0"/>
          <w:divBdr>
            <w:top w:val="none" w:sz="0" w:space="0" w:color="auto"/>
            <w:left w:val="none" w:sz="0" w:space="0" w:color="auto"/>
            <w:bottom w:val="none" w:sz="0" w:space="0" w:color="auto"/>
            <w:right w:val="none" w:sz="0" w:space="0" w:color="auto"/>
          </w:divBdr>
        </w:div>
        <w:div w:id="1073889617">
          <w:marLeft w:val="0"/>
          <w:marRight w:val="0"/>
          <w:marTop w:val="0"/>
          <w:marBottom w:val="0"/>
          <w:divBdr>
            <w:top w:val="none" w:sz="0" w:space="0" w:color="auto"/>
            <w:left w:val="none" w:sz="0" w:space="0" w:color="auto"/>
            <w:bottom w:val="none" w:sz="0" w:space="0" w:color="auto"/>
            <w:right w:val="none" w:sz="0" w:space="0" w:color="auto"/>
          </w:divBdr>
        </w:div>
        <w:div w:id="1073889618">
          <w:marLeft w:val="0"/>
          <w:marRight w:val="0"/>
          <w:marTop w:val="0"/>
          <w:marBottom w:val="0"/>
          <w:divBdr>
            <w:top w:val="none" w:sz="0" w:space="0" w:color="auto"/>
            <w:left w:val="none" w:sz="0" w:space="0" w:color="auto"/>
            <w:bottom w:val="none" w:sz="0" w:space="0" w:color="auto"/>
            <w:right w:val="none" w:sz="0" w:space="0" w:color="auto"/>
          </w:divBdr>
        </w:div>
        <w:div w:id="1073889623">
          <w:marLeft w:val="0"/>
          <w:marRight w:val="0"/>
          <w:marTop w:val="0"/>
          <w:marBottom w:val="0"/>
          <w:divBdr>
            <w:top w:val="none" w:sz="0" w:space="0" w:color="auto"/>
            <w:left w:val="none" w:sz="0" w:space="0" w:color="auto"/>
            <w:bottom w:val="none" w:sz="0" w:space="0" w:color="auto"/>
            <w:right w:val="none" w:sz="0" w:space="0" w:color="auto"/>
          </w:divBdr>
        </w:div>
        <w:div w:id="1073889624">
          <w:marLeft w:val="0"/>
          <w:marRight w:val="0"/>
          <w:marTop w:val="0"/>
          <w:marBottom w:val="0"/>
          <w:divBdr>
            <w:top w:val="none" w:sz="0" w:space="0" w:color="auto"/>
            <w:left w:val="none" w:sz="0" w:space="0" w:color="auto"/>
            <w:bottom w:val="none" w:sz="0" w:space="0" w:color="auto"/>
            <w:right w:val="none" w:sz="0" w:space="0" w:color="auto"/>
          </w:divBdr>
        </w:div>
        <w:div w:id="1073889626">
          <w:marLeft w:val="0"/>
          <w:marRight w:val="0"/>
          <w:marTop w:val="0"/>
          <w:marBottom w:val="0"/>
          <w:divBdr>
            <w:top w:val="none" w:sz="0" w:space="0" w:color="auto"/>
            <w:left w:val="none" w:sz="0" w:space="0" w:color="auto"/>
            <w:bottom w:val="none" w:sz="0" w:space="0" w:color="auto"/>
            <w:right w:val="none" w:sz="0" w:space="0" w:color="auto"/>
          </w:divBdr>
        </w:div>
        <w:div w:id="1073889627">
          <w:marLeft w:val="0"/>
          <w:marRight w:val="0"/>
          <w:marTop w:val="0"/>
          <w:marBottom w:val="0"/>
          <w:divBdr>
            <w:top w:val="none" w:sz="0" w:space="0" w:color="auto"/>
            <w:left w:val="none" w:sz="0" w:space="0" w:color="auto"/>
            <w:bottom w:val="none" w:sz="0" w:space="0" w:color="auto"/>
            <w:right w:val="none" w:sz="0" w:space="0" w:color="auto"/>
          </w:divBdr>
        </w:div>
        <w:div w:id="1073889628">
          <w:marLeft w:val="0"/>
          <w:marRight w:val="0"/>
          <w:marTop w:val="0"/>
          <w:marBottom w:val="0"/>
          <w:divBdr>
            <w:top w:val="none" w:sz="0" w:space="0" w:color="auto"/>
            <w:left w:val="none" w:sz="0" w:space="0" w:color="auto"/>
            <w:bottom w:val="none" w:sz="0" w:space="0" w:color="auto"/>
            <w:right w:val="none" w:sz="0" w:space="0" w:color="auto"/>
          </w:divBdr>
        </w:div>
        <w:div w:id="1073889637">
          <w:marLeft w:val="0"/>
          <w:marRight w:val="0"/>
          <w:marTop w:val="0"/>
          <w:marBottom w:val="0"/>
          <w:divBdr>
            <w:top w:val="none" w:sz="0" w:space="0" w:color="auto"/>
            <w:left w:val="none" w:sz="0" w:space="0" w:color="auto"/>
            <w:bottom w:val="none" w:sz="0" w:space="0" w:color="auto"/>
            <w:right w:val="none" w:sz="0" w:space="0" w:color="auto"/>
          </w:divBdr>
        </w:div>
        <w:div w:id="1073889638">
          <w:marLeft w:val="0"/>
          <w:marRight w:val="0"/>
          <w:marTop w:val="0"/>
          <w:marBottom w:val="0"/>
          <w:divBdr>
            <w:top w:val="none" w:sz="0" w:space="0" w:color="auto"/>
            <w:left w:val="none" w:sz="0" w:space="0" w:color="auto"/>
            <w:bottom w:val="none" w:sz="0" w:space="0" w:color="auto"/>
            <w:right w:val="none" w:sz="0" w:space="0" w:color="auto"/>
          </w:divBdr>
        </w:div>
        <w:div w:id="1073889641">
          <w:marLeft w:val="0"/>
          <w:marRight w:val="0"/>
          <w:marTop w:val="0"/>
          <w:marBottom w:val="0"/>
          <w:divBdr>
            <w:top w:val="none" w:sz="0" w:space="0" w:color="auto"/>
            <w:left w:val="none" w:sz="0" w:space="0" w:color="auto"/>
            <w:bottom w:val="none" w:sz="0" w:space="0" w:color="auto"/>
            <w:right w:val="none" w:sz="0" w:space="0" w:color="auto"/>
          </w:divBdr>
        </w:div>
        <w:div w:id="1073889643">
          <w:marLeft w:val="0"/>
          <w:marRight w:val="0"/>
          <w:marTop w:val="0"/>
          <w:marBottom w:val="0"/>
          <w:divBdr>
            <w:top w:val="none" w:sz="0" w:space="0" w:color="auto"/>
            <w:left w:val="none" w:sz="0" w:space="0" w:color="auto"/>
            <w:bottom w:val="none" w:sz="0" w:space="0" w:color="auto"/>
            <w:right w:val="none" w:sz="0" w:space="0" w:color="auto"/>
          </w:divBdr>
        </w:div>
        <w:div w:id="1073889645">
          <w:marLeft w:val="0"/>
          <w:marRight w:val="0"/>
          <w:marTop w:val="0"/>
          <w:marBottom w:val="0"/>
          <w:divBdr>
            <w:top w:val="none" w:sz="0" w:space="0" w:color="auto"/>
            <w:left w:val="none" w:sz="0" w:space="0" w:color="auto"/>
            <w:bottom w:val="none" w:sz="0" w:space="0" w:color="auto"/>
            <w:right w:val="none" w:sz="0" w:space="0" w:color="auto"/>
          </w:divBdr>
        </w:div>
        <w:div w:id="1073889646">
          <w:marLeft w:val="0"/>
          <w:marRight w:val="0"/>
          <w:marTop w:val="0"/>
          <w:marBottom w:val="0"/>
          <w:divBdr>
            <w:top w:val="none" w:sz="0" w:space="0" w:color="auto"/>
            <w:left w:val="none" w:sz="0" w:space="0" w:color="auto"/>
            <w:bottom w:val="none" w:sz="0" w:space="0" w:color="auto"/>
            <w:right w:val="none" w:sz="0" w:space="0" w:color="auto"/>
          </w:divBdr>
        </w:div>
        <w:div w:id="1073889647">
          <w:marLeft w:val="0"/>
          <w:marRight w:val="0"/>
          <w:marTop w:val="0"/>
          <w:marBottom w:val="0"/>
          <w:divBdr>
            <w:top w:val="none" w:sz="0" w:space="0" w:color="auto"/>
            <w:left w:val="none" w:sz="0" w:space="0" w:color="auto"/>
            <w:bottom w:val="none" w:sz="0" w:space="0" w:color="auto"/>
            <w:right w:val="none" w:sz="0" w:space="0" w:color="auto"/>
          </w:divBdr>
        </w:div>
        <w:div w:id="1073889648">
          <w:marLeft w:val="0"/>
          <w:marRight w:val="0"/>
          <w:marTop w:val="0"/>
          <w:marBottom w:val="0"/>
          <w:divBdr>
            <w:top w:val="none" w:sz="0" w:space="0" w:color="auto"/>
            <w:left w:val="none" w:sz="0" w:space="0" w:color="auto"/>
            <w:bottom w:val="none" w:sz="0" w:space="0" w:color="auto"/>
            <w:right w:val="none" w:sz="0" w:space="0" w:color="auto"/>
          </w:divBdr>
        </w:div>
        <w:div w:id="1073889652">
          <w:marLeft w:val="0"/>
          <w:marRight w:val="0"/>
          <w:marTop w:val="0"/>
          <w:marBottom w:val="0"/>
          <w:divBdr>
            <w:top w:val="none" w:sz="0" w:space="0" w:color="auto"/>
            <w:left w:val="none" w:sz="0" w:space="0" w:color="auto"/>
            <w:bottom w:val="none" w:sz="0" w:space="0" w:color="auto"/>
            <w:right w:val="none" w:sz="0" w:space="0" w:color="auto"/>
          </w:divBdr>
        </w:div>
        <w:div w:id="1073889653">
          <w:marLeft w:val="0"/>
          <w:marRight w:val="0"/>
          <w:marTop w:val="0"/>
          <w:marBottom w:val="0"/>
          <w:divBdr>
            <w:top w:val="none" w:sz="0" w:space="0" w:color="auto"/>
            <w:left w:val="none" w:sz="0" w:space="0" w:color="auto"/>
            <w:bottom w:val="none" w:sz="0" w:space="0" w:color="auto"/>
            <w:right w:val="none" w:sz="0" w:space="0" w:color="auto"/>
          </w:divBdr>
        </w:div>
      </w:divsChild>
    </w:div>
    <w:div w:id="1073889659">
      <w:marLeft w:val="0"/>
      <w:marRight w:val="0"/>
      <w:marTop w:val="0"/>
      <w:marBottom w:val="0"/>
      <w:divBdr>
        <w:top w:val="none" w:sz="0" w:space="0" w:color="auto"/>
        <w:left w:val="none" w:sz="0" w:space="0" w:color="auto"/>
        <w:bottom w:val="none" w:sz="0" w:space="0" w:color="auto"/>
        <w:right w:val="none" w:sz="0" w:space="0" w:color="auto"/>
      </w:divBdr>
      <w:divsChild>
        <w:div w:id="1073889596">
          <w:marLeft w:val="0"/>
          <w:marRight w:val="0"/>
          <w:marTop w:val="0"/>
          <w:marBottom w:val="0"/>
          <w:divBdr>
            <w:top w:val="none" w:sz="0" w:space="0" w:color="auto"/>
            <w:left w:val="none" w:sz="0" w:space="0" w:color="auto"/>
            <w:bottom w:val="none" w:sz="0" w:space="0" w:color="auto"/>
            <w:right w:val="none" w:sz="0" w:space="0" w:color="auto"/>
          </w:divBdr>
        </w:div>
        <w:div w:id="1073889602">
          <w:marLeft w:val="0"/>
          <w:marRight w:val="0"/>
          <w:marTop w:val="0"/>
          <w:marBottom w:val="0"/>
          <w:divBdr>
            <w:top w:val="none" w:sz="0" w:space="0" w:color="auto"/>
            <w:left w:val="none" w:sz="0" w:space="0" w:color="auto"/>
            <w:bottom w:val="none" w:sz="0" w:space="0" w:color="auto"/>
            <w:right w:val="none" w:sz="0" w:space="0" w:color="auto"/>
          </w:divBdr>
        </w:div>
        <w:div w:id="1073889603">
          <w:marLeft w:val="0"/>
          <w:marRight w:val="0"/>
          <w:marTop w:val="0"/>
          <w:marBottom w:val="0"/>
          <w:divBdr>
            <w:top w:val="none" w:sz="0" w:space="0" w:color="auto"/>
            <w:left w:val="none" w:sz="0" w:space="0" w:color="auto"/>
            <w:bottom w:val="none" w:sz="0" w:space="0" w:color="auto"/>
            <w:right w:val="none" w:sz="0" w:space="0" w:color="auto"/>
          </w:divBdr>
        </w:div>
        <w:div w:id="1073889606">
          <w:marLeft w:val="0"/>
          <w:marRight w:val="0"/>
          <w:marTop w:val="0"/>
          <w:marBottom w:val="0"/>
          <w:divBdr>
            <w:top w:val="none" w:sz="0" w:space="0" w:color="auto"/>
            <w:left w:val="none" w:sz="0" w:space="0" w:color="auto"/>
            <w:bottom w:val="none" w:sz="0" w:space="0" w:color="auto"/>
            <w:right w:val="none" w:sz="0" w:space="0" w:color="auto"/>
          </w:divBdr>
        </w:div>
        <w:div w:id="1073889639">
          <w:marLeft w:val="0"/>
          <w:marRight w:val="0"/>
          <w:marTop w:val="0"/>
          <w:marBottom w:val="0"/>
          <w:divBdr>
            <w:top w:val="none" w:sz="0" w:space="0" w:color="auto"/>
            <w:left w:val="none" w:sz="0" w:space="0" w:color="auto"/>
            <w:bottom w:val="none" w:sz="0" w:space="0" w:color="auto"/>
            <w:right w:val="none" w:sz="0" w:space="0" w:color="auto"/>
          </w:divBdr>
        </w:div>
        <w:div w:id="10738896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www.ranlhe.dsw.edu.pl/" TargetMode="External"/><Relationship Id="rId18" Type="http://schemas.openxmlformats.org/officeDocument/2006/relationships/hyperlink" Target="http://www.hea.ie/en/Publications"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4.dcu.ie/sites/default/files/students/pdfs/DCU_21Publication.pdf" TargetMode="External"/><Relationship Id="rId17" Type="http://schemas.openxmlformats.org/officeDocument/2006/relationships/hyperlink" Target="http://www.hea.ie/en/node/1463" TargetMode="External"/><Relationship Id="rId2" Type="http://schemas.openxmlformats.org/officeDocument/2006/relationships/styles" Target="styles.xml"/><Relationship Id="rId16" Type="http://schemas.openxmlformats.org/officeDocument/2006/relationships/hyperlink" Target="http://www.hea.ie/sites/default/files/part_time_report_0.pd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hea.ie/sites/default/files/national_strategy_for_higher_education_2030.pdf" TargetMode="External"/><Relationship Id="rId5" Type="http://schemas.openxmlformats.org/officeDocument/2006/relationships/webSettings" Target="webSettings.xml"/><Relationship Id="rId15" Type="http://schemas.openxmlformats.org/officeDocument/2006/relationships/hyperlink" Target="http://www.ibec.ie/IBEC/DFB.nsf/690A1AD030F7966480257865003A15F3/2E461CDE12DB8A5780257A25004AF1AE" TargetMode="External"/><Relationship Id="rId10" Type="http://schemas.openxmlformats.org/officeDocument/2006/relationships/hyperlink" Target="mailto:seamus.fox@dcu.ie" TargetMode="External"/><Relationship Id="rId19" Type="http://schemas.openxmlformats.org/officeDocument/2006/relationships/hyperlink" Target="http://oireachtasdebates.oireachtas.ie/debates%20authoring/DebatesWebPack.nsf/committeetakes/EDJ2013061900011" TargetMode="External"/><Relationship Id="rId4" Type="http://schemas.openxmlformats.org/officeDocument/2006/relationships/settings" Target="settings.xml"/><Relationship Id="rId9" Type="http://schemas.openxmlformats.org/officeDocument/2006/relationships/hyperlink" Target="mailto:lorraine.delaney@dcu.ie" TargetMode="External"/><Relationship Id="rId14" Type="http://schemas.openxmlformats.org/officeDocument/2006/relationships/hyperlink" Target="http://www.hea.ie/en/node/1502"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percentStacked"/>
        <c:varyColors val="0"/>
        <c:ser>
          <c:idx val="0"/>
          <c:order val="0"/>
          <c:tx>
            <c:strRef>
              <c:f>Sheet1!$B$1</c:f>
              <c:strCache>
                <c:ptCount val="1"/>
                <c:pt idx="0">
                  <c:v>Relevant</c:v>
                </c:pt>
              </c:strCache>
            </c:strRef>
          </c:tx>
          <c:invertIfNegative val="0"/>
          <c:dLbls>
            <c:spPr>
              <a:noFill/>
              <a:ln w="25358">
                <a:noFill/>
              </a:ln>
            </c:spPr>
            <c:showLegendKey val="0"/>
            <c:showVal val="1"/>
            <c:showCatName val="0"/>
            <c:showSerName val="0"/>
            <c:showPercent val="0"/>
            <c:showBubbleSize val="0"/>
            <c:showLeaderLines val="0"/>
          </c:dLbls>
          <c:cat>
            <c:strRef>
              <c:f>Sheet1!$A$2:$A$14</c:f>
              <c:strCache>
                <c:ptCount val="13"/>
                <c:pt idx="0">
                  <c:v>Lived outside Ireland</c:v>
                </c:pt>
                <c:pt idx="1">
                  <c:v>Disability</c:v>
                </c:pt>
                <c:pt idx="2">
                  <c:v>Wanted to try online</c:v>
                </c:pt>
                <c:pt idx="3">
                  <c:v>Uncomfortable with full-time</c:v>
                </c:pt>
                <c:pt idx="4">
                  <c:v>Lived far away</c:v>
                </c:pt>
                <c:pt idx="5">
                  <c:v>Had studied full-time</c:v>
                </c:pt>
                <c:pt idx="6">
                  <c:v>No suitable part-time</c:v>
                </c:pt>
                <c:pt idx="7">
                  <c:v>Comfortable with online</c:v>
                </c:pt>
                <c:pt idx="8">
                  <c:v>Caring responsibilities</c:v>
                </c:pt>
                <c:pt idx="9">
                  <c:v>Worked long hours</c:v>
                </c:pt>
                <c:pt idx="10">
                  <c:v>Wanted to work full-time</c:v>
                </c:pt>
                <c:pt idx="11">
                  <c:v>Time management</c:v>
                </c:pt>
                <c:pt idx="12">
                  <c:v>Could not afford to give up job</c:v>
                </c:pt>
              </c:strCache>
            </c:strRef>
          </c:cat>
          <c:val>
            <c:numRef>
              <c:f>Sheet1!$B$2:$B$14</c:f>
              <c:numCache>
                <c:formatCode>0%</c:formatCode>
                <c:ptCount val="13"/>
                <c:pt idx="0">
                  <c:v>0.05</c:v>
                </c:pt>
                <c:pt idx="1">
                  <c:v>0.05</c:v>
                </c:pt>
                <c:pt idx="2">
                  <c:v>0.11</c:v>
                </c:pt>
                <c:pt idx="3">
                  <c:v>0.19</c:v>
                </c:pt>
                <c:pt idx="4">
                  <c:v>0.21000000000000005</c:v>
                </c:pt>
                <c:pt idx="5">
                  <c:v>0.27</c:v>
                </c:pt>
                <c:pt idx="6">
                  <c:v>0.34</c:v>
                </c:pt>
                <c:pt idx="7">
                  <c:v>0.4900000000000001</c:v>
                </c:pt>
                <c:pt idx="8">
                  <c:v>0.58000000000000007</c:v>
                </c:pt>
                <c:pt idx="9">
                  <c:v>0.52</c:v>
                </c:pt>
                <c:pt idx="10">
                  <c:v>0.68</c:v>
                </c:pt>
                <c:pt idx="11">
                  <c:v>0.77000000000000024</c:v>
                </c:pt>
                <c:pt idx="12">
                  <c:v>0.8</c:v>
                </c:pt>
              </c:numCache>
            </c:numRef>
          </c:val>
        </c:ser>
        <c:ser>
          <c:idx val="1"/>
          <c:order val="1"/>
          <c:tx>
            <c:strRef>
              <c:f>Sheet1!$C$1</c:f>
              <c:strCache>
                <c:ptCount val="1"/>
                <c:pt idx="0">
                  <c:v>Neutral</c:v>
                </c:pt>
              </c:strCache>
            </c:strRef>
          </c:tx>
          <c:invertIfNegative val="0"/>
          <c:dLbls>
            <c:spPr>
              <a:noFill/>
              <a:ln w="25358">
                <a:noFill/>
              </a:ln>
            </c:spPr>
            <c:showLegendKey val="0"/>
            <c:showVal val="1"/>
            <c:showCatName val="0"/>
            <c:showSerName val="0"/>
            <c:showPercent val="0"/>
            <c:showBubbleSize val="0"/>
            <c:showLeaderLines val="0"/>
          </c:dLbls>
          <c:cat>
            <c:strRef>
              <c:f>Sheet1!$A$2:$A$14</c:f>
              <c:strCache>
                <c:ptCount val="13"/>
                <c:pt idx="0">
                  <c:v>Lived outside Ireland</c:v>
                </c:pt>
                <c:pt idx="1">
                  <c:v>Disability</c:v>
                </c:pt>
                <c:pt idx="2">
                  <c:v>Wanted to try online</c:v>
                </c:pt>
                <c:pt idx="3">
                  <c:v>Uncomfortable with full-time</c:v>
                </c:pt>
                <c:pt idx="4">
                  <c:v>Lived far away</c:v>
                </c:pt>
                <c:pt idx="5">
                  <c:v>Had studied full-time</c:v>
                </c:pt>
                <c:pt idx="6">
                  <c:v>No suitable part-time</c:v>
                </c:pt>
                <c:pt idx="7">
                  <c:v>Comfortable with online</c:v>
                </c:pt>
                <c:pt idx="8">
                  <c:v>Caring responsibilities</c:v>
                </c:pt>
                <c:pt idx="9">
                  <c:v>Worked long hours</c:v>
                </c:pt>
                <c:pt idx="10">
                  <c:v>Wanted to work full-time</c:v>
                </c:pt>
                <c:pt idx="11">
                  <c:v>Time management</c:v>
                </c:pt>
                <c:pt idx="12">
                  <c:v>Could not afford to give up job</c:v>
                </c:pt>
              </c:strCache>
            </c:strRef>
          </c:cat>
          <c:val>
            <c:numRef>
              <c:f>Sheet1!$C$2:$C$14</c:f>
              <c:numCache>
                <c:formatCode>0%</c:formatCode>
                <c:ptCount val="13"/>
                <c:pt idx="0">
                  <c:v>6.0000000000000019E-2</c:v>
                </c:pt>
                <c:pt idx="1">
                  <c:v>0.12000000000000002</c:v>
                </c:pt>
                <c:pt idx="2">
                  <c:v>0.19</c:v>
                </c:pt>
                <c:pt idx="3">
                  <c:v>0.17</c:v>
                </c:pt>
                <c:pt idx="4">
                  <c:v>0.14000000000000001</c:v>
                </c:pt>
                <c:pt idx="5">
                  <c:v>0.29000000000000009</c:v>
                </c:pt>
                <c:pt idx="6">
                  <c:v>0.23</c:v>
                </c:pt>
                <c:pt idx="7">
                  <c:v>0.29000000000000009</c:v>
                </c:pt>
                <c:pt idx="8">
                  <c:v>9.0000000000000024E-2</c:v>
                </c:pt>
                <c:pt idx="9">
                  <c:v>0.21000000000000005</c:v>
                </c:pt>
                <c:pt idx="10">
                  <c:v>8.0000000000000029E-2</c:v>
                </c:pt>
                <c:pt idx="11">
                  <c:v>9.0000000000000024E-2</c:v>
                </c:pt>
                <c:pt idx="12">
                  <c:v>0.05</c:v>
                </c:pt>
              </c:numCache>
            </c:numRef>
          </c:val>
        </c:ser>
        <c:ser>
          <c:idx val="2"/>
          <c:order val="2"/>
          <c:tx>
            <c:strRef>
              <c:f>Sheet1!$D$1</c:f>
              <c:strCache>
                <c:ptCount val="1"/>
                <c:pt idx="0">
                  <c:v>Irrelevant</c:v>
                </c:pt>
              </c:strCache>
            </c:strRef>
          </c:tx>
          <c:invertIfNegative val="0"/>
          <c:dLbls>
            <c:spPr>
              <a:noFill/>
              <a:ln w="25358">
                <a:noFill/>
              </a:ln>
            </c:spPr>
            <c:showLegendKey val="0"/>
            <c:showVal val="1"/>
            <c:showCatName val="0"/>
            <c:showSerName val="0"/>
            <c:showPercent val="0"/>
            <c:showBubbleSize val="0"/>
            <c:showLeaderLines val="0"/>
          </c:dLbls>
          <c:cat>
            <c:strRef>
              <c:f>Sheet1!$A$2:$A$14</c:f>
              <c:strCache>
                <c:ptCount val="13"/>
                <c:pt idx="0">
                  <c:v>Lived outside Ireland</c:v>
                </c:pt>
                <c:pt idx="1">
                  <c:v>Disability</c:v>
                </c:pt>
                <c:pt idx="2">
                  <c:v>Wanted to try online</c:v>
                </c:pt>
                <c:pt idx="3">
                  <c:v>Uncomfortable with full-time</c:v>
                </c:pt>
                <c:pt idx="4">
                  <c:v>Lived far away</c:v>
                </c:pt>
                <c:pt idx="5">
                  <c:v>Had studied full-time</c:v>
                </c:pt>
                <c:pt idx="6">
                  <c:v>No suitable part-time</c:v>
                </c:pt>
                <c:pt idx="7">
                  <c:v>Comfortable with online</c:v>
                </c:pt>
                <c:pt idx="8">
                  <c:v>Caring responsibilities</c:v>
                </c:pt>
                <c:pt idx="9">
                  <c:v>Worked long hours</c:v>
                </c:pt>
                <c:pt idx="10">
                  <c:v>Wanted to work full-time</c:v>
                </c:pt>
                <c:pt idx="11">
                  <c:v>Time management</c:v>
                </c:pt>
                <c:pt idx="12">
                  <c:v>Could not afford to give up job</c:v>
                </c:pt>
              </c:strCache>
            </c:strRef>
          </c:cat>
          <c:val>
            <c:numRef>
              <c:f>Sheet1!$D$2:$D$14</c:f>
              <c:numCache>
                <c:formatCode>0%</c:formatCode>
                <c:ptCount val="13"/>
                <c:pt idx="0">
                  <c:v>0.89</c:v>
                </c:pt>
                <c:pt idx="1">
                  <c:v>0.83000000000000018</c:v>
                </c:pt>
                <c:pt idx="2">
                  <c:v>0.70000000000000018</c:v>
                </c:pt>
                <c:pt idx="3">
                  <c:v>0.64000000000000024</c:v>
                </c:pt>
                <c:pt idx="4">
                  <c:v>0.65000000000000024</c:v>
                </c:pt>
                <c:pt idx="5">
                  <c:v>0.44</c:v>
                </c:pt>
                <c:pt idx="6">
                  <c:v>0.4300000000000001</c:v>
                </c:pt>
                <c:pt idx="7">
                  <c:v>0.22</c:v>
                </c:pt>
                <c:pt idx="8">
                  <c:v>0.33000000000000013</c:v>
                </c:pt>
                <c:pt idx="9">
                  <c:v>0.27</c:v>
                </c:pt>
                <c:pt idx="10">
                  <c:v>0.24000000000000005</c:v>
                </c:pt>
                <c:pt idx="11">
                  <c:v>0.14000000000000001</c:v>
                </c:pt>
                <c:pt idx="12">
                  <c:v>0.15000000000000005</c:v>
                </c:pt>
              </c:numCache>
            </c:numRef>
          </c:val>
        </c:ser>
        <c:dLbls>
          <c:showLegendKey val="0"/>
          <c:showVal val="0"/>
          <c:showCatName val="0"/>
          <c:showSerName val="0"/>
          <c:showPercent val="0"/>
          <c:showBubbleSize val="0"/>
        </c:dLbls>
        <c:gapWidth val="150"/>
        <c:overlap val="100"/>
        <c:axId val="76150656"/>
        <c:axId val="76152192"/>
      </c:barChart>
      <c:catAx>
        <c:axId val="76150656"/>
        <c:scaling>
          <c:orientation val="minMax"/>
        </c:scaling>
        <c:delete val="0"/>
        <c:axPos val="l"/>
        <c:numFmt formatCode="General" sourceLinked="1"/>
        <c:majorTickMark val="out"/>
        <c:minorTickMark val="none"/>
        <c:tickLblPos val="nextTo"/>
        <c:crossAx val="76152192"/>
        <c:crosses val="autoZero"/>
        <c:auto val="1"/>
        <c:lblAlgn val="ctr"/>
        <c:lblOffset val="100"/>
        <c:noMultiLvlLbl val="0"/>
      </c:catAx>
      <c:valAx>
        <c:axId val="76152192"/>
        <c:scaling>
          <c:orientation val="minMax"/>
        </c:scaling>
        <c:delete val="0"/>
        <c:axPos val="b"/>
        <c:majorGridlines/>
        <c:numFmt formatCode="0%" sourceLinked="1"/>
        <c:majorTickMark val="out"/>
        <c:minorTickMark val="none"/>
        <c:tickLblPos val="nextTo"/>
        <c:crossAx val="76150656"/>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10</Pages>
  <Words>3628</Words>
  <Characters>20684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Title</vt:lpstr>
    </vt:vector>
  </TitlesOfParts>
  <Company>DCU</Company>
  <LinksUpToDate>false</LinksUpToDate>
  <CharactersWithSpaces>24264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DCU User</dc:creator>
  <cp:lastModifiedBy>Dublin City University</cp:lastModifiedBy>
  <cp:revision>2</cp:revision>
  <cp:lastPrinted>2013-09-24T10:51:00Z</cp:lastPrinted>
  <dcterms:created xsi:type="dcterms:W3CDTF">2014-02-13T13:15:00Z</dcterms:created>
  <dcterms:modified xsi:type="dcterms:W3CDTF">2014-02-13T13:15:00Z</dcterms:modified>
</cp:coreProperties>
</file>